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022F8" w14:textId="14C8CAFF" w:rsidR="00750711" w:rsidRPr="00687703" w:rsidRDefault="00EE1FD8" w:rsidP="00687703">
      <w:pPr>
        <w:spacing w:line="480" w:lineRule="auto"/>
        <w:ind w:left="990" w:right="1080" w:firstLine="11"/>
        <w:jc w:val="center"/>
        <w:rPr>
          <w:rFonts w:ascii="Times New Roman" w:hAnsi="Times New Roman"/>
          <w:i/>
          <w:iCs/>
          <w:sz w:val="24"/>
        </w:rPr>
      </w:pPr>
      <w:r w:rsidRPr="00687703">
        <w:rPr>
          <w:rFonts w:ascii="Times New Roman" w:hAnsi="Times New Roman"/>
          <w:i/>
          <w:iCs/>
          <w:sz w:val="24"/>
        </w:rPr>
        <w:t xml:space="preserve">Anna Sromek, Brittany Isenhart, Chris Lyons, Rachit Pandya, Rishabh Sharma, </w:t>
      </w:r>
      <w:r w:rsidRPr="00687703">
        <w:rPr>
          <w:rFonts w:ascii="Times New Roman" w:hAnsi="Times New Roman"/>
          <w:i/>
          <w:iCs/>
          <w:sz w:val="24"/>
        </w:rPr>
        <w:t>&amp;</w:t>
      </w:r>
      <w:r w:rsidRPr="00687703">
        <w:rPr>
          <w:rFonts w:ascii="Times New Roman" w:hAnsi="Times New Roman"/>
          <w:i/>
          <w:iCs/>
          <w:sz w:val="24"/>
        </w:rPr>
        <w:t xml:space="preserve"> Sara </w:t>
      </w:r>
      <w:proofErr w:type="spellStart"/>
      <w:r w:rsidRPr="00687703">
        <w:rPr>
          <w:rFonts w:ascii="Times New Roman" w:hAnsi="Times New Roman"/>
          <w:i/>
          <w:iCs/>
          <w:sz w:val="24"/>
        </w:rPr>
        <w:t>Sherindil</w:t>
      </w:r>
      <w:proofErr w:type="spellEnd"/>
    </w:p>
    <w:p w14:paraId="3383CE2E" w14:textId="77777777" w:rsidR="00EE1FD8" w:rsidRDefault="00EE1FD8" w:rsidP="00803EB3">
      <w:pPr>
        <w:spacing w:line="480" w:lineRule="auto"/>
        <w:jc w:val="center"/>
        <w:rPr>
          <w:rFonts w:ascii="Times New Roman" w:hAnsi="Times New Roman"/>
          <w:b/>
          <w:bCs/>
          <w:sz w:val="24"/>
        </w:rPr>
      </w:pPr>
    </w:p>
    <w:p w14:paraId="6AB9719B" w14:textId="5DCD996D" w:rsidR="001F1445" w:rsidRPr="00483914" w:rsidRDefault="00236BD4" w:rsidP="00803EB3">
      <w:pPr>
        <w:spacing w:line="480" w:lineRule="auto"/>
        <w:jc w:val="center"/>
        <w:rPr>
          <w:rFonts w:ascii="Times New Roman" w:hAnsi="Times New Roman"/>
          <w:b/>
          <w:bCs/>
          <w:caps/>
          <w:sz w:val="24"/>
        </w:rPr>
      </w:pPr>
      <w:r w:rsidRPr="00483914">
        <w:rPr>
          <w:rFonts w:ascii="Times New Roman" w:hAnsi="Times New Roman"/>
          <w:b/>
          <w:bCs/>
          <w:caps/>
          <w:sz w:val="24"/>
        </w:rPr>
        <w:t>Executive Summary</w:t>
      </w:r>
    </w:p>
    <w:p w14:paraId="7528DAFF" w14:textId="3D313337" w:rsidR="006D396E" w:rsidRPr="00803EB3" w:rsidRDefault="00795419" w:rsidP="11CA98E3">
      <w:pPr>
        <w:spacing w:line="480" w:lineRule="auto"/>
        <w:ind w:firstLine="709"/>
        <w:rPr>
          <w:rFonts w:ascii="Times New Roman" w:hAnsi="Times New Roman"/>
          <w:sz w:val="24"/>
        </w:rPr>
      </w:pPr>
      <w:r w:rsidRPr="11CA98E3">
        <w:rPr>
          <w:rFonts w:ascii="Times New Roman" w:hAnsi="Times New Roman"/>
          <w:sz w:val="24"/>
        </w:rPr>
        <w:t xml:space="preserve">Peloton </w:t>
      </w:r>
      <w:r w:rsidR="0052205E" w:rsidRPr="11CA98E3">
        <w:rPr>
          <w:rFonts w:ascii="Times New Roman" w:hAnsi="Times New Roman"/>
          <w:sz w:val="24"/>
        </w:rPr>
        <w:t>is a global innovation company, transforming the liv</w:t>
      </w:r>
      <w:r w:rsidR="00280A60" w:rsidRPr="11CA98E3">
        <w:rPr>
          <w:rFonts w:ascii="Times New Roman" w:hAnsi="Times New Roman"/>
          <w:sz w:val="24"/>
        </w:rPr>
        <w:t>e</w:t>
      </w:r>
      <w:r w:rsidR="0052205E" w:rsidRPr="11CA98E3">
        <w:rPr>
          <w:rFonts w:ascii="Times New Roman" w:hAnsi="Times New Roman"/>
          <w:sz w:val="24"/>
        </w:rPr>
        <w:t xml:space="preserve">s of </w:t>
      </w:r>
      <w:r w:rsidR="0076303A" w:rsidRPr="11CA98E3">
        <w:rPr>
          <w:rFonts w:ascii="Times New Roman" w:hAnsi="Times New Roman"/>
          <w:sz w:val="24"/>
        </w:rPr>
        <w:t xml:space="preserve">their six </w:t>
      </w:r>
      <w:r w:rsidR="00280A60" w:rsidRPr="11CA98E3">
        <w:rPr>
          <w:rFonts w:ascii="Times New Roman" w:hAnsi="Times New Roman"/>
          <w:sz w:val="24"/>
        </w:rPr>
        <w:t>million</w:t>
      </w:r>
      <w:r w:rsidR="0076303A" w:rsidRPr="11CA98E3">
        <w:rPr>
          <w:rFonts w:ascii="Times New Roman" w:hAnsi="Times New Roman"/>
          <w:sz w:val="24"/>
        </w:rPr>
        <w:t xml:space="preserve"> subscribers</w:t>
      </w:r>
      <w:r w:rsidR="00280A60" w:rsidRPr="11CA98E3">
        <w:rPr>
          <w:rFonts w:ascii="Times New Roman" w:hAnsi="Times New Roman"/>
          <w:sz w:val="24"/>
        </w:rPr>
        <w:t xml:space="preserve"> </w:t>
      </w:r>
      <w:r w:rsidR="0052205E" w:rsidRPr="11CA98E3">
        <w:rPr>
          <w:rFonts w:ascii="Times New Roman" w:hAnsi="Times New Roman"/>
          <w:sz w:val="24"/>
        </w:rPr>
        <w:t xml:space="preserve">around the world through </w:t>
      </w:r>
      <w:r w:rsidR="00280A60" w:rsidRPr="11CA98E3">
        <w:rPr>
          <w:rFonts w:ascii="Times New Roman" w:hAnsi="Times New Roman"/>
          <w:sz w:val="24"/>
        </w:rPr>
        <w:t>their interactive fitness platform.</w:t>
      </w:r>
      <w:r w:rsidR="00D723A5" w:rsidRPr="11CA98E3">
        <w:rPr>
          <w:rFonts w:ascii="Times New Roman" w:hAnsi="Times New Roman"/>
          <w:sz w:val="24"/>
        </w:rPr>
        <w:t xml:space="preserve"> Boasting more than $3.57 billion in revenue in 2023, </w:t>
      </w:r>
      <w:r w:rsidR="00BB05C7" w:rsidRPr="11CA98E3">
        <w:rPr>
          <w:rFonts w:ascii="Times New Roman" w:hAnsi="Times New Roman"/>
          <w:sz w:val="24"/>
        </w:rPr>
        <w:t xml:space="preserve">Peloton has its eyes set on South Korea </w:t>
      </w:r>
      <w:r w:rsidR="00E50A79" w:rsidRPr="11CA98E3">
        <w:rPr>
          <w:rFonts w:ascii="Times New Roman" w:hAnsi="Times New Roman"/>
          <w:sz w:val="24"/>
        </w:rPr>
        <w:t>to drive future growth. Peloton’s entry into the South Korean market presents a strategic opportunity in which they can capitalize on the country’s tech-savvy population, rising fitness trends, and</w:t>
      </w:r>
      <w:r w:rsidR="002A1CE8" w:rsidRPr="11CA98E3">
        <w:rPr>
          <w:rFonts w:ascii="Times New Roman" w:hAnsi="Times New Roman"/>
          <w:sz w:val="24"/>
        </w:rPr>
        <w:t xml:space="preserve"> stable</w:t>
      </w:r>
      <w:r w:rsidR="00E50A79" w:rsidRPr="11CA98E3">
        <w:rPr>
          <w:rFonts w:ascii="Times New Roman" w:hAnsi="Times New Roman"/>
          <w:sz w:val="24"/>
        </w:rPr>
        <w:t xml:space="preserve"> economic prosperity.</w:t>
      </w:r>
      <w:r w:rsidR="00F9174A" w:rsidRPr="11CA98E3">
        <w:rPr>
          <w:rFonts w:ascii="Times New Roman" w:hAnsi="Times New Roman"/>
          <w:sz w:val="24"/>
        </w:rPr>
        <w:t xml:space="preserve"> </w:t>
      </w:r>
      <w:r w:rsidR="00F10B6A" w:rsidRPr="11CA98E3">
        <w:rPr>
          <w:rFonts w:ascii="Times New Roman" w:hAnsi="Times New Roman"/>
          <w:sz w:val="24"/>
        </w:rPr>
        <w:t>While Peloton will maintain global brand consistency, w</w:t>
      </w:r>
      <w:r w:rsidR="00F9174A" w:rsidRPr="11CA98E3">
        <w:rPr>
          <w:rFonts w:ascii="Times New Roman" w:hAnsi="Times New Roman"/>
          <w:sz w:val="24"/>
        </w:rPr>
        <w:t>e believe that Peloton can outperform local competitors by</w:t>
      </w:r>
      <w:r w:rsidR="006A144D" w:rsidRPr="11CA98E3">
        <w:rPr>
          <w:rFonts w:ascii="Times New Roman" w:hAnsi="Times New Roman"/>
          <w:sz w:val="24"/>
        </w:rPr>
        <w:t xml:space="preserve"> adapting</w:t>
      </w:r>
      <w:r w:rsidR="005C0FF0" w:rsidRPr="11CA98E3">
        <w:rPr>
          <w:rFonts w:ascii="Times New Roman" w:hAnsi="Times New Roman"/>
          <w:sz w:val="24"/>
        </w:rPr>
        <w:t xml:space="preserve"> its unique offerings</w:t>
      </w:r>
      <w:r w:rsidR="006A144D" w:rsidRPr="11CA98E3">
        <w:rPr>
          <w:rFonts w:ascii="Times New Roman" w:hAnsi="Times New Roman"/>
          <w:sz w:val="24"/>
        </w:rPr>
        <w:t xml:space="preserve"> to local preferences,</w:t>
      </w:r>
      <w:r w:rsidR="005C0FF0" w:rsidRPr="11CA98E3">
        <w:rPr>
          <w:rFonts w:ascii="Times New Roman" w:hAnsi="Times New Roman"/>
          <w:sz w:val="24"/>
        </w:rPr>
        <w:t xml:space="preserve"> </w:t>
      </w:r>
      <w:r w:rsidR="005C214C" w:rsidRPr="11CA98E3">
        <w:rPr>
          <w:rFonts w:ascii="Times New Roman" w:hAnsi="Times New Roman"/>
          <w:sz w:val="24"/>
        </w:rPr>
        <w:t>such as</w:t>
      </w:r>
      <w:r w:rsidR="005C0FF0" w:rsidRPr="11CA98E3">
        <w:rPr>
          <w:rFonts w:ascii="Times New Roman" w:hAnsi="Times New Roman"/>
          <w:sz w:val="24"/>
        </w:rPr>
        <w:t xml:space="preserve"> incorporating Korean language options, </w:t>
      </w:r>
      <w:r w:rsidR="00B55F21" w:rsidRPr="11CA98E3">
        <w:rPr>
          <w:rFonts w:ascii="Times New Roman" w:hAnsi="Times New Roman"/>
          <w:sz w:val="24"/>
        </w:rPr>
        <w:t xml:space="preserve">creating </w:t>
      </w:r>
      <w:r w:rsidR="005C0FF0" w:rsidRPr="11CA98E3">
        <w:rPr>
          <w:rFonts w:ascii="Times New Roman" w:hAnsi="Times New Roman"/>
          <w:sz w:val="24"/>
        </w:rPr>
        <w:t>exclusive classes tailored to Korean culture, and partner</w:t>
      </w:r>
      <w:r w:rsidR="00F4020D" w:rsidRPr="11CA98E3">
        <w:rPr>
          <w:rFonts w:ascii="Times New Roman" w:hAnsi="Times New Roman"/>
          <w:sz w:val="24"/>
        </w:rPr>
        <w:t>ing</w:t>
      </w:r>
      <w:r w:rsidR="005C0FF0" w:rsidRPr="11CA98E3">
        <w:rPr>
          <w:rFonts w:ascii="Times New Roman" w:hAnsi="Times New Roman"/>
          <w:sz w:val="24"/>
        </w:rPr>
        <w:t xml:space="preserve"> with local gyms and fitness influencers.</w:t>
      </w:r>
      <w:r w:rsidR="00501515" w:rsidRPr="11CA98E3">
        <w:rPr>
          <w:rFonts w:ascii="Times New Roman" w:hAnsi="Times New Roman"/>
          <w:sz w:val="24"/>
        </w:rPr>
        <w:t xml:space="preserve"> Peloton’s marketing efforts in South Korea </w:t>
      </w:r>
      <w:r w:rsidR="00382860" w:rsidRPr="11CA98E3">
        <w:rPr>
          <w:rFonts w:ascii="Times New Roman" w:hAnsi="Times New Roman"/>
          <w:sz w:val="24"/>
        </w:rPr>
        <w:t>should</w:t>
      </w:r>
      <w:r w:rsidR="00501515" w:rsidRPr="11CA98E3">
        <w:rPr>
          <w:rFonts w:ascii="Times New Roman" w:hAnsi="Times New Roman"/>
          <w:sz w:val="24"/>
        </w:rPr>
        <w:t xml:space="preserve"> focus on strategic partnerships with local influencers to better highlight the luxury nature of their products, the health benefits as well as the sense of unity and belonging within the Peloton community. </w:t>
      </w:r>
      <w:r w:rsidR="005C0FF0" w:rsidRPr="11CA98E3">
        <w:rPr>
          <w:rFonts w:ascii="Times New Roman" w:hAnsi="Times New Roman"/>
          <w:sz w:val="24"/>
        </w:rPr>
        <w:t xml:space="preserve">This localization strategy will </w:t>
      </w:r>
      <w:r w:rsidR="00353E08" w:rsidRPr="11CA98E3">
        <w:rPr>
          <w:rFonts w:ascii="Times New Roman" w:hAnsi="Times New Roman"/>
          <w:sz w:val="24"/>
        </w:rPr>
        <w:t>increase</w:t>
      </w:r>
      <w:r w:rsidR="005C0FF0" w:rsidRPr="11CA98E3">
        <w:rPr>
          <w:rFonts w:ascii="Times New Roman" w:hAnsi="Times New Roman"/>
          <w:sz w:val="24"/>
        </w:rPr>
        <w:t xml:space="preserve"> brand acceptance and customer loyalty</w:t>
      </w:r>
      <w:r w:rsidR="005C214C" w:rsidRPr="11CA98E3">
        <w:rPr>
          <w:rFonts w:ascii="Times New Roman" w:hAnsi="Times New Roman"/>
          <w:sz w:val="24"/>
        </w:rPr>
        <w:t>.</w:t>
      </w:r>
      <w:r w:rsidR="00B7784D" w:rsidRPr="11CA98E3">
        <w:rPr>
          <w:rFonts w:ascii="Times New Roman" w:hAnsi="Times New Roman"/>
          <w:sz w:val="24"/>
        </w:rPr>
        <w:t xml:space="preserve"> B</w:t>
      </w:r>
      <w:r w:rsidR="00236938" w:rsidRPr="11CA98E3">
        <w:rPr>
          <w:rFonts w:ascii="Times New Roman" w:hAnsi="Times New Roman"/>
          <w:sz w:val="24"/>
        </w:rPr>
        <w:t xml:space="preserve">alancing local and home country expertise will </w:t>
      </w:r>
      <w:r w:rsidR="00B7784D" w:rsidRPr="11CA98E3">
        <w:rPr>
          <w:rFonts w:ascii="Times New Roman" w:hAnsi="Times New Roman"/>
          <w:sz w:val="24"/>
        </w:rPr>
        <w:t>be supported through a polycentric staffing policy which aims</w:t>
      </w:r>
      <w:r w:rsidR="005F5082" w:rsidRPr="11CA98E3">
        <w:rPr>
          <w:rFonts w:ascii="Times New Roman" w:hAnsi="Times New Roman"/>
          <w:sz w:val="24"/>
        </w:rPr>
        <w:t xml:space="preserve"> to</w:t>
      </w:r>
      <w:r w:rsidR="00B7784D" w:rsidRPr="11CA98E3">
        <w:rPr>
          <w:rFonts w:ascii="Times New Roman" w:hAnsi="Times New Roman"/>
          <w:sz w:val="24"/>
        </w:rPr>
        <w:t xml:space="preserve"> </w:t>
      </w:r>
      <w:r w:rsidR="00DC7B03" w:rsidRPr="11CA98E3">
        <w:rPr>
          <w:rFonts w:ascii="Times New Roman" w:hAnsi="Times New Roman"/>
          <w:sz w:val="24"/>
        </w:rPr>
        <w:t>facilitate</w:t>
      </w:r>
      <w:r w:rsidR="00B7784D" w:rsidRPr="11CA98E3">
        <w:rPr>
          <w:rFonts w:ascii="Times New Roman" w:hAnsi="Times New Roman"/>
          <w:sz w:val="24"/>
        </w:rPr>
        <w:t xml:space="preserve"> global consistency and local adaptation. </w:t>
      </w:r>
      <w:r w:rsidR="00907E00" w:rsidRPr="11CA98E3">
        <w:rPr>
          <w:rFonts w:ascii="Times New Roman" w:hAnsi="Times New Roman"/>
          <w:sz w:val="24"/>
        </w:rPr>
        <w:t xml:space="preserve">This balance will be crucial as South Korea’s business environment is different from that of the United States of America. </w:t>
      </w:r>
      <w:r w:rsidR="00BB23F0" w:rsidRPr="11CA98E3">
        <w:rPr>
          <w:rFonts w:ascii="Times New Roman" w:hAnsi="Times New Roman"/>
          <w:sz w:val="24"/>
        </w:rPr>
        <w:t>In South Korea, organizational cultures are defined by hierarchy, teamwork, and non-confrontational communication</w:t>
      </w:r>
      <w:r w:rsidR="00CC688C" w:rsidRPr="11CA98E3">
        <w:rPr>
          <w:rFonts w:ascii="Times New Roman" w:hAnsi="Times New Roman"/>
          <w:sz w:val="24"/>
        </w:rPr>
        <w:t>, and Peloton will need to adapt its organizational practices to respect</w:t>
      </w:r>
      <w:r w:rsidR="00501515" w:rsidRPr="11CA98E3">
        <w:rPr>
          <w:rFonts w:ascii="Times New Roman" w:hAnsi="Times New Roman"/>
          <w:sz w:val="24"/>
        </w:rPr>
        <w:t xml:space="preserve"> these</w:t>
      </w:r>
      <w:r w:rsidR="00CC688C" w:rsidRPr="11CA98E3">
        <w:rPr>
          <w:rFonts w:ascii="Times New Roman" w:hAnsi="Times New Roman"/>
          <w:sz w:val="24"/>
        </w:rPr>
        <w:t xml:space="preserve"> cultural norms. </w:t>
      </w:r>
      <w:r w:rsidR="00A55176" w:rsidRPr="11CA98E3">
        <w:rPr>
          <w:rFonts w:ascii="Times New Roman" w:hAnsi="Times New Roman"/>
          <w:sz w:val="24"/>
        </w:rPr>
        <w:t>W</w:t>
      </w:r>
      <w:r w:rsidR="00BB5E56" w:rsidRPr="11CA98E3">
        <w:rPr>
          <w:rFonts w:ascii="Times New Roman" w:hAnsi="Times New Roman"/>
          <w:sz w:val="24"/>
        </w:rPr>
        <w:t xml:space="preserve">e are recommending that Peloton begin with a small-scale entry </w:t>
      </w:r>
      <w:r w:rsidR="0003519C" w:rsidRPr="11CA98E3">
        <w:rPr>
          <w:rFonts w:ascii="Times New Roman" w:hAnsi="Times New Roman"/>
          <w:sz w:val="24"/>
        </w:rPr>
        <w:t>in</w:t>
      </w:r>
      <w:r w:rsidR="00BB5E56" w:rsidRPr="11CA98E3">
        <w:rPr>
          <w:rFonts w:ascii="Times New Roman" w:hAnsi="Times New Roman"/>
          <w:sz w:val="24"/>
        </w:rPr>
        <w:t>to</w:t>
      </w:r>
      <w:r w:rsidR="0003519C" w:rsidRPr="11CA98E3">
        <w:rPr>
          <w:rFonts w:ascii="Times New Roman" w:hAnsi="Times New Roman"/>
          <w:sz w:val="24"/>
        </w:rPr>
        <w:t xml:space="preserve"> Seoul to</w:t>
      </w:r>
      <w:r w:rsidR="00BB5E56" w:rsidRPr="11CA98E3">
        <w:rPr>
          <w:rFonts w:ascii="Times New Roman" w:hAnsi="Times New Roman"/>
          <w:sz w:val="24"/>
        </w:rPr>
        <w:t xml:space="preserve"> reduce financial risk, allow for a longer learning curve, and </w:t>
      </w:r>
      <w:r w:rsidR="0062029E" w:rsidRPr="11CA98E3">
        <w:rPr>
          <w:rFonts w:ascii="Times New Roman" w:hAnsi="Times New Roman"/>
          <w:sz w:val="24"/>
        </w:rPr>
        <w:t xml:space="preserve">provide operational </w:t>
      </w:r>
      <w:r w:rsidR="0062029E" w:rsidRPr="11CA98E3">
        <w:rPr>
          <w:rFonts w:ascii="Times New Roman" w:hAnsi="Times New Roman"/>
          <w:sz w:val="24"/>
        </w:rPr>
        <w:lastRenderedPageBreak/>
        <w:t xml:space="preserve">flexibility as it adapts to changing market demands. </w:t>
      </w:r>
      <w:r w:rsidR="0065657C" w:rsidRPr="11CA98E3">
        <w:rPr>
          <w:rFonts w:ascii="Times New Roman" w:hAnsi="Times New Roman"/>
          <w:sz w:val="24"/>
        </w:rPr>
        <w:t>By understanding local cultural dynamics, forming strategic partnerships</w:t>
      </w:r>
      <w:r w:rsidR="002538E8" w:rsidRPr="11CA98E3">
        <w:rPr>
          <w:rFonts w:ascii="Times New Roman" w:hAnsi="Times New Roman"/>
          <w:sz w:val="24"/>
        </w:rPr>
        <w:t>, and starting small</w:t>
      </w:r>
      <w:r w:rsidR="6FE8BAF5" w:rsidRPr="11CA98E3">
        <w:rPr>
          <w:rFonts w:ascii="Times New Roman" w:hAnsi="Times New Roman"/>
          <w:sz w:val="24"/>
        </w:rPr>
        <w:t>,</w:t>
      </w:r>
      <w:r w:rsidR="00A4614E" w:rsidRPr="11CA98E3">
        <w:rPr>
          <w:rFonts w:ascii="Times New Roman" w:hAnsi="Times New Roman"/>
          <w:sz w:val="24"/>
        </w:rPr>
        <w:t xml:space="preserve"> Peloton can establish a strong market presence. </w:t>
      </w:r>
      <w:r w:rsidR="00050E4F" w:rsidRPr="11CA98E3">
        <w:rPr>
          <w:rFonts w:ascii="Times New Roman" w:hAnsi="Times New Roman"/>
          <w:sz w:val="24"/>
        </w:rPr>
        <w:t xml:space="preserve">Peloton’s expansion into South Korea will diversify its revenue streams, position it to improve financial performance, and achieve growth in a new, promising market. </w:t>
      </w:r>
      <w:r w:rsidR="007157EA" w:rsidRPr="11CA98E3">
        <w:rPr>
          <w:rFonts w:ascii="Times New Roman" w:hAnsi="Times New Roman"/>
          <w:sz w:val="24"/>
        </w:rPr>
        <w:t xml:space="preserve">The below summary highlights the strategic, financial, and cultural advantages of </w:t>
      </w:r>
      <w:r w:rsidR="0024724A" w:rsidRPr="11CA98E3">
        <w:rPr>
          <w:rFonts w:ascii="Times New Roman" w:hAnsi="Times New Roman"/>
          <w:sz w:val="24"/>
        </w:rPr>
        <w:t xml:space="preserve">Peloton </w:t>
      </w:r>
      <w:r w:rsidR="007157EA" w:rsidRPr="11CA98E3">
        <w:rPr>
          <w:rFonts w:ascii="Times New Roman" w:hAnsi="Times New Roman"/>
          <w:sz w:val="24"/>
        </w:rPr>
        <w:t xml:space="preserve">entering the South Korean </w:t>
      </w:r>
      <w:r w:rsidR="0024724A" w:rsidRPr="11CA98E3">
        <w:rPr>
          <w:rFonts w:ascii="Times New Roman" w:hAnsi="Times New Roman"/>
          <w:sz w:val="24"/>
        </w:rPr>
        <w:t>m</w:t>
      </w:r>
      <w:r w:rsidR="007157EA" w:rsidRPr="11CA98E3">
        <w:rPr>
          <w:rFonts w:ascii="Times New Roman" w:hAnsi="Times New Roman"/>
          <w:sz w:val="24"/>
        </w:rPr>
        <w:t>arket.</w:t>
      </w:r>
    </w:p>
    <w:p w14:paraId="3096AA60" w14:textId="6BBC9071" w:rsidR="00236BD4" w:rsidRPr="00483914" w:rsidRDefault="007415A1" w:rsidP="00687703">
      <w:pPr>
        <w:spacing w:beforeLines="100" w:before="240" w:line="480" w:lineRule="auto"/>
        <w:jc w:val="center"/>
        <w:rPr>
          <w:rFonts w:ascii="Times New Roman" w:hAnsi="Times New Roman"/>
          <w:b/>
          <w:bCs/>
          <w:caps/>
          <w:sz w:val="24"/>
        </w:rPr>
      </w:pPr>
      <w:r w:rsidRPr="00483914">
        <w:rPr>
          <w:rFonts w:ascii="Times New Roman" w:hAnsi="Times New Roman"/>
          <w:b/>
          <w:bCs/>
          <w:caps/>
          <w:sz w:val="24"/>
        </w:rPr>
        <w:t>Introduction</w:t>
      </w:r>
    </w:p>
    <w:p w14:paraId="7062D03A" w14:textId="1F72EE17" w:rsidR="002F703E" w:rsidRPr="00803EB3" w:rsidRDefault="003B2CF3" w:rsidP="00803EB3">
      <w:pPr>
        <w:spacing w:line="480" w:lineRule="auto"/>
        <w:ind w:firstLine="709"/>
        <w:rPr>
          <w:rFonts w:ascii="Times New Roman" w:hAnsi="Times New Roman"/>
          <w:sz w:val="24"/>
        </w:rPr>
      </w:pPr>
      <w:r w:rsidRPr="00803EB3">
        <w:rPr>
          <w:rFonts w:ascii="Times New Roman" w:hAnsi="Times New Roman"/>
          <w:sz w:val="24"/>
        </w:rPr>
        <w:t xml:space="preserve">As Peloton continues to revolutionize the global fitness landscape, expanding into South Korea represents a strategic opportunity to tap into a technologically advanced and health-conscious market. South Korea’s robust economy, high urbanization rates, and advanced internet infrastructure create an ideal environment for Peloton’s premium fitness products and services. With over 80% of South Korea’s population residing in urban areas and a </w:t>
      </w:r>
      <w:r w:rsidR="00907D36" w:rsidRPr="00803EB3">
        <w:rPr>
          <w:rFonts w:ascii="Times New Roman" w:hAnsi="Times New Roman"/>
          <w:sz w:val="24"/>
        </w:rPr>
        <w:t>significant</w:t>
      </w:r>
      <w:r w:rsidRPr="00803EB3">
        <w:rPr>
          <w:rFonts w:ascii="Times New Roman" w:hAnsi="Times New Roman"/>
          <w:sz w:val="24"/>
        </w:rPr>
        <w:t xml:space="preserve"> portion falling within Peloton’s target demographic of </w:t>
      </w:r>
      <w:r w:rsidR="00C2147A" w:rsidRPr="00803EB3">
        <w:rPr>
          <w:rFonts w:ascii="Times New Roman" w:hAnsi="Times New Roman"/>
          <w:sz w:val="24"/>
        </w:rPr>
        <w:t>25–50-year-olds</w:t>
      </w:r>
      <w:r w:rsidRPr="00803EB3">
        <w:rPr>
          <w:rFonts w:ascii="Times New Roman" w:hAnsi="Times New Roman"/>
          <w:sz w:val="24"/>
        </w:rPr>
        <w:t>, South Korea presents a concentrated and affluent customer base</w:t>
      </w:r>
      <w:r w:rsidR="004928DA">
        <w:rPr>
          <w:rFonts w:ascii="Times New Roman" w:hAnsi="Times New Roman"/>
          <w:sz w:val="24"/>
        </w:rPr>
        <w:t xml:space="preserve"> (</w:t>
      </w:r>
      <w:r w:rsidR="004928DA" w:rsidRPr="00483914">
        <w:rPr>
          <w:rFonts w:ascii="Times New Roman" w:hAnsi="Times New Roman"/>
          <w:b/>
          <w:bCs/>
          <w:sz w:val="24"/>
        </w:rPr>
        <w:t>Exhibit A</w:t>
      </w:r>
      <w:r w:rsidR="004928DA">
        <w:rPr>
          <w:rFonts w:ascii="Times New Roman" w:hAnsi="Times New Roman"/>
          <w:sz w:val="24"/>
        </w:rPr>
        <w:t>)</w:t>
      </w:r>
      <w:r w:rsidR="0071010E">
        <w:rPr>
          <w:rFonts w:ascii="Times New Roman" w:hAnsi="Times New Roman"/>
          <w:sz w:val="24"/>
        </w:rPr>
        <w:t xml:space="preserve"> (CIA World Factbook, 2024; </w:t>
      </w:r>
      <w:proofErr w:type="spellStart"/>
      <w:r w:rsidR="0071010E">
        <w:rPr>
          <w:rFonts w:ascii="Times New Roman" w:hAnsi="Times New Roman"/>
          <w:sz w:val="24"/>
        </w:rPr>
        <w:t>Aperian</w:t>
      </w:r>
      <w:proofErr w:type="spellEnd"/>
      <w:r w:rsidR="0071010E">
        <w:rPr>
          <w:rFonts w:ascii="Times New Roman" w:hAnsi="Times New Roman"/>
          <w:sz w:val="24"/>
        </w:rPr>
        <w:t xml:space="preserve"> Global, 2024)</w:t>
      </w:r>
      <w:r w:rsidRPr="00803EB3">
        <w:rPr>
          <w:rFonts w:ascii="Times New Roman" w:hAnsi="Times New Roman"/>
          <w:sz w:val="24"/>
        </w:rPr>
        <w:t xml:space="preserve">. </w:t>
      </w:r>
      <w:r w:rsidR="00907D36" w:rsidRPr="00803EB3">
        <w:rPr>
          <w:rFonts w:ascii="Times New Roman" w:hAnsi="Times New Roman"/>
          <w:sz w:val="24"/>
        </w:rPr>
        <w:t xml:space="preserve">The cultural values and societal structure necessitate a tailored approach to market entry, where Peloton will have to leverage local partnerships and respect hierarchical norms. </w:t>
      </w:r>
      <w:r w:rsidR="00A521FC" w:rsidRPr="00803EB3">
        <w:rPr>
          <w:rFonts w:ascii="Times New Roman" w:hAnsi="Times New Roman"/>
          <w:sz w:val="24"/>
        </w:rPr>
        <w:t xml:space="preserve">Our comprehensive analysis considers the unique cultural, legal, </w:t>
      </w:r>
      <w:r w:rsidR="00C2147A" w:rsidRPr="00803EB3">
        <w:rPr>
          <w:rFonts w:ascii="Times New Roman" w:hAnsi="Times New Roman"/>
          <w:sz w:val="24"/>
        </w:rPr>
        <w:t xml:space="preserve">geographic, and economic landscape of South Korea, ensuring a successful market entry and sustainable growth. </w:t>
      </w:r>
      <w:r w:rsidR="008534A4" w:rsidRPr="00803EB3">
        <w:rPr>
          <w:rFonts w:ascii="Times New Roman" w:hAnsi="Times New Roman"/>
          <w:sz w:val="24"/>
        </w:rPr>
        <w:t xml:space="preserve"> </w:t>
      </w:r>
    </w:p>
    <w:p w14:paraId="23B0B3A8" w14:textId="3E29B592" w:rsidR="007415A1" w:rsidRPr="00483914" w:rsidRDefault="007415A1" w:rsidP="00687703">
      <w:pPr>
        <w:spacing w:beforeLines="150" w:before="360" w:line="480" w:lineRule="auto"/>
        <w:jc w:val="center"/>
        <w:rPr>
          <w:rFonts w:ascii="Times New Roman" w:hAnsi="Times New Roman"/>
          <w:b/>
          <w:bCs/>
          <w:caps/>
          <w:sz w:val="24"/>
        </w:rPr>
      </w:pPr>
      <w:r w:rsidRPr="00483914">
        <w:rPr>
          <w:rFonts w:ascii="Times New Roman" w:hAnsi="Times New Roman"/>
          <w:b/>
          <w:bCs/>
          <w:caps/>
          <w:sz w:val="24"/>
        </w:rPr>
        <w:t>Host Country Analysis</w:t>
      </w:r>
    </w:p>
    <w:p w14:paraId="2029E577" w14:textId="72FD6AE4" w:rsidR="007D3CF3" w:rsidRPr="00803EB3" w:rsidRDefault="0049062E" w:rsidP="00483914">
      <w:pPr>
        <w:spacing w:beforeLines="100" w:before="240" w:line="480" w:lineRule="auto"/>
        <w:rPr>
          <w:rFonts w:ascii="Times New Roman" w:hAnsi="Times New Roman"/>
          <w:b/>
          <w:bCs/>
          <w:sz w:val="24"/>
        </w:rPr>
      </w:pPr>
      <w:r w:rsidRPr="00803EB3">
        <w:rPr>
          <w:rFonts w:ascii="Times New Roman" w:hAnsi="Times New Roman"/>
          <w:b/>
          <w:bCs/>
          <w:sz w:val="24"/>
          <w:u w:val="single"/>
        </w:rPr>
        <w:t xml:space="preserve">Cultural </w:t>
      </w:r>
      <w:r w:rsidR="0045370D" w:rsidRPr="00803EB3">
        <w:rPr>
          <w:rFonts w:ascii="Times New Roman" w:hAnsi="Times New Roman"/>
          <w:b/>
          <w:bCs/>
          <w:sz w:val="24"/>
          <w:u w:val="single"/>
        </w:rPr>
        <w:t xml:space="preserve">and Social </w:t>
      </w:r>
      <w:r w:rsidR="001C0AD9" w:rsidRPr="00803EB3">
        <w:rPr>
          <w:rFonts w:ascii="Times New Roman" w:hAnsi="Times New Roman"/>
          <w:b/>
          <w:bCs/>
          <w:sz w:val="24"/>
          <w:u w:val="single"/>
        </w:rPr>
        <w:t>overview</w:t>
      </w:r>
      <w:r w:rsidR="0045370D" w:rsidRPr="00803EB3">
        <w:rPr>
          <w:rFonts w:ascii="Times New Roman" w:hAnsi="Times New Roman"/>
          <w:b/>
          <w:bCs/>
          <w:sz w:val="24"/>
        </w:rPr>
        <w:t>:</w:t>
      </w:r>
    </w:p>
    <w:p w14:paraId="3FF116D1" w14:textId="157BEDC4" w:rsidR="00026C68" w:rsidRPr="00803EB3" w:rsidRDefault="00026C68" w:rsidP="00803EB3">
      <w:pPr>
        <w:pStyle w:val="ListParagraph"/>
        <w:widowControl w:val="0"/>
        <w:numPr>
          <w:ilvl w:val="0"/>
          <w:numId w:val="35"/>
        </w:numPr>
        <w:spacing w:line="480" w:lineRule="auto"/>
        <w:rPr>
          <w:rFonts w:ascii="Times New Roman" w:hAnsi="Times New Roman" w:cs="Times New Roman"/>
          <w:sz w:val="24"/>
          <w:szCs w:val="24"/>
        </w:rPr>
      </w:pPr>
      <w:r w:rsidRPr="11CA98E3">
        <w:rPr>
          <w:rFonts w:ascii="Times New Roman" w:hAnsi="Times New Roman" w:cs="Times New Roman"/>
          <w:sz w:val="24"/>
          <w:szCs w:val="24"/>
        </w:rPr>
        <w:t>All aspects of South Korean culture are influenced by Confucianism</w:t>
      </w:r>
      <w:r w:rsidR="0071010E">
        <w:rPr>
          <w:rFonts w:ascii="Times New Roman" w:hAnsi="Times New Roman"/>
          <w:sz w:val="24"/>
        </w:rPr>
        <w:t xml:space="preserve"> (CIA World Factbook, 2024; </w:t>
      </w:r>
      <w:proofErr w:type="spellStart"/>
      <w:r w:rsidR="0071010E">
        <w:rPr>
          <w:rFonts w:ascii="Times New Roman" w:hAnsi="Times New Roman"/>
          <w:sz w:val="24"/>
        </w:rPr>
        <w:t>Aperian</w:t>
      </w:r>
      <w:proofErr w:type="spellEnd"/>
      <w:r w:rsidR="0071010E">
        <w:rPr>
          <w:rFonts w:ascii="Times New Roman" w:hAnsi="Times New Roman"/>
          <w:sz w:val="24"/>
        </w:rPr>
        <w:t xml:space="preserve"> Global, 2024) </w:t>
      </w:r>
      <w:r w:rsidRPr="11CA98E3">
        <w:rPr>
          <w:rFonts w:ascii="Times New Roman" w:hAnsi="Times New Roman" w:cs="Times New Roman"/>
          <w:sz w:val="24"/>
          <w:szCs w:val="24"/>
        </w:rPr>
        <w:t xml:space="preserve"> </w:t>
      </w:r>
    </w:p>
    <w:p w14:paraId="1F051FBA" w14:textId="465D9D6E" w:rsidR="00026C68" w:rsidRPr="00803EB3" w:rsidRDefault="00026C68" w:rsidP="00803EB3">
      <w:pPr>
        <w:pStyle w:val="ListParagraph"/>
        <w:widowControl w:val="0"/>
        <w:numPr>
          <w:ilvl w:val="0"/>
          <w:numId w:val="35"/>
        </w:numPr>
        <w:spacing w:after="0" w:line="480" w:lineRule="auto"/>
        <w:rPr>
          <w:rFonts w:ascii="Times New Roman" w:hAnsi="Times New Roman" w:cs="Times New Roman"/>
          <w:b/>
          <w:bCs/>
          <w:sz w:val="24"/>
          <w:szCs w:val="24"/>
        </w:rPr>
      </w:pPr>
      <w:r w:rsidRPr="00803EB3">
        <w:rPr>
          <w:rFonts w:ascii="Times New Roman" w:hAnsi="Times New Roman" w:cs="Times New Roman"/>
          <w:sz w:val="24"/>
          <w:szCs w:val="24"/>
        </w:rPr>
        <w:lastRenderedPageBreak/>
        <w:t>The culture thrives on hierarchy, order, and rules.</w:t>
      </w:r>
    </w:p>
    <w:p w14:paraId="1D9412AF" w14:textId="18B3EF8B" w:rsidR="00FC14F7" w:rsidRPr="00803EB3" w:rsidRDefault="00026C68" w:rsidP="00483914">
      <w:pPr>
        <w:pStyle w:val="ListParagraph"/>
        <w:numPr>
          <w:ilvl w:val="0"/>
          <w:numId w:val="35"/>
        </w:numPr>
        <w:spacing w:after="0" w:line="480" w:lineRule="auto"/>
        <w:rPr>
          <w:rFonts w:ascii="Times New Roman" w:hAnsi="Times New Roman" w:cs="Times New Roman"/>
          <w:b/>
          <w:bCs/>
          <w:sz w:val="24"/>
          <w:szCs w:val="24"/>
        </w:rPr>
      </w:pPr>
      <w:r w:rsidRPr="11CA98E3">
        <w:rPr>
          <w:rFonts w:ascii="Times New Roman" w:hAnsi="Times New Roman" w:cs="Times New Roman"/>
          <w:sz w:val="24"/>
          <w:szCs w:val="24"/>
        </w:rPr>
        <w:t xml:space="preserve">Hofstede’s cultural dimension profile of South Korea: high power distance, highly individualistic, </w:t>
      </w:r>
      <w:proofErr w:type="spellStart"/>
      <w:r w:rsidRPr="11CA98E3">
        <w:rPr>
          <w:rFonts w:ascii="Times New Roman" w:hAnsi="Times New Roman" w:cs="Times New Roman"/>
          <w:sz w:val="24"/>
          <w:szCs w:val="24"/>
        </w:rPr>
        <w:t>groupist</w:t>
      </w:r>
      <w:proofErr w:type="spellEnd"/>
      <w:r w:rsidRPr="11CA98E3">
        <w:rPr>
          <w:rFonts w:ascii="Times New Roman" w:hAnsi="Times New Roman" w:cs="Times New Roman"/>
          <w:sz w:val="24"/>
          <w:szCs w:val="24"/>
        </w:rPr>
        <w:t>/consensus, high uncertainty avoidance, high long-term orientation, restraint (</w:t>
      </w:r>
      <w:r w:rsidRPr="11CA98E3">
        <w:rPr>
          <w:rFonts w:ascii="Times New Roman" w:hAnsi="Times New Roman" w:cs="Times New Roman"/>
          <w:b/>
          <w:bCs/>
          <w:sz w:val="24"/>
          <w:szCs w:val="24"/>
        </w:rPr>
        <w:t xml:space="preserve">Exhibit </w:t>
      </w:r>
      <w:r w:rsidR="004928DA">
        <w:rPr>
          <w:rFonts w:ascii="Times New Roman" w:hAnsi="Times New Roman" w:cs="Times New Roman"/>
          <w:b/>
          <w:bCs/>
          <w:sz w:val="24"/>
          <w:szCs w:val="24"/>
        </w:rPr>
        <w:t>B</w:t>
      </w:r>
      <w:r w:rsidRPr="11CA98E3">
        <w:rPr>
          <w:rFonts w:ascii="Times New Roman" w:hAnsi="Times New Roman" w:cs="Times New Roman"/>
          <w:sz w:val="24"/>
          <w:szCs w:val="24"/>
        </w:rPr>
        <w:t xml:space="preserve">) </w:t>
      </w:r>
      <w:r w:rsidR="0071010E">
        <w:rPr>
          <w:rFonts w:ascii="Times New Roman" w:hAnsi="Times New Roman" w:cs="Times New Roman"/>
          <w:sz w:val="24"/>
          <w:szCs w:val="24"/>
        </w:rPr>
        <w:t>(The Culture Factor Group, 2024)</w:t>
      </w:r>
      <w:r w:rsidR="009C3104">
        <w:rPr>
          <w:rFonts w:ascii="Times New Roman" w:hAnsi="Times New Roman" w:cs="Times New Roman"/>
          <w:sz w:val="24"/>
          <w:szCs w:val="24"/>
        </w:rPr>
        <w:t>.</w:t>
      </w:r>
    </w:p>
    <w:p w14:paraId="77AE3D14" w14:textId="22CAD6BE" w:rsidR="00751B64" w:rsidRPr="00803EB3" w:rsidRDefault="00751B64" w:rsidP="00483914">
      <w:pPr>
        <w:widowControl w:val="0"/>
        <w:spacing w:beforeLines="100" w:before="240" w:line="480" w:lineRule="auto"/>
        <w:rPr>
          <w:rFonts w:ascii="Times New Roman" w:hAnsi="Times New Roman"/>
          <w:sz w:val="24"/>
        </w:rPr>
      </w:pPr>
      <w:r w:rsidRPr="11CA98E3">
        <w:rPr>
          <w:rFonts w:ascii="Times New Roman" w:hAnsi="Times New Roman"/>
          <w:b/>
          <w:bCs/>
          <w:sz w:val="24"/>
        </w:rPr>
        <w:t>Societal culture:</w:t>
      </w:r>
      <w:r w:rsidRPr="11CA98E3">
        <w:rPr>
          <w:rFonts w:ascii="Times New Roman" w:hAnsi="Times New Roman"/>
          <w:sz w:val="24"/>
        </w:rPr>
        <w:t xml:space="preserve"> (</w:t>
      </w:r>
      <w:r w:rsidRPr="11CA98E3">
        <w:rPr>
          <w:rFonts w:ascii="Times New Roman" w:hAnsi="Times New Roman"/>
          <w:b/>
          <w:bCs/>
          <w:sz w:val="24"/>
        </w:rPr>
        <w:t xml:space="preserve">Exhibit </w:t>
      </w:r>
      <w:r w:rsidR="00CD2F73">
        <w:rPr>
          <w:rFonts w:ascii="Times New Roman" w:hAnsi="Times New Roman"/>
          <w:b/>
          <w:bCs/>
          <w:sz w:val="24"/>
        </w:rPr>
        <w:t>C</w:t>
      </w:r>
      <w:r w:rsidRPr="11CA98E3">
        <w:rPr>
          <w:rFonts w:ascii="Times New Roman" w:hAnsi="Times New Roman"/>
          <w:sz w:val="24"/>
        </w:rPr>
        <w:t>) Korean society has high Power Distance. It is hierarchical: status is emphasized, and it is a male dominated society (</w:t>
      </w:r>
      <w:r w:rsidRPr="11CA98E3">
        <w:rPr>
          <w:rFonts w:ascii="Times New Roman" w:hAnsi="Times New Roman"/>
          <w:b/>
          <w:bCs/>
          <w:sz w:val="24"/>
        </w:rPr>
        <w:t xml:space="preserve">Exhibit </w:t>
      </w:r>
      <w:r w:rsidR="00CD2F73">
        <w:rPr>
          <w:rFonts w:ascii="Times New Roman" w:hAnsi="Times New Roman"/>
          <w:b/>
          <w:bCs/>
          <w:sz w:val="24"/>
        </w:rPr>
        <w:t>D</w:t>
      </w:r>
      <w:r w:rsidRPr="11CA98E3">
        <w:rPr>
          <w:rFonts w:ascii="Times New Roman" w:hAnsi="Times New Roman"/>
          <w:sz w:val="24"/>
        </w:rPr>
        <w:t xml:space="preserve">). Higher status individuals such as bosses and elders are respected, and lower status members such as children, women, and junior employees are loyal and obedient to their superiors. Everyone has a place, is interdependent, and has obligations toward society (Motivation; Consensus society; </w:t>
      </w:r>
      <w:proofErr w:type="spellStart"/>
      <w:r w:rsidRPr="11CA98E3">
        <w:rPr>
          <w:rFonts w:ascii="Times New Roman" w:hAnsi="Times New Roman"/>
          <w:sz w:val="24"/>
        </w:rPr>
        <w:t>groupist</w:t>
      </w:r>
      <w:proofErr w:type="spellEnd"/>
      <w:r w:rsidRPr="11CA98E3">
        <w:rPr>
          <w:rFonts w:ascii="Times New Roman" w:hAnsi="Times New Roman"/>
          <w:sz w:val="24"/>
        </w:rPr>
        <w:t>/collectivist). Order is maintained through balance and reciprocity. The society values hard work and commitment (high Individualism). Communication is indirect and there is focus on maintaining “face” (low Motivation: consensus/</w:t>
      </w:r>
      <w:proofErr w:type="spellStart"/>
      <w:r w:rsidRPr="11CA98E3">
        <w:rPr>
          <w:rFonts w:ascii="Times New Roman" w:hAnsi="Times New Roman"/>
          <w:sz w:val="24"/>
        </w:rPr>
        <w:t>groupist</w:t>
      </w:r>
      <w:proofErr w:type="spellEnd"/>
      <w:r w:rsidRPr="11CA98E3">
        <w:rPr>
          <w:rFonts w:ascii="Times New Roman" w:hAnsi="Times New Roman"/>
          <w:sz w:val="24"/>
        </w:rPr>
        <w:t>). Given these characteristics, it is logical that Korean society functions on a framework of rules, rituals, and customs (high Uncertainty Avoidance) (</w:t>
      </w:r>
      <w:r w:rsidRPr="11CA98E3">
        <w:rPr>
          <w:rFonts w:ascii="Times New Roman" w:hAnsi="Times New Roman"/>
          <w:b/>
          <w:bCs/>
          <w:sz w:val="24"/>
        </w:rPr>
        <w:t xml:space="preserve">Exhibit </w:t>
      </w:r>
      <w:r w:rsidR="00CD2F73">
        <w:rPr>
          <w:rFonts w:ascii="Times New Roman" w:hAnsi="Times New Roman"/>
          <w:b/>
          <w:bCs/>
          <w:sz w:val="24"/>
        </w:rPr>
        <w:t>E</w:t>
      </w:r>
      <w:r w:rsidRPr="11CA98E3">
        <w:rPr>
          <w:rFonts w:ascii="Times New Roman" w:hAnsi="Times New Roman"/>
          <w:sz w:val="24"/>
        </w:rPr>
        <w:t>) to maintain social harmony</w:t>
      </w:r>
      <w:r w:rsidR="00994833">
        <w:rPr>
          <w:rFonts w:ascii="Times New Roman" w:hAnsi="Times New Roman"/>
          <w:sz w:val="24"/>
        </w:rPr>
        <w:t xml:space="preserve"> (</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 The Culture Factor Group, 2024).</w:t>
      </w:r>
    </w:p>
    <w:p w14:paraId="726A22FF" w14:textId="2496DB3C" w:rsidR="00751B64" w:rsidRPr="00803EB3" w:rsidRDefault="00751B64" w:rsidP="00803EB3">
      <w:pPr>
        <w:widowControl w:val="0"/>
        <w:spacing w:line="480" w:lineRule="auto"/>
        <w:rPr>
          <w:rFonts w:ascii="Times New Roman" w:hAnsi="Times New Roman"/>
          <w:sz w:val="24"/>
        </w:rPr>
      </w:pPr>
      <w:r w:rsidRPr="00803EB3">
        <w:rPr>
          <w:rFonts w:ascii="Times New Roman" w:hAnsi="Times New Roman"/>
          <w:b/>
          <w:bCs/>
          <w:sz w:val="24"/>
        </w:rPr>
        <w:t>Leadership</w:t>
      </w:r>
      <w:r w:rsidRPr="00803EB3">
        <w:rPr>
          <w:rFonts w:ascii="Times New Roman" w:hAnsi="Times New Roman"/>
          <w:sz w:val="24"/>
        </w:rPr>
        <w:t>: Leaders are seen as superiors who are expected to make decisions; subordinates are expected to obey. Leaders tend to be autocratic, but they are also benevolent to their employees. Leaders should be patient and should foster harmony in the workplace</w:t>
      </w:r>
      <w:r w:rsidR="00994833">
        <w:rPr>
          <w:rFonts w:ascii="Times New Roman" w:hAnsi="Times New Roman"/>
          <w:sz w:val="24"/>
        </w:rPr>
        <w:t xml:space="preserve"> (</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w:t>
      </w:r>
      <w:r w:rsidRPr="00803EB3">
        <w:rPr>
          <w:rFonts w:ascii="Times New Roman" w:hAnsi="Times New Roman"/>
          <w:sz w:val="24"/>
        </w:rPr>
        <w:t xml:space="preserve"> .</w:t>
      </w:r>
    </w:p>
    <w:p w14:paraId="6CCD7EDB" w14:textId="5DEF7521" w:rsidR="00751B64" w:rsidRPr="00803EB3" w:rsidRDefault="00751B64" w:rsidP="11CA98E3">
      <w:pPr>
        <w:widowControl w:val="0"/>
        <w:spacing w:line="480" w:lineRule="auto"/>
        <w:rPr>
          <w:rFonts w:ascii="Times New Roman" w:hAnsi="Times New Roman"/>
          <w:sz w:val="24"/>
        </w:rPr>
      </w:pPr>
      <w:r w:rsidRPr="11CA98E3">
        <w:rPr>
          <w:rFonts w:ascii="Times New Roman" w:hAnsi="Times New Roman"/>
          <w:b/>
          <w:bCs/>
          <w:sz w:val="24"/>
        </w:rPr>
        <w:t>Organizational culture</w:t>
      </w:r>
      <w:r w:rsidRPr="11CA98E3">
        <w:rPr>
          <w:rFonts w:ascii="Times New Roman" w:hAnsi="Times New Roman"/>
          <w:sz w:val="24"/>
        </w:rPr>
        <w:t xml:space="preserve">: is focused on fulfilling one’s role in the group. Employees are committed, diligent, loyal, and self-sacrificing. Job switching is uncommon and </w:t>
      </w:r>
      <w:r w:rsidR="6D387836" w:rsidRPr="11CA98E3">
        <w:rPr>
          <w:rFonts w:ascii="Times New Roman" w:hAnsi="Times New Roman"/>
          <w:sz w:val="24"/>
        </w:rPr>
        <w:t xml:space="preserve">employees </w:t>
      </w:r>
      <w:r w:rsidRPr="11CA98E3">
        <w:rPr>
          <w:rFonts w:ascii="Times New Roman" w:hAnsi="Times New Roman"/>
          <w:sz w:val="24"/>
        </w:rPr>
        <w:t>take their corporate philosophy (</w:t>
      </w:r>
      <w:proofErr w:type="spellStart"/>
      <w:r w:rsidRPr="11CA98E3">
        <w:rPr>
          <w:rFonts w:ascii="Times New Roman" w:hAnsi="Times New Roman"/>
          <w:i/>
          <w:iCs/>
          <w:sz w:val="24"/>
        </w:rPr>
        <w:t>sahoon</w:t>
      </w:r>
      <w:proofErr w:type="spellEnd"/>
      <w:r w:rsidRPr="11CA98E3">
        <w:rPr>
          <w:rFonts w:ascii="Times New Roman" w:hAnsi="Times New Roman"/>
          <w:sz w:val="24"/>
        </w:rPr>
        <w:t xml:space="preserve">) seriously. The workplace is teamwork-driven; group projects are strong motivators. Coworkers socialize after work. Like society in general, workplace interactions are non-confrontational, using indirect communication and maintaining “face” </w:t>
      </w:r>
      <w:r w:rsidR="00994833">
        <w:rPr>
          <w:rFonts w:ascii="Times New Roman" w:hAnsi="Times New Roman"/>
          <w:sz w:val="24"/>
        </w:rPr>
        <w:t>(</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w:t>
      </w:r>
      <w:r w:rsidRPr="11CA98E3">
        <w:rPr>
          <w:rFonts w:ascii="Times New Roman" w:hAnsi="Times New Roman"/>
          <w:sz w:val="24"/>
        </w:rPr>
        <w:t xml:space="preserve">. See </w:t>
      </w:r>
      <w:r w:rsidRPr="11CA98E3">
        <w:rPr>
          <w:rFonts w:ascii="Times New Roman" w:hAnsi="Times New Roman"/>
          <w:b/>
          <w:bCs/>
          <w:sz w:val="24"/>
        </w:rPr>
        <w:t xml:space="preserve">Exhibit </w:t>
      </w:r>
      <w:r w:rsidR="00CD2F73">
        <w:rPr>
          <w:rFonts w:ascii="Times New Roman" w:hAnsi="Times New Roman"/>
          <w:b/>
          <w:bCs/>
          <w:sz w:val="24"/>
        </w:rPr>
        <w:t>F</w:t>
      </w:r>
      <w:r w:rsidR="00CD2F73" w:rsidRPr="11CA98E3">
        <w:rPr>
          <w:rFonts w:ascii="Times New Roman" w:hAnsi="Times New Roman"/>
          <w:sz w:val="24"/>
        </w:rPr>
        <w:t xml:space="preserve"> </w:t>
      </w:r>
      <w:r w:rsidRPr="11CA98E3">
        <w:rPr>
          <w:rFonts w:ascii="Times New Roman" w:hAnsi="Times New Roman"/>
          <w:sz w:val="24"/>
        </w:rPr>
        <w:t>for details.</w:t>
      </w:r>
    </w:p>
    <w:p w14:paraId="228878E4" w14:textId="774C03D1" w:rsidR="00751B64" w:rsidRPr="00803EB3" w:rsidRDefault="00751B64" w:rsidP="00483914">
      <w:pPr>
        <w:spacing w:line="480" w:lineRule="auto"/>
        <w:rPr>
          <w:rFonts w:ascii="Times New Roman" w:hAnsi="Times New Roman"/>
          <w:b/>
          <w:bCs/>
          <w:sz w:val="24"/>
        </w:rPr>
      </w:pPr>
      <w:r w:rsidRPr="11CA98E3">
        <w:rPr>
          <w:rFonts w:ascii="Times New Roman" w:hAnsi="Times New Roman"/>
          <w:b/>
          <w:bCs/>
          <w:sz w:val="24"/>
        </w:rPr>
        <w:lastRenderedPageBreak/>
        <w:t xml:space="preserve">Decision making </w:t>
      </w:r>
      <w:proofErr w:type="gramStart"/>
      <w:r w:rsidRPr="11CA98E3">
        <w:rPr>
          <w:rFonts w:ascii="Times New Roman" w:hAnsi="Times New Roman"/>
          <w:b/>
          <w:bCs/>
          <w:sz w:val="24"/>
        </w:rPr>
        <w:t>process</w:t>
      </w:r>
      <w:r w:rsidRPr="11CA98E3">
        <w:rPr>
          <w:rFonts w:ascii="Times New Roman" w:hAnsi="Times New Roman"/>
          <w:sz w:val="24"/>
        </w:rPr>
        <w:t>:</w:t>
      </w:r>
      <w:proofErr w:type="gramEnd"/>
      <w:r w:rsidRPr="11CA98E3">
        <w:rPr>
          <w:rFonts w:ascii="Times New Roman" w:hAnsi="Times New Roman"/>
          <w:sz w:val="24"/>
        </w:rPr>
        <w:t xml:space="preserve"> is precluded by investing time and effort into cultivating strong, long lasting relationships with key members of an organization. Introductions are made through an intermediary. Scheduling and punctuality are important. Business meetings are </w:t>
      </w:r>
      <w:proofErr w:type="gramStart"/>
      <w:r w:rsidRPr="11CA98E3">
        <w:rPr>
          <w:rFonts w:ascii="Times New Roman" w:hAnsi="Times New Roman"/>
          <w:sz w:val="24"/>
        </w:rPr>
        <w:t>planned in advance</w:t>
      </w:r>
      <w:proofErr w:type="gramEnd"/>
      <w:r w:rsidRPr="11CA98E3">
        <w:rPr>
          <w:rFonts w:ascii="Times New Roman" w:hAnsi="Times New Roman"/>
          <w:sz w:val="24"/>
        </w:rPr>
        <w:t xml:space="preserve"> and formal (</w:t>
      </w:r>
      <w:r w:rsidRPr="11CA98E3">
        <w:rPr>
          <w:rFonts w:ascii="Times New Roman" w:hAnsi="Times New Roman"/>
          <w:b/>
          <w:bCs/>
          <w:sz w:val="24"/>
        </w:rPr>
        <w:t xml:space="preserve">Exhibit </w:t>
      </w:r>
      <w:r w:rsidR="00CD2F73">
        <w:rPr>
          <w:rFonts w:ascii="Times New Roman" w:hAnsi="Times New Roman"/>
          <w:b/>
          <w:bCs/>
          <w:sz w:val="24"/>
        </w:rPr>
        <w:t>G</w:t>
      </w:r>
      <w:r w:rsidRPr="11CA98E3">
        <w:rPr>
          <w:rFonts w:ascii="Times New Roman" w:hAnsi="Times New Roman"/>
          <w:sz w:val="24"/>
        </w:rPr>
        <w:t>). Hierarchy dictates the presence and positioning of organizational representatives in a meeting. Work meetings may extend into lunch or dinner; decisions can be influenced during social time (</w:t>
      </w:r>
      <w:r w:rsidRPr="11CA98E3">
        <w:rPr>
          <w:rFonts w:ascii="Times New Roman" w:hAnsi="Times New Roman"/>
          <w:b/>
          <w:bCs/>
          <w:sz w:val="24"/>
        </w:rPr>
        <w:t xml:space="preserve">Exhibit </w:t>
      </w:r>
      <w:r w:rsidR="00CD2F73">
        <w:rPr>
          <w:rFonts w:ascii="Times New Roman" w:hAnsi="Times New Roman"/>
          <w:b/>
          <w:bCs/>
          <w:sz w:val="24"/>
        </w:rPr>
        <w:t>H</w:t>
      </w:r>
      <w:r w:rsidRPr="11CA98E3">
        <w:rPr>
          <w:rFonts w:ascii="Times New Roman" w:hAnsi="Times New Roman"/>
          <w:sz w:val="24"/>
        </w:rPr>
        <w:t>). The issue at hand should be well researched and supported by evidence, and expected outcomes should be clearly stated. Important decisions are made at higher levels, so key information should be clearly communicated up the h</w:t>
      </w:r>
      <w:r w:rsidR="2F3306B7" w:rsidRPr="11CA98E3">
        <w:rPr>
          <w:rFonts w:ascii="Times New Roman" w:hAnsi="Times New Roman"/>
          <w:sz w:val="24"/>
        </w:rPr>
        <w:t>ie</w:t>
      </w:r>
      <w:r w:rsidRPr="11CA98E3">
        <w:rPr>
          <w:rFonts w:ascii="Times New Roman" w:hAnsi="Times New Roman"/>
          <w:sz w:val="24"/>
        </w:rPr>
        <w:t>rarchy. Decisions are not made on the spot but conveyed in a follow-up communication</w:t>
      </w:r>
      <w:r w:rsidR="00994833">
        <w:rPr>
          <w:rFonts w:ascii="Times New Roman" w:hAnsi="Times New Roman"/>
          <w:sz w:val="24"/>
        </w:rPr>
        <w:t xml:space="preserve"> (</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w:t>
      </w:r>
      <w:r w:rsidRPr="11CA98E3">
        <w:rPr>
          <w:rFonts w:ascii="Times New Roman" w:hAnsi="Times New Roman"/>
          <w:sz w:val="24"/>
        </w:rPr>
        <w:t>.</w:t>
      </w:r>
    </w:p>
    <w:p w14:paraId="68929ADE" w14:textId="0155A933" w:rsidR="00751B64" w:rsidRPr="00803EB3" w:rsidRDefault="00751B64" w:rsidP="00803EB3">
      <w:pPr>
        <w:widowControl w:val="0"/>
        <w:spacing w:line="480" w:lineRule="auto"/>
        <w:rPr>
          <w:rFonts w:ascii="Times New Roman" w:hAnsi="Times New Roman"/>
          <w:sz w:val="24"/>
        </w:rPr>
      </w:pPr>
      <w:r w:rsidRPr="00803EB3">
        <w:rPr>
          <w:rFonts w:ascii="Times New Roman" w:hAnsi="Times New Roman"/>
          <w:b/>
          <w:bCs/>
          <w:sz w:val="24"/>
        </w:rPr>
        <w:t>Personal ethics</w:t>
      </w:r>
      <w:r w:rsidRPr="00803EB3">
        <w:rPr>
          <w:rFonts w:ascii="Times New Roman" w:hAnsi="Times New Roman"/>
          <w:sz w:val="24"/>
        </w:rPr>
        <w:t xml:space="preserve">: Informed by societal characteristics. Commitment, hard work, and loyalty is prized and seen as an end toward the good of society, although some corruption is present </w:t>
      </w:r>
      <w:r w:rsidR="00994833">
        <w:rPr>
          <w:rFonts w:ascii="Times New Roman" w:hAnsi="Times New Roman"/>
          <w:sz w:val="24"/>
        </w:rPr>
        <w:t>(</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w:t>
      </w:r>
      <w:r w:rsidR="00994833" w:rsidRPr="11CA98E3">
        <w:rPr>
          <w:rFonts w:ascii="Times New Roman" w:hAnsi="Times New Roman"/>
          <w:sz w:val="24"/>
        </w:rPr>
        <w:t>.</w:t>
      </w:r>
    </w:p>
    <w:p w14:paraId="541DF40B" w14:textId="51A13D1D" w:rsidR="004949DC" w:rsidRPr="00803EB3" w:rsidRDefault="00751B64" w:rsidP="00803EB3">
      <w:pPr>
        <w:widowControl w:val="0"/>
        <w:spacing w:line="480" w:lineRule="auto"/>
        <w:rPr>
          <w:rFonts w:ascii="Times New Roman" w:hAnsi="Times New Roman"/>
          <w:sz w:val="24"/>
        </w:rPr>
      </w:pPr>
      <w:r w:rsidRPr="00803EB3">
        <w:rPr>
          <w:rFonts w:ascii="Times New Roman" w:hAnsi="Times New Roman"/>
          <w:b/>
          <w:bCs/>
          <w:sz w:val="24"/>
        </w:rPr>
        <w:t>Unrealistic performance goals</w:t>
      </w:r>
      <w:r w:rsidRPr="00803EB3">
        <w:rPr>
          <w:rFonts w:ascii="Times New Roman" w:hAnsi="Times New Roman"/>
          <w:sz w:val="24"/>
        </w:rPr>
        <w:t>: may be dictated by a company’s leadership and corporate philosophy. Subordinates are loyal, committed, and obedient. Group conformity is encouraged; dissent is discouraged. Employees may encounter situations where they feel pressured to compromise personal ethics to meet unrealistic goals</w:t>
      </w:r>
      <w:r w:rsidR="00994833">
        <w:rPr>
          <w:rFonts w:ascii="Times New Roman" w:hAnsi="Times New Roman"/>
          <w:sz w:val="24"/>
        </w:rPr>
        <w:t xml:space="preserve"> (Hill, 2022).</w:t>
      </w:r>
    </w:p>
    <w:p w14:paraId="416DEE5A" w14:textId="7F734C78" w:rsidR="00CF165A" w:rsidRPr="00803EB3" w:rsidRDefault="00CF165A" w:rsidP="00483914">
      <w:pPr>
        <w:spacing w:beforeLines="100" w:before="240" w:line="480" w:lineRule="auto"/>
        <w:rPr>
          <w:rFonts w:ascii="Times New Roman" w:hAnsi="Times New Roman"/>
          <w:b/>
          <w:bCs/>
          <w:sz w:val="24"/>
        </w:rPr>
      </w:pPr>
      <w:r w:rsidRPr="00803EB3">
        <w:rPr>
          <w:rFonts w:ascii="Times New Roman" w:hAnsi="Times New Roman"/>
          <w:b/>
          <w:bCs/>
          <w:sz w:val="24"/>
          <w:u w:val="single"/>
        </w:rPr>
        <w:t>Administrative, Political, and Legal considerations</w:t>
      </w:r>
      <w:r w:rsidRPr="00803EB3">
        <w:rPr>
          <w:rFonts w:ascii="Times New Roman" w:hAnsi="Times New Roman"/>
          <w:b/>
          <w:bCs/>
          <w:sz w:val="24"/>
        </w:rPr>
        <w:t>:</w:t>
      </w:r>
    </w:p>
    <w:p w14:paraId="71BA6348" w14:textId="3B926726" w:rsidR="00186A45" w:rsidRPr="00803EB3" w:rsidRDefault="00186A45" w:rsidP="00803EB3">
      <w:pPr>
        <w:spacing w:line="480" w:lineRule="auto"/>
        <w:rPr>
          <w:rFonts w:ascii="Times New Roman" w:hAnsi="Times New Roman"/>
          <w:sz w:val="24"/>
        </w:rPr>
      </w:pPr>
      <w:r w:rsidRPr="00803EB3">
        <w:rPr>
          <w:rFonts w:ascii="Times New Roman" w:hAnsi="Times New Roman"/>
          <w:b/>
          <w:bCs/>
          <w:sz w:val="24"/>
        </w:rPr>
        <w:tab/>
      </w:r>
      <w:r w:rsidRPr="00803EB3">
        <w:rPr>
          <w:rFonts w:ascii="Times New Roman" w:hAnsi="Times New Roman"/>
          <w:sz w:val="24"/>
        </w:rPr>
        <w:t>The President, elected by popular vote, serves as the head of state. The Prime Minister, appointed by the President with the consent of the National Assembly, aids in governing. The National Assembly, the legislative body, consists of 300 members elected every four years. The judicial branch, which is independent, exercises judicial power through various courts including the Supreme Court and the Constitutional Court</w:t>
      </w:r>
      <w:r w:rsidR="001A3E73">
        <w:rPr>
          <w:rFonts w:ascii="Times New Roman" w:hAnsi="Times New Roman"/>
          <w:sz w:val="24"/>
        </w:rPr>
        <w:t xml:space="preserve"> (</w:t>
      </w:r>
      <w:r w:rsidR="001A3E73" w:rsidRPr="00483914">
        <w:rPr>
          <w:rFonts w:ascii="Times New Roman" w:hAnsi="Times New Roman"/>
          <w:b/>
          <w:bCs/>
          <w:sz w:val="24"/>
        </w:rPr>
        <w:t>Exhibit I</w:t>
      </w:r>
      <w:r w:rsidR="001A3E73">
        <w:rPr>
          <w:rFonts w:ascii="Times New Roman" w:hAnsi="Times New Roman"/>
          <w:sz w:val="24"/>
        </w:rPr>
        <w:t>)</w:t>
      </w:r>
      <w:r w:rsidRPr="00803EB3">
        <w:rPr>
          <w:rFonts w:ascii="Times New Roman" w:hAnsi="Times New Roman"/>
          <w:sz w:val="24"/>
        </w:rPr>
        <w:t xml:space="preserve">. Political stability in South Korea is </w:t>
      </w:r>
      <w:r w:rsidRPr="00803EB3">
        <w:rPr>
          <w:rFonts w:ascii="Times New Roman" w:hAnsi="Times New Roman"/>
          <w:sz w:val="24"/>
        </w:rPr>
        <w:lastRenderedPageBreak/>
        <w:t>marked by regular democratic elections and strong institutions that ensure continuity and predictability. The government actively promotes pro-business policies to attract foreign investment, particularly in innovation and technology sectors. However, potential risks such as regional tensions with North Korea and possible political shifts that could affect business regulations must be considered.</w:t>
      </w:r>
    </w:p>
    <w:p w14:paraId="2851AACA" w14:textId="1397D1B9" w:rsidR="006F5C98" w:rsidRPr="00803EB3" w:rsidRDefault="00F459FE" w:rsidP="00803EB3">
      <w:pPr>
        <w:spacing w:line="480" w:lineRule="auto"/>
        <w:rPr>
          <w:rFonts w:ascii="Times New Roman" w:hAnsi="Times New Roman"/>
          <w:sz w:val="24"/>
        </w:rPr>
      </w:pPr>
      <w:r w:rsidRPr="00803EB3">
        <w:rPr>
          <w:rFonts w:ascii="Times New Roman" w:hAnsi="Times New Roman"/>
          <w:sz w:val="24"/>
        </w:rPr>
        <w:tab/>
      </w:r>
      <w:r w:rsidR="00FB2540" w:rsidRPr="00803EB3">
        <w:rPr>
          <w:rFonts w:ascii="Times New Roman" w:hAnsi="Times New Roman"/>
          <w:sz w:val="24"/>
        </w:rPr>
        <w:t>South Korea's legal system is based on civil law, influenced by European traditions, and codified through the Constitution</w:t>
      </w:r>
      <w:r w:rsidR="00994833">
        <w:rPr>
          <w:rFonts w:ascii="Times New Roman" w:hAnsi="Times New Roman"/>
          <w:sz w:val="24"/>
        </w:rPr>
        <w:t xml:space="preserve"> (Global Edge, 2024)</w:t>
      </w:r>
      <w:r w:rsidR="00C312FC">
        <w:rPr>
          <w:rFonts w:ascii="Times New Roman" w:hAnsi="Times New Roman"/>
          <w:sz w:val="24"/>
        </w:rPr>
        <w:t xml:space="preserve"> </w:t>
      </w:r>
      <w:r w:rsidR="00FB2540" w:rsidRPr="00803EB3">
        <w:rPr>
          <w:rFonts w:ascii="Times New Roman" w:hAnsi="Times New Roman"/>
          <w:sz w:val="24"/>
        </w:rPr>
        <w:t>. Key legal areas important for Peloton's operations include strict business regulations, robust consumer protection laws, and stringent data privacy laws. Business regulations in South Korea are stringent, governing various aspects of business operations to ensure fair practices and market stability. Consumer protection laws are strong, ensuring that consumer rights are safeguarded, which is crucial for maintaining customer trust and satisfaction. Data privacy laws in South Korea are robust, impacting how customer data must be handled and protected. Compliance with these laws is critical, and Peloton may need legal assistance to navigate the regulatory landscape effectively and ensure adherence to local requirements.</w:t>
      </w:r>
      <w:r w:rsidR="006F5C98" w:rsidRPr="00803EB3">
        <w:rPr>
          <w:rFonts w:ascii="Times New Roman" w:hAnsi="Times New Roman"/>
          <w:sz w:val="24"/>
        </w:rPr>
        <w:t xml:space="preserve"> </w:t>
      </w:r>
    </w:p>
    <w:p w14:paraId="3AE1D8D3" w14:textId="58540E99" w:rsidR="00C16576" w:rsidRPr="00803EB3" w:rsidRDefault="0038203B" w:rsidP="00803EB3">
      <w:pPr>
        <w:spacing w:line="480" w:lineRule="auto"/>
        <w:rPr>
          <w:rFonts w:ascii="Times New Roman" w:hAnsi="Times New Roman"/>
          <w:sz w:val="24"/>
        </w:rPr>
      </w:pPr>
      <w:r w:rsidRPr="00803EB3">
        <w:rPr>
          <w:rFonts w:ascii="Times New Roman" w:hAnsi="Times New Roman"/>
          <w:sz w:val="24"/>
        </w:rPr>
        <w:tab/>
        <w:t>South Korea is an active participant in regional economic integration efforts, and benefits from reduced trade barriers and enhanced economic cooperation with neighboring countries</w:t>
      </w:r>
      <w:r w:rsidR="00C312FC">
        <w:rPr>
          <w:rFonts w:ascii="Times New Roman" w:hAnsi="Times New Roman"/>
          <w:sz w:val="24"/>
        </w:rPr>
        <w:t xml:space="preserve"> </w:t>
      </w:r>
      <w:r w:rsidR="00994833">
        <w:rPr>
          <w:rFonts w:ascii="Times New Roman" w:hAnsi="Times New Roman"/>
          <w:sz w:val="24"/>
        </w:rPr>
        <w:t>(Global Edge, 2024)</w:t>
      </w:r>
      <w:r w:rsidRPr="00803EB3">
        <w:rPr>
          <w:rFonts w:ascii="Times New Roman" w:hAnsi="Times New Roman"/>
          <w:sz w:val="24"/>
        </w:rPr>
        <w:t>.</w:t>
      </w:r>
      <w:r w:rsidR="002F198F" w:rsidRPr="00803EB3">
        <w:rPr>
          <w:rFonts w:ascii="Times New Roman" w:hAnsi="Times New Roman"/>
          <w:sz w:val="24"/>
        </w:rPr>
        <w:t xml:space="preserve"> </w:t>
      </w:r>
      <w:r w:rsidR="007D51B2" w:rsidRPr="00803EB3">
        <w:rPr>
          <w:rFonts w:ascii="Times New Roman" w:hAnsi="Times New Roman"/>
          <w:sz w:val="24"/>
        </w:rPr>
        <w:t xml:space="preserve">These agreements facilitate easier market access, reduced tariffs, and a more predictable trading environment. For Peloton, leveraging South Korea’s regional trade agreements can offer several advantages. By tapping into the broader Asian market through South Korea, Peloton can benefit from economies of scale, streamlined logistics, and a larger customer base. Understanding the implications of regional economic integration helps Peloton </w:t>
      </w:r>
      <w:r w:rsidR="007D51B2" w:rsidRPr="00803EB3">
        <w:rPr>
          <w:rFonts w:ascii="Times New Roman" w:hAnsi="Times New Roman"/>
          <w:sz w:val="24"/>
        </w:rPr>
        <w:lastRenderedPageBreak/>
        <w:t>strategically plan its market entry and expansion, ensuring that it maximizes the benefits of South Korea's trade agreements.</w:t>
      </w:r>
    </w:p>
    <w:p w14:paraId="0D3257D8" w14:textId="67AD12D1" w:rsidR="008F6588" w:rsidRPr="00803EB3" w:rsidRDefault="005B50E9" w:rsidP="00803EB3">
      <w:pPr>
        <w:spacing w:line="480" w:lineRule="auto"/>
        <w:ind w:firstLine="709"/>
        <w:rPr>
          <w:rFonts w:ascii="Times New Roman" w:hAnsi="Times New Roman"/>
          <w:sz w:val="24"/>
        </w:rPr>
      </w:pPr>
      <w:r w:rsidRPr="00803EB3">
        <w:rPr>
          <w:rFonts w:ascii="Times New Roman" w:hAnsi="Times New Roman"/>
          <w:sz w:val="24"/>
        </w:rPr>
        <w:t>The political stability, pro-business government policies, and legal framework of South Korea provide a conducive environment for Peloton’s market entry. However, potential risks and compliance requirements must be carefully managed. By understanding the intricacies of government policy, international trade, and regional economic integration, Peloton can effectively navigate the South Korean market and establish a successful presence.</w:t>
      </w:r>
    </w:p>
    <w:p w14:paraId="725CE9EC" w14:textId="1560C527" w:rsidR="00CF165A" w:rsidRPr="00803EB3" w:rsidRDefault="00F31273" w:rsidP="00483914">
      <w:pPr>
        <w:spacing w:beforeLines="100" w:before="240" w:line="480" w:lineRule="auto"/>
        <w:rPr>
          <w:rFonts w:ascii="Times New Roman" w:hAnsi="Times New Roman"/>
          <w:b/>
          <w:bCs/>
          <w:sz w:val="24"/>
        </w:rPr>
      </w:pPr>
      <w:r w:rsidRPr="00803EB3">
        <w:rPr>
          <w:rFonts w:ascii="Times New Roman" w:hAnsi="Times New Roman"/>
          <w:b/>
          <w:bCs/>
          <w:sz w:val="24"/>
          <w:u w:val="single"/>
        </w:rPr>
        <w:t>Geographic analysis</w:t>
      </w:r>
      <w:r w:rsidRPr="00803EB3">
        <w:rPr>
          <w:rFonts w:ascii="Times New Roman" w:hAnsi="Times New Roman"/>
          <w:b/>
          <w:bCs/>
          <w:sz w:val="24"/>
        </w:rPr>
        <w:t>:</w:t>
      </w:r>
    </w:p>
    <w:p w14:paraId="1312EE24" w14:textId="1E34100E" w:rsidR="00C73956" w:rsidRPr="00803EB3" w:rsidRDefault="00067451" w:rsidP="00803EB3">
      <w:pPr>
        <w:spacing w:line="480" w:lineRule="auto"/>
        <w:ind w:firstLine="709"/>
        <w:rPr>
          <w:rFonts w:ascii="Times New Roman" w:hAnsi="Times New Roman"/>
          <w:sz w:val="24"/>
        </w:rPr>
      </w:pPr>
      <w:r w:rsidRPr="00803EB3">
        <w:rPr>
          <w:rFonts w:ascii="Times New Roman" w:hAnsi="Times New Roman"/>
          <w:sz w:val="24"/>
        </w:rPr>
        <w:t>South Korea is one of the most urbanized countries in the world, with over 80% of its population residing in urban areas</w:t>
      </w:r>
      <w:r w:rsidR="001E480C">
        <w:rPr>
          <w:rFonts w:ascii="Times New Roman" w:hAnsi="Times New Roman"/>
          <w:sz w:val="24"/>
        </w:rPr>
        <w:t xml:space="preserve"> (</w:t>
      </w:r>
      <w:r w:rsidR="001E480C" w:rsidRPr="00483914">
        <w:rPr>
          <w:rFonts w:ascii="Times New Roman" w:hAnsi="Times New Roman"/>
          <w:b/>
          <w:bCs/>
          <w:sz w:val="24"/>
        </w:rPr>
        <w:t>Exhibit J</w:t>
      </w:r>
      <w:r w:rsidR="001E480C">
        <w:rPr>
          <w:rFonts w:ascii="Times New Roman" w:hAnsi="Times New Roman"/>
          <w:sz w:val="24"/>
        </w:rPr>
        <w:t>)</w:t>
      </w:r>
      <w:r w:rsidRPr="00803EB3">
        <w:rPr>
          <w:rFonts w:ascii="Times New Roman" w:hAnsi="Times New Roman"/>
          <w:sz w:val="24"/>
        </w:rPr>
        <w:t>. Major cities like Seoul, Busan, Incheon, and Daegu present concentrated markets with high potential for Peloton’s products. The Seoul Metropolitan area houses over 25 million people</w:t>
      </w:r>
      <w:r w:rsidR="00DF4A65" w:rsidRPr="00803EB3">
        <w:rPr>
          <w:rFonts w:ascii="Times New Roman" w:hAnsi="Times New Roman"/>
          <w:sz w:val="24"/>
        </w:rPr>
        <w:t xml:space="preserve"> alone</w:t>
      </w:r>
      <w:r w:rsidRPr="00803EB3">
        <w:rPr>
          <w:rFonts w:ascii="Times New Roman" w:hAnsi="Times New Roman"/>
          <w:sz w:val="24"/>
        </w:rPr>
        <w:t xml:space="preserve">, making </w:t>
      </w:r>
      <w:r w:rsidR="00DF4A65" w:rsidRPr="00803EB3">
        <w:rPr>
          <w:rFonts w:ascii="Times New Roman" w:hAnsi="Times New Roman"/>
          <w:sz w:val="24"/>
        </w:rPr>
        <w:t>it one of the largest metropolitan areas globally</w:t>
      </w:r>
      <w:r w:rsidR="008729A3">
        <w:rPr>
          <w:rFonts w:ascii="Times New Roman" w:hAnsi="Times New Roman"/>
          <w:sz w:val="24"/>
        </w:rPr>
        <w:t xml:space="preserve"> (Statista Inc, 2023)</w:t>
      </w:r>
      <w:r w:rsidR="00DF4A65" w:rsidRPr="00803EB3">
        <w:rPr>
          <w:rFonts w:ascii="Times New Roman" w:hAnsi="Times New Roman"/>
          <w:sz w:val="24"/>
        </w:rPr>
        <w:t>.</w:t>
      </w:r>
      <w:r w:rsidR="001B4A7A" w:rsidRPr="00803EB3">
        <w:rPr>
          <w:rFonts w:ascii="Times New Roman" w:hAnsi="Times New Roman"/>
          <w:sz w:val="24"/>
        </w:rPr>
        <w:t xml:space="preserve"> South Korea is renowned for its advanced internet infrastructure, boasting one of the</w:t>
      </w:r>
      <w:r w:rsidR="006845E9">
        <w:rPr>
          <w:rFonts w:ascii="Times New Roman" w:hAnsi="Times New Roman"/>
          <w:sz w:val="24"/>
        </w:rPr>
        <w:t xml:space="preserve"> fastest and, at 97%,</w:t>
      </w:r>
      <w:r w:rsidR="001B4A7A" w:rsidRPr="00803EB3">
        <w:rPr>
          <w:rFonts w:ascii="Times New Roman" w:hAnsi="Times New Roman"/>
          <w:sz w:val="24"/>
        </w:rPr>
        <w:t xml:space="preserve"> highest internet penetration rates in the world</w:t>
      </w:r>
      <w:r w:rsidR="008729A3">
        <w:rPr>
          <w:rFonts w:ascii="Times New Roman" w:hAnsi="Times New Roman"/>
          <w:sz w:val="24"/>
        </w:rPr>
        <w:t xml:space="preserve"> (Statista Inc., 2022b)</w:t>
      </w:r>
      <w:r w:rsidR="001B4A7A" w:rsidRPr="00803EB3">
        <w:rPr>
          <w:rFonts w:ascii="Times New Roman" w:hAnsi="Times New Roman"/>
          <w:sz w:val="24"/>
        </w:rPr>
        <w:t>. High-speed internet is crucial for Peloton’s business model, which relies on streaming live and on-demand fitness classes. The country’s widespread availability of fast and reliable internet ensures that Peloton users can seamlessly access and enjoy their fitness programs without technical issues.</w:t>
      </w:r>
      <w:r w:rsidR="003D2F2B" w:rsidRPr="00803EB3">
        <w:rPr>
          <w:rFonts w:ascii="Times New Roman" w:hAnsi="Times New Roman"/>
          <w:sz w:val="24"/>
        </w:rPr>
        <w:t xml:space="preserve"> </w:t>
      </w:r>
      <w:r w:rsidR="0098145F" w:rsidRPr="00803EB3">
        <w:rPr>
          <w:rFonts w:ascii="Times New Roman" w:hAnsi="Times New Roman"/>
          <w:sz w:val="24"/>
        </w:rPr>
        <w:t>South Korea experiences four distinct seasons, including hot, humid summers and cold, snowy winters. These seasonal extremes can drive demand for indoor fitness solutions like Peloton, as people seek convenient and comfortable ways to exercise year-round. The winter months</w:t>
      </w:r>
      <w:proofErr w:type="gramStart"/>
      <w:r w:rsidR="0098145F" w:rsidRPr="00803EB3">
        <w:rPr>
          <w:rFonts w:ascii="Times New Roman" w:hAnsi="Times New Roman"/>
          <w:sz w:val="24"/>
        </w:rPr>
        <w:t>, in particular, may</w:t>
      </w:r>
      <w:proofErr w:type="gramEnd"/>
      <w:r w:rsidR="0098145F" w:rsidRPr="00803EB3">
        <w:rPr>
          <w:rFonts w:ascii="Times New Roman" w:hAnsi="Times New Roman"/>
          <w:sz w:val="24"/>
        </w:rPr>
        <w:t xml:space="preserve"> see increased usage of indoor fitness equipment, providing a steady demand for Peloton’s offerings.</w:t>
      </w:r>
    </w:p>
    <w:p w14:paraId="074141F0" w14:textId="21E3D8D1" w:rsidR="0098145F" w:rsidRPr="00803EB3" w:rsidRDefault="0098145F" w:rsidP="00803EB3">
      <w:pPr>
        <w:spacing w:line="480" w:lineRule="auto"/>
        <w:ind w:firstLine="709"/>
        <w:rPr>
          <w:rFonts w:ascii="Times New Roman" w:hAnsi="Times New Roman"/>
          <w:sz w:val="24"/>
        </w:rPr>
      </w:pPr>
      <w:r w:rsidRPr="00803EB3">
        <w:rPr>
          <w:rFonts w:ascii="Times New Roman" w:hAnsi="Times New Roman"/>
          <w:sz w:val="24"/>
        </w:rPr>
        <w:lastRenderedPageBreak/>
        <w:t>South Korea has a highly developed and efficient public transportation system, including extensive subway and bus networks in major cities</w:t>
      </w:r>
      <w:r w:rsidR="006845E9">
        <w:rPr>
          <w:rFonts w:ascii="Times New Roman" w:hAnsi="Times New Roman"/>
          <w:sz w:val="24"/>
        </w:rPr>
        <w:t xml:space="preserve"> (Seoul Tourism Organization, 2022)</w:t>
      </w:r>
      <w:r w:rsidRPr="00803EB3">
        <w:rPr>
          <w:rFonts w:ascii="Times New Roman" w:hAnsi="Times New Roman"/>
          <w:sz w:val="24"/>
        </w:rPr>
        <w:t>. This infrastructure ensures easy access to Peloton showrooms and potential retail partners. The well-established transportation network supports logistical operations, enabling timely delivery of Peloton products and enhancing customer experience.</w:t>
      </w:r>
    </w:p>
    <w:p w14:paraId="1872E411" w14:textId="159D8325" w:rsidR="007E0A32" w:rsidRPr="00803EB3" w:rsidRDefault="003D2F2B" w:rsidP="00803EB3">
      <w:pPr>
        <w:spacing w:line="480" w:lineRule="auto"/>
        <w:ind w:firstLine="709"/>
        <w:rPr>
          <w:rFonts w:ascii="Times New Roman" w:hAnsi="Times New Roman"/>
          <w:sz w:val="24"/>
        </w:rPr>
      </w:pPr>
      <w:r w:rsidRPr="00803EB3">
        <w:rPr>
          <w:rFonts w:ascii="Times New Roman" w:hAnsi="Times New Roman"/>
          <w:sz w:val="24"/>
        </w:rPr>
        <w:t>Looking to the future, South Korea is strategically located in East Asia, acting as a gateway to other major markets in the region such as Japan, China, and Southeast Asia. This regional proximity facilitates easier expansion and logistical operations across East Asia.</w:t>
      </w:r>
      <w:r w:rsidR="00BD243B" w:rsidRPr="00803EB3">
        <w:rPr>
          <w:rFonts w:ascii="Times New Roman" w:hAnsi="Times New Roman"/>
          <w:sz w:val="24"/>
        </w:rPr>
        <w:t xml:space="preserve"> South Korea’s location enhances its strategic importance for Peloton’s broader regional growth strategy, allowing for efficient supply chain management efforts.</w:t>
      </w:r>
      <w:r w:rsidR="00182E9B" w:rsidRPr="00803EB3">
        <w:rPr>
          <w:rFonts w:ascii="Times New Roman" w:hAnsi="Times New Roman"/>
          <w:sz w:val="24"/>
        </w:rPr>
        <w:t xml:space="preserve"> </w:t>
      </w:r>
      <w:r w:rsidR="004E6A21" w:rsidRPr="00803EB3">
        <w:rPr>
          <w:rFonts w:ascii="Times New Roman" w:hAnsi="Times New Roman"/>
          <w:sz w:val="24"/>
        </w:rPr>
        <w:t>South Korea's urbanization, advanced technological infrastructure, strong economy, strategic regional location, seasonal climate, and robust transportation network collectively create a favorable environment for Peloton's entry into the market. These geographical factors provide a solid foundation for Peloton to establish a strong presence and achieve sustainable growth in South Korea.</w:t>
      </w:r>
    </w:p>
    <w:p w14:paraId="69F214F4" w14:textId="6AAA4EBF" w:rsidR="00F31273" w:rsidRPr="00803EB3" w:rsidRDefault="00F31273" w:rsidP="00483914">
      <w:pPr>
        <w:spacing w:beforeLines="100" w:before="240" w:line="480" w:lineRule="auto"/>
        <w:rPr>
          <w:rFonts w:ascii="Times New Roman" w:hAnsi="Times New Roman"/>
          <w:b/>
          <w:bCs/>
          <w:sz w:val="24"/>
        </w:rPr>
      </w:pPr>
      <w:r w:rsidRPr="00803EB3">
        <w:rPr>
          <w:rFonts w:ascii="Times New Roman" w:hAnsi="Times New Roman"/>
          <w:b/>
          <w:bCs/>
          <w:sz w:val="24"/>
          <w:u w:val="single"/>
        </w:rPr>
        <w:t>Econ</w:t>
      </w:r>
      <w:r w:rsidR="004949DC" w:rsidRPr="00803EB3">
        <w:rPr>
          <w:rFonts w:ascii="Times New Roman" w:hAnsi="Times New Roman"/>
          <w:b/>
          <w:bCs/>
          <w:sz w:val="24"/>
          <w:u w:val="single"/>
        </w:rPr>
        <w:t>omic analysis</w:t>
      </w:r>
      <w:r w:rsidR="004949DC" w:rsidRPr="00803EB3">
        <w:rPr>
          <w:rFonts w:ascii="Times New Roman" w:hAnsi="Times New Roman"/>
          <w:b/>
          <w:bCs/>
          <w:sz w:val="24"/>
        </w:rPr>
        <w:t>:</w:t>
      </w:r>
    </w:p>
    <w:p w14:paraId="1216BDEF" w14:textId="239C780F" w:rsidR="006E507C" w:rsidRPr="00803EB3" w:rsidRDefault="00E65BF1" w:rsidP="00803EB3">
      <w:pPr>
        <w:spacing w:line="480" w:lineRule="auto"/>
        <w:rPr>
          <w:rFonts w:ascii="Times New Roman" w:hAnsi="Times New Roman"/>
          <w:sz w:val="24"/>
        </w:rPr>
      </w:pPr>
      <w:r w:rsidRPr="00803EB3">
        <w:rPr>
          <w:rFonts w:ascii="Times New Roman" w:hAnsi="Times New Roman"/>
          <w:sz w:val="24"/>
        </w:rPr>
        <w:tab/>
      </w:r>
      <w:r w:rsidR="00BF6BC1" w:rsidRPr="00803EB3">
        <w:rPr>
          <w:rFonts w:ascii="Times New Roman" w:hAnsi="Times New Roman"/>
          <w:sz w:val="24"/>
        </w:rPr>
        <w:t>Peloton has experienced fluctuating revenues and significant losses over the past three years. The company's revenue was $4.02 billion in 2021, which decreased to $3.58 billion in 2022 and further to $2.80 billion in 2023. Concurrently, Peloton's net income losses increased from -$189 million in 2021 to -$2.83 billion in 2022, before improving slightly to -$1.26 billion in 2023</w:t>
      </w:r>
      <w:r w:rsidR="00D25305">
        <w:rPr>
          <w:rFonts w:ascii="Times New Roman" w:hAnsi="Times New Roman"/>
          <w:sz w:val="24"/>
        </w:rPr>
        <w:t xml:space="preserve"> (</w:t>
      </w:r>
      <w:r w:rsidR="00D25305" w:rsidRPr="00483914">
        <w:rPr>
          <w:rFonts w:ascii="Times New Roman" w:hAnsi="Times New Roman"/>
          <w:b/>
          <w:bCs/>
          <w:sz w:val="24"/>
        </w:rPr>
        <w:t>Exhibit K</w:t>
      </w:r>
      <w:r w:rsidR="00D25305">
        <w:rPr>
          <w:rFonts w:ascii="Times New Roman" w:hAnsi="Times New Roman"/>
          <w:sz w:val="24"/>
        </w:rPr>
        <w:t>) (Peloton, Inc. 2023)</w:t>
      </w:r>
      <w:r w:rsidR="00BF6BC1" w:rsidRPr="00803EB3">
        <w:rPr>
          <w:rFonts w:ascii="Times New Roman" w:hAnsi="Times New Roman"/>
          <w:sz w:val="24"/>
        </w:rPr>
        <w:t>. These figures indicate the necessity for strategic international expansion to stabilize and enhance financial performance.</w:t>
      </w:r>
      <w:r w:rsidR="005B6778" w:rsidRPr="00803EB3">
        <w:rPr>
          <w:rFonts w:ascii="Times New Roman" w:hAnsi="Times New Roman"/>
          <w:sz w:val="24"/>
        </w:rPr>
        <w:t xml:space="preserve"> </w:t>
      </w:r>
    </w:p>
    <w:p w14:paraId="78A1E976" w14:textId="77777777" w:rsidR="00750711" w:rsidRDefault="00750711" w:rsidP="00750711">
      <w:pPr>
        <w:spacing w:beforeLines="100" w:before="240" w:line="480" w:lineRule="auto"/>
        <w:rPr>
          <w:rFonts w:ascii="Times New Roman" w:eastAsia="Times New Roman" w:hAnsi="Times New Roman"/>
          <w:b/>
          <w:bCs/>
          <w:kern w:val="0"/>
          <w:sz w:val="24"/>
          <w14:ligatures w14:val="none"/>
        </w:rPr>
      </w:pPr>
    </w:p>
    <w:p w14:paraId="7271AC13" w14:textId="6A747785" w:rsidR="00C03B71" w:rsidRPr="00483914" w:rsidRDefault="00C03B71" w:rsidP="00483914">
      <w:pPr>
        <w:spacing w:beforeLines="100" w:before="240" w:line="480" w:lineRule="auto"/>
        <w:rPr>
          <w:rFonts w:ascii="Times New Roman" w:eastAsia="Times New Roman" w:hAnsi="Times New Roman"/>
          <w:kern w:val="0"/>
          <w:sz w:val="24"/>
          <w:u w:val="single"/>
          <w14:ligatures w14:val="none"/>
        </w:rPr>
      </w:pPr>
      <w:r w:rsidRPr="00483914">
        <w:rPr>
          <w:rFonts w:ascii="Times New Roman" w:eastAsia="Times New Roman" w:hAnsi="Times New Roman"/>
          <w:b/>
          <w:bCs/>
          <w:kern w:val="0"/>
          <w:sz w:val="24"/>
          <w:u w:val="single"/>
          <w14:ligatures w14:val="none"/>
        </w:rPr>
        <w:lastRenderedPageBreak/>
        <w:t>Competitor Analysis in South Korea</w:t>
      </w:r>
      <w:r w:rsidR="009A3486" w:rsidRPr="00687703">
        <w:rPr>
          <w:rFonts w:ascii="Times New Roman" w:eastAsia="Times New Roman" w:hAnsi="Times New Roman"/>
          <w:b/>
          <w:bCs/>
          <w:kern w:val="0"/>
          <w:sz w:val="24"/>
          <w14:ligatures w14:val="none"/>
        </w:rPr>
        <w:t>:</w:t>
      </w:r>
    </w:p>
    <w:p w14:paraId="0DE339E9" w14:textId="0CAA7216" w:rsidR="00C03B71" w:rsidRPr="00803EB3" w:rsidRDefault="00C03B71" w:rsidP="00803EB3">
      <w:pPr>
        <w:spacing w:before="100" w:beforeAutospacing="1" w:after="100" w:afterAutospacing="1" w:line="480" w:lineRule="auto"/>
        <w:rPr>
          <w:rFonts w:ascii="Times New Roman" w:eastAsia="Times New Roman" w:hAnsi="Times New Roman"/>
          <w:kern w:val="0"/>
          <w:sz w:val="24"/>
          <w14:ligatures w14:val="none"/>
        </w:rPr>
      </w:pPr>
      <w:r w:rsidRPr="00803EB3">
        <w:rPr>
          <w:rFonts w:ascii="Times New Roman" w:eastAsia="Times New Roman" w:hAnsi="Times New Roman"/>
          <w:b/>
          <w:bCs/>
          <w:kern w:val="0"/>
          <w:sz w:val="24"/>
          <w14:ligatures w14:val="none"/>
        </w:rPr>
        <w:t>1. Samsung Health</w:t>
      </w:r>
      <w:r w:rsidRPr="00803EB3">
        <w:rPr>
          <w:rFonts w:ascii="Times New Roman" w:eastAsia="Times New Roman" w:hAnsi="Times New Roman"/>
          <w:kern w:val="0"/>
          <w:sz w:val="24"/>
          <w14:ligatures w14:val="none"/>
        </w:rPr>
        <w:t xml:space="preserve"> </w:t>
      </w:r>
      <w:r w:rsidR="004F1D61" w:rsidRPr="00803EB3">
        <w:rPr>
          <w:rFonts w:ascii="Times New Roman" w:eastAsia="Times New Roman" w:hAnsi="Times New Roman"/>
          <w:kern w:val="0"/>
          <w:sz w:val="24"/>
          <w14:ligatures w14:val="none"/>
        </w:rPr>
        <w:t xml:space="preserve">is </w:t>
      </w:r>
      <w:r w:rsidRPr="00803EB3">
        <w:rPr>
          <w:rFonts w:ascii="Times New Roman" w:eastAsia="Times New Roman" w:hAnsi="Times New Roman"/>
          <w:kern w:val="0"/>
          <w:sz w:val="24"/>
          <w14:ligatures w14:val="none"/>
        </w:rPr>
        <w:t>a part of the Samsung ecosystem, offering comprehensive digital health solutions. Although not a direct competitor in terms of fitness equipment, its digital health platform is a significant competitor in the fitness app market.</w:t>
      </w:r>
    </w:p>
    <w:p w14:paraId="61314D6D" w14:textId="0BD7ECEB" w:rsidR="00C03B71" w:rsidRPr="00803EB3" w:rsidRDefault="00C03B71" w:rsidP="00803EB3">
      <w:pPr>
        <w:spacing w:before="100" w:beforeAutospacing="1" w:after="100" w:afterAutospacing="1" w:line="480" w:lineRule="auto"/>
        <w:rPr>
          <w:rFonts w:ascii="Times New Roman" w:eastAsia="Times New Roman" w:hAnsi="Times New Roman"/>
          <w:kern w:val="0"/>
          <w:sz w:val="24"/>
          <w14:ligatures w14:val="none"/>
        </w:rPr>
      </w:pPr>
      <w:r w:rsidRPr="00803EB3">
        <w:rPr>
          <w:rFonts w:ascii="Times New Roman" w:eastAsia="Times New Roman" w:hAnsi="Times New Roman"/>
          <w:b/>
          <w:bCs/>
          <w:kern w:val="0"/>
          <w:sz w:val="24"/>
          <w14:ligatures w14:val="none"/>
        </w:rPr>
        <w:t xml:space="preserve">2. </w:t>
      </w:r>
      <w:proofErr w:type="spellStart"/>
      <w:r w:rsidRPr="00803EB3">
        <w:rPr>
          <w:rFonts w:ascii="Times New Roman" w:eastAsia="Times New Roman" w:hAnsi="Times New Roman"/>
          <w:b/>
          <w:bCs/>
          <w:kern w:val="0"/>
          <w:sz w:val="24"/>
          <w14:ligatures w14:val="none"/>
        </w:rPr>
        <w:t>Healcerion</w:t>
      </w:r>
      <w:proofErr w:type="spellEnd"/>
      <w:r w:rsidRPr="00803EB3">
        <w:rPr>
          <w:rFonts w:ascii="Times New Roman" w:eastAsia="Times New Roman" w:hAnsi="Times New Roman"/>
          <w:kern w:val="0"/>
          <w:sz w:val="24"/>
          <w14:ligatures w14:val="none"/>
        </w:rPr>
        <w:t xml:space="preserve"> is a medical technology company that provides fitness applications and innovative health solutions. It competes with Peloton in integrating health technology into fitness regimes.</w:t>
      </w:r>
    </w:p>
    <w:p w14:paraId="3B7427C3" w14:textId="178441A5" w:rsidR="00C03B71" w:rsidRPr="00803EB3" w:rsidRDefault="00C03B71" w:rsidP="00803EB3">
      <w:pPr>
        <w:spacing w:before="100" w:beforeAutospacing="1" w:after="100" w:afterAutospacing="1" w:line="480" w:lineRule="auto"/>
        <w:rPr>
          <w:rFonts w:ascii="Times New Roman" w:eastAsia="Times New Roman" w:hAnsi="Times New Roman"/>
          <w:kern w:val="0"/>
          <w:sz w:val="24"/>
          <w14:ligatures w14:val="none"/>
        </w:rPr>
      </w:pPr>
      <w:r w:rsidRPr="00803EB3">
        <w:rPr>
          <w:rFonts w:ascii="Times New Roman" w:eastAsia="Times New Roman" w:hAnsi="Times New Roman"/>
          <w:b/>
          <w:bCs/>
          <w:kern w:val="0"/>
          <w:sz w:val="24"/>
          <w14:ligatures w14:val="none"/>
        </w:rPr>
        <w:t>3. COWAY</w:t>
      </w:r>
      <w:r w:rsidRPr="00803EB3">
        <w:rPr>
          <w:rFonts w:ascii="Times New Roman" w:eastAsia="Times New Roman" w:hAnsi="Times New Roman"/>
          <w:kern w:val="0"/>
          <w:sz w:val="24"/>
          <w14:ligatures w14:val="none"/>
        </w:rPr>
        <w:t xml:space="preserve"> </w:t>
      </w:r>
      <w:r w:rsidR="004F1D61" w:rsidRPr="00803EB3">
        <w:rPr>
          <w:rFonts w:ascii="Times New Roman" w:eastAsia="Times New Roman" w:hAnsi="Times New Roman"/>
          <w:kern w:val="0"/>
          <w:sz w:val="24"/>
          <w14:ligatures w14:val="none"/>
        </w:rPr>
        <w:t>is k</w:t>
      </w:r>
      <w:r w:rsidRPr="00803EB3">
        <w:rPr>
          <w:rFonts w:ascii="Times New Roman" w:eastAsia="Times New Roman" w:hAnsi="Times New Roman"/>
          <w:kern w:val="0"/>
          <w:sz w:val="24"/>
          <w14:ligatures w14:val="none"/>
        </w:rPr>
        <w:t>nown for health appliances</w:t>
      </w:r>
      <w:r w:rsidR="004F1D61" w:rsidRPr="00803EB3">
        <w:rPr>
          <w:rFonts w:ascii="Times New Roman" w:eastAsia="Times New Roman" w:hAnsi="Times New Roman"/>
          <w:kern w:val="0"/>
          <w:sz w:val="24"/>
          <w14:ligatures w14:val="none"/>
        </w:rPr>
        <w:t xml:space="preserve"> and</w:t>
      </w:r>
      <w:r w:rsidRPr="00803EB3">
        <w:rPr>
          <w:rFonts w:ascii="Times New Roman" w:eastAsia="Times New Roman" w:hAnsi="Times New Roman"/>
          <w:kern w:val="0"/>
          <w:sz w:val="24"/>
          <w14:ligatures w14:val="none"/>
        </w:rPr>
        <w:t xml:space="preserve"> has ventured into health-related technology. While traditionally focused on products like air purifiers, its new health tech initiatives pose competition to Peloton’s tech-driven fitness model.</w:t>
      </w:r>
    </w:p>
    <w:p w14:paraId="241EDDC6" w14:textId="77777777" w:rsidR="003D787B" w:rsidRPr="00803EB3" w:rsidRDefault="00FE437A" w:rsidP="00483914">
      <w:pPr>
        <w:spacing w:line="480" w:lineRule="auto"/>
        <w:rPr>
          <w:rFonts w:ascii="Times New Roman" w:eastAsia="Times New Roman" w:hAnsi="Times New Roman"/>
          <w:kern w:val="0"/>
          <w:sz w:val="24"/>
          <w14:ligatures w14:val="none"/>
        </w:rPr>
      </w:pPr>
      <w:r w:rsidRPr="00803EB3">
        <w:rPr>
          <w:rFonts w:ascii="Times New Roman" w:eastAsia="Times New Roman" w:hAnsi="Times New Roman"/>
          <w:b/>
          <w:bCs/>
          <w:kern w:val="0"/>
          <w:sz w:val="24"/>
          <w14:ligatures w14:val="none"/>
        </w:rPr>
        <w:t>4. SoulCycle</w:t>
      </w:r>
      <w:r w:rsidRPr="00803EB3">
        <w:rPr>
          <w:rFonts w:ascii="Times New Roman" w:eastAsia="Times New Roman" w:hAnsi="Times New Roman"/>
          <w:kern w:val="0"/>
          <w:sz w:val="24"/>
          <w14:ligatures w14:val="none"/>
        </w:rPr>
        <w:t>, known for its in-studio cycling experiences, primarily operates in the United States but has expanded to other markets. Although its presence in South Korea is currently limited, SoulCycle could become a potential competitor if it decides to enter the market. SoulCycle's brand recognition and focus on community-driven fitness experiences could attract South Korean consumers seeking in-person workouts.</w:t>
      </w:r>
    </w:p>
    <w:p w14:paraId="4E923FD2" w14:textId="74C129FF" w:rsidR="00762D5E" w:rsidRPr="00803EB3" w:rsidRDefault="003D787B" w:rsidP="00483914">
      <w:pPr>
        <w:spacing w:line="480" w:lineRule="auto"/>
        <w:ind w:firstLine="706"/>
        <w:rPr>
          <w:rFonts w:ascii="Times New Roman" w:eastAsia="Times New Roman" w:hAnsi="Times New Roman"/>
          <w:kern w:val="0"/>
          <w:sz w:val="24"/>
          <w14:ligatures w14:val="none"/>
        </w:rPr>
      </w:pPr>
      <w:r w:rsidRPr="00803EB3">
        <w:rPr>
          <w:rFonts w:ascii="Times New Roman" w:eastAsia="Times New Roman" w:hAnsi="Times New Roman"/>
          <w:kern w:val="0"/>
          <w:sz w:val="24"/>
          <w14:ligatures w14:val="none"/>
        </w:rPr>
        <w:t xml:space="preserve">A comparative analysis of key financial indicators for Peloton and its competitors from 2021 to 2023 reveals significant disparities in performance. Peloton's Return on Sales (ROS) was 4.7% in 2021, but it plummeted to -79.0% in 2022 and slightly improved to -45.0% in 2023. Its Return on Equity (ROE) started at -12.43% in 2021, dropped drastically to -281.66% in 2022, and recovered somewhat to -173.99% in 2023. Similarly, Peloton's Return on Assets (ROA) was -61.7% in 2021, worsened to -67.4% in 2022, and improved to -29.3% in 2023. In contrast, Samsung Health demonstrated robust performance with ROS improving from 10.2% in 2021 to </w:t>
      </w:r>
      <w:r w:rsidRPr="00803EB3">
        <w:rPr>
          <w:rFonts w:ascii="Times New Roman" w:eastAsia="Times New Roman" w:hAnsi="Times New Roman"/>
          <w:kern w:val="0"/>
          <w:sz w:val="24"/>
          <w14:ligatures w14:val="none"/>
        </w:rPr>
        <w:lastRenderedPageBreak/>
        <w:t xml:space="preserve">12.0% in 2023, ROE ranging from 15.4% to 14.5%, and ROA from 8.1% to 9.2%. </w:t>
      </w:r>
      <w:proofErr w:type="spellStart"/>
      <w:r w:rsidRPr="00803EB3">
        <w:rPr>
          <w:rFonts w:ascii="Times New Roman" w:eastAsia="Times New Roman" w:hAnsi="Times New Roman"/>
          <w:kern w:val="0"/>
          <w:sz w:val="24"/>
          <w14:ligatures w14:val="none"/>
        </w:rPr>
        <w:t>Healcerion</w:t>
      </w:r>
      <w:proofErr w:type="spellEnd"/>
      <w:r w:rsidRPr="00803EB3">
        <w:rPr>
          <w:rFonts w:ascii="Times New Roman" w:eastAsia="Times New Roman" w:hAnsi="Times New Roman"/>
          <w:kern w:val="0"/>
          <w:sz w:val="24"/>
          <w14:ligatures w14:val="none"/>
        </w:rPr>
        <w:t xml:space="preserve"> and COWAY also showed consistent improvements across all indicators, with </w:t>
      </w:r>
      <w:proofErr w:type="spellStart"/>
      <w:r w:rsidRPr="00803EB3">
        <w:rPr>
          <w:rFonts w:ascii="Times New Roman" w:eastAsia="Times New Roman" w:hAnsi="Times New Roman"/>
          <w:kern w:val="0"/>
          <w:sz w:val="24"/>
          <w14:ligatures w14:val="none"/>
        </w:rPr>
        <w:t>Healcerion's</w:t>
      </w:r>
      <w:proofErr w:type="spellEnd"/>
      <w:r w:rsidRPr="00803EB3">
        <w:rPr>
          <w:rFonts w:ascii="Times New Roman" w:eastAsia="Times New Roman" w:hAnsi="Times New Roman"/>
          <w:kern w:val="0"/>
          <w:sz w:val="24"/>
          <w14:ligatures w14:val="none"/>
        </w:rPr>
        <w:t xml:space="preserve"> ROS increasing from 5.0% to 7.0%, ROE from 10.0% to 12.0%, and ROA from 5.5% to 6.5%, while COWAY's ROS improved from 7.5% to 8.5%, ROE from 9.0% to 11.0%, and ROA from 7.2% to 8.0%. </w:t>
      </w:r>
      <w:r w:rsidR="00E4396A" w:rsidRPr="00803EB3">
        <w:rPr>
          <w:rFonts w:ascii="Times New Roman" w:eastAsia="Times New Roman" w:hAnsi="Times New Roman"/>
          <w:kern w:val="0"/>
          <w:sz w:val="24"/>
          <w14:ligatures w14:val="none"/>
        </w:rPr>
        <w:t xml:space="preserve">Peloton’s financial metrics indicate a pressing need for strategic expansion to offset recent losses and drive future growth. </w:t>
      </w:r>
    </w:p>
    <w:p w14:paraId="6663BF4D" w14:textId="7171E3B0" w:rsidR="0045370D" w:rsidRPr="00F11A9D" w:rsidRDefault="00E4396A" w:rsidP="00483914">
      <w:pPr>
        <w:spacing w:line="480" w:lineRule="auto"/>
        <w:ind w:firstLine="706"/>
        <w:rPr>
          <w:rFonts w:ascii="Times New Roman" w:eastAsia="Times New Roman" w:hAnsi="Times New Roman"/>
          <w:kern w:val="0"/>
          <w:sz w:val="24"/>
          <w14:ligatures w14:val="none"/>
        </w:rPr>
      </w:pPr>
      <w:r w:rsidRPr="00803EB3">
        <w:rPr>
          <w:rFonts w:ascii="Times New Roman" w:eastAsia="Times New Roman" w:hAnsi="Times New Roman"/>
          <w:kern w:val="0"/>
          <w:sz w:val="24"/>
          <w14:ligatures w14:val="none"/>
        </w:rPr>
        <w:t>South Korea offers a promising market with advanced technological infrastructure and health-conscious consumers. By leveraging technological partnerships, localizing content, and strategically positioning itself against local competitors, Peloton can establish a strong market presence and improve its financial performance.</w:t>
      </w:r>
      <w:r w:rsidR="00E959EA" w:rsidRPr="00803EB3">
        <w:rPr>
          <w:rFonts w:ascii="Times New Roman" w:eastAsia="Times New Roman" w:hAnsi="Times New Roman"/>
          <w:kern w:val="0"/>
          <w:sz w:val="24"/>
          <w14:ligatures w14:val="none"/>
        </w:rPr>
        <w:t xml:space="preserve"> </w:t>
      </w:r>
      <w:r w:rsidR="004F1D61" w:rsidRPr="00803EB3">
        <w:rPr>
          <w:rFonts w:ascii="Times New Roman" w:hAnsi="Times New Roman"/>
          <w:sz w:val="24"/>
        </w:rPr>
        <w:t>South Korea’s stable GDP growth, low inflation, and low unemployment rates provide a conducive environment for consumer spending on premium products like Peloton’s fitness equipment</w:t>
      </w:r>
      <w:r w:rsidR="00A67ADA">
        <w:rPr>
          <w:rFonts w:ascii="Times New Roman" w:hAnsi="Times New Roman"/>
          <w:sz w:val="24"/>
        </w:rPr>
        <w:t xml:space="preserve"> (</w:t>
      </w:r>
      <w:r w:rsidR="00A67ADA" w:rsidRPr="00483914">
        <w:rPr>
          <w:rFonts w:ascii="Times New Roman" w:hAnsi="Times New Roman"/>
          <w:b/>
          <w:bCs/>
          <w:sz w:val="24"/>
        </w:rPr>
        <w:t>Exhibit L</w:t>
      </w:r>
      <w:r w:rsidR="00A67ADA">
        <w:rPr>
          <w:rFonts w:ascii="Times New Roman" w:hAnsi="Times New Roman"/>
          <w:sz w:val="24"/>
        </w:rPr>
        <w:t>)</w:t>
      </w:r>
      <w:r w:rsidR="00107F06">
        <w:rPr>
          <w:rFonts w:ascii="Times New Roman" w:hAnsi="Times New Roman"/>
          <w:sz w:val="24"/>
        </w:rPr>
        <w:t xml:space="preserve"> (Statista, Inc. 2024)</w:t>
      </w:r>
      <w:r w:rsidR="004F1D61" w:rsidRPr="00803EB3">
        <w:rPr>
          <w:rFonts w:ascii="Times New Roman" w:hAnsi="Times New Roman"/>
          <w:sz w:val="24"/>
        </w:rPr>
        <w:t>. The average annual household income in South Korea is approximately $45,000</w:t>
      </w:r>
      <w:r w:rsidR="00107F06">
        <w:rPr>
          <w:rFonts w:ascii="Times New Roman" w:hAnsi="Times New Roman"/>
          <w:sz w:val="24"/>
        </w:rPr>
        <w:t xml:space="preserve"> (</w:t>
      </w:r>
      <w:r w:rsidR="00107F06" w:rsidRPr="00483914">
        <w:rPr>
          <w:rFonts w:ascii="Times New Roman" w:hAnsi="Times New Roman"/>
          <w:b/>
          <w:bCs/>
          <w:sz w:val="24"/>
        </w:rPr>
        <w:t>Exhibit L</w:t>
      </w:r>
      <w:r w:rsidR="003020ED">
        <w:rPr>
          <w:rFonts w:ascii="Times New Roman" w:hAnsi="Times New Roman"/>
          <w:sz w:val="24"/>
        </w:rPr>
        <w:t xml:space="preserve">; see also </w:t>
      </w:r>
      <w:r w:rsidR="003020ED" w:rsidRPr="00483914">
        <w:rPr>
          <w:rFonts w:ascii="Times New Roman" w:hAnsi="Times New Roman"/>
          <w:b/>
          <w:bCs/>
          <w:sz w:val="24"/>
        </w:rPr>
        <w:t>Exhibit A</w:t>
      </w:r>
      <w:r w:rsidR="00107F06">
        <w:rPr>
          <w:rFonts w:ascii="Times New Roman" w:hAnsi="Times New Roman"/>
          <w:sz w:val="24"/>
        </w:rPr>
        <w:t>)</w:t>
      </w:r>
      <w:r w:rsidR="004F1D61" w:rsidRPr="00803EB3">
        <w:rPr>
          <w:rFonts w:ascii="Times New Roman" w:hAnsi="Times New Roman"/>
          <w:sz w:val="24"/>
        </w:rPr>
        <w:t>. This indicates a relatively affluent population with disposable income and consumer purchasing power. The exercise equipment market in South Korea is projected to generate $1 billion in 2024, with annual growth rate of 2.60%. This demand for smart home exercise equipment, driven by South Korea’s affluent and tech-savvy population, represents a significant growth opportunity for Peloton.</w:t>
      </w:r>
    </w:p>
    <w:p w14:paraId="44BF41C7" w14:textId="5C36D513" w:rsidR="007415A1" w:rsidRPr="00483914" w:rsidRDefault="007415A1" w:rsidP="00687703">
      <w:pPr>
        <w:spacing w:beforeLines="150" w:before="360" w:line="480" w:lineRule="auto"/>
        <w:jc w:val="center"/>
        <w:rPr>
          <w:rFonts w:ascii="Times New Roman" w:hAnsi="Times New Roman"/>
          <w:b/>
          <w:bCs/>
          <w:caps/>
          <w:sz w:val="24"/>
        </w:rPr>
      </w:pPr>
      <w:r w:rsidRPr="00483914">
        <w:rPr>
          <w:rFonts w:ascii="Times New Roman" w:hAnsi="Times New Roman"/>
          <w:b/>
          <w:bCs/>
          <w:caps/>
          <w:sz w:val="24"/>
        </w:rPr>
        <w:t>Firm Strategy</w:t>
      </w:r>
    </w:p>
    <w:p w14:paraId="6C6B14B0" w14:textId="1D5E6CE5" w:rsidR="0070015B" w:rsidRDefault="00A25608" w:rsidP="0034536D">
      <w:pPr>
        <w:spacing w:line="480" w:lineRule="auto"/>
        <w:ind w:firstLine="709"/>
        <w:rPr>
          <w:rFonts w:ascii="Times New Roman" w:hAnsi="Times New Roman"/>
          <w:sz w:val="24"/>
        </w:rPr>
      </w:pPr>
      <w:r>
        <w:rPr>
          <w:rFonts w:ascii="Times New Roman" w:hAnsi="Times New Roman"/>
          <w:sz w:val="24"/>
        </w:rPr>
        <w:t xml:space="preserve">Our </w:t>
      </w:r>
      <w:r w:rsidR="0034536D">
        <w:rPr>
          <w:rFonts w:ascii="Times New Roman" w:hAnsi="Times New Roman"/>
          <w:sz w:val="24"/>
        </w:rPr>
        <w:t>strategy for</w:t>
      </w:r>
      <w:r>
        <w:rPr>
          <w:rFonts w:ascii="Times New Roman" w:hAnsi="Times New Roman"/>
          <w:sz w:val="24"/>
        </w:rPr>
        <w:t xml:space="preserve"> Peloton</w:t>
      </w:r>
      <w:r w:rsidR="0034536D">
        <w:rPr>
          <w:rFonts w:ascii="Times New Roman" w:hAnsi="Times New Roman"/>
          <w:sz w:val="24"/>
        </w:rPr>
        <w:t xml:space="preserve"> entering the South Korean market revolves around leveraging the country’s rising</w:t>
      </w:r>
      <w:r w:rsidR="00636F31">
        <w:rPr>
          <w:rFonts w:ascii="Times New Roman" w:hAnsi="Times New Roman"/>
          <w:sz w:val="24"/>
        </w:rPr>
        <w:t xml:space="preserve"> fitness trend, tech-savvy population</w:t>
      </w:r>
      <w:r w:rsidR="002D3EC3" w:rsidRPr="002D3EC3">
        <w:rPr>
          <w:rFonts w:ascii="Times New Roman" w:hAnsi="Times New Roman"/>
          <w:sz w:val="24"/>
        </w:rPr>
        <w:t xml:space="preserve">, and economic prosperity. Recognizing the high rates of technology adoption and the growing emphasis on health and well-being in </w:t>
      </w:r>
      <w:r w:rsidR="002D3EC3" w:rsidRPr="002D3EC3">
        <w:rPr>
          <w:rFonts w:ascii="Times New Roman" w:hAnsi="Times New Roman"/>
          <w:sz w:val="24"/>
        </w:rPr>
        <w:lastRenderedPageBreak/>
        <w:t xml:space="preserve">South Korea, </w:t>
      </w:r>
      <w:r w:rsidR="00A314C2">
        <w:rPr>
          <w:rFonts w:ascii="Times New Roman" w:hAnsi="Times New Roman"/>
          <w:sz w:val="24"/>
        </w:rPr>
        <w:t xml:space="preserve">we believe Peloton’s </w:t>
      </w:r>
      <w:r w:rsidR="00A314C2" w:rsidRPr="00A314C2">
        <w:rPr>
          <w:rFonts w:ascii="Times New Roman" w:hAnsi="Times New Roman"/>
          <w:sz w:val="24"/>
        </w:rPr>
        <w:t>tech-integrated training equipment</w:t>
      </w:r>
      <w:r w:rsidR="00A314C2">
        <w:rPr>
          <w:rFonts w:ascii="Times New Roman" w:hAnsi="Times New Roman"/>
          <w:sz w:val="24"/>
        </w:rPr>
        <w:t>,</w:t>
      </w:r>
      <w:r w:rsidR="00A314C2" w:rsidRPr="00A314C2">
        <w:rPr>
          <w:rFonts w:ascii="Times New Roman" w:hAnsi="Times New Roman"/>
          <w:sz w:val="24"/>
        </w:rPr>
        <w:t xml:space="preserve"> offer</w:t>
      </w:r>
      <w:r w:rsidR="00A314C2">
        <w:rPr>
          <w:rFonts w:ascii="Times New Roman" w:hAnsi="Times New Roman"/>
          <w:sz w:val="24"/>
        </w:rPr>
        <w:t>ing</w:t>
      </w:r>
      <w:r w:rsidR="00A314C2" w:rsidRPr="00A314C2">
        <w:rPr>
          <w:rFonts w:ascii="Times New Roman" w:hAnsi="Times New Roman"/>
          <w:sz w:val="24"/>
        </w:rPr>
        <w:t xml:space="preserve"> live-stream and on-demand lessons</w:t>
      </w:r>
      <w:r w:rsidR="00A314C2">
        <w:rPr>
          <w:rFonts w:ascii="Times New Roman" w:hAnsi="Times New Roman"/>
          <w:sz w:val="24"/>
        </w:rPr>
        <w:t>,</w:t>
      </w:r>
      <w:r>
        <w:rPr>
          <w:rFonts w:ascii="Times New Roman" w:hAnsi="Times New Roman"/>
          <w:sz w:val="24"/>
        </w:rPr>
        <w:t xml:space="preserve"> can </w:t>
      </w:r>
      <w:r w:rsidR="005B3CD8">
        <w:rPr>
          <w:rFonts w:ascii="Times New Roman" w:hAnsi="Times New Roman"/>
          <w:sz w:val="24"/>
        </w:rPr>
        <w:t>be tailored to Korean interests</w:t>
      </w:r>
      <w:r w:rsidR="00355C14">
        <w:rPr>
          <w:rFonts w:ascii="Times New Roman" w:hAnsi="Times New Roman"/>
          <w:sz w:val="24"/>
        </w:rPr>
        <w:t xml:space="preserve">. </w:t>
      </w:r>
    </w:p>
    <w:p w14:paraId="749E6E80" w14:textId="4FC31C9D" w:rsidR="007545E2" w:rsidRDefault="00BF6599" w:rsidP="0034536D">
      <w:pPr>
        <w:spacing w:line="480" w:lineRule="auto"/>
        <w:ind w:firstLine="709"/>
        <w:rPr>
          <w:rFonts w:ascii="Times New Roman" w:hAnsi="Times New Roman"/>
          <w:sz w:val="24"/>
        </w:rPr>
      </w:pPr>
      <w:r w:rsidRPr="00BF6599">
        <w:rPr>
          <w:rFonts w:ascii="Times New Roman" w:hAnsi="Times New Roman"/>
          <w:sz w:val="24"/>
        </w:rPr>
        <w:t>South Korea offers significant regulatory and trade advantages for Peloton's market entry. The country's participation in major trade agreements such as the Asia-Pacific Economic Cooperation (APEC), Regional Comprehensive Economic Partnership (RCEP), and ASEAN Plus Three frameworks reduces tariffs, simplifies trade regulations, and enhances market access</w:t>
      </w:r>
      <w:r w:rsidR="00813153">
        <w:rPr>
          <w:rFonts w:ascii="Times New Roman" w:hAnsi="Times New Roman"/>
          <w:sz w:val="24"/>
        </w:rPr>
        <w:t xml:space="preserve"> (</w:t>
      </w:r>
      <w:proofErr w:type="spellStart"/>
      <w:r w:rsidR="00813153">
        <w:rPr>
          <w:rFonts w:ascii="Times New Roman" w:hAnsi="Times New Roman"/>
          <w:sz w:val="24"/>
        </w:rPr>
        <w:t>GlobalEdge</w:t>
      </w:r>
      <w:proofErr w:type="spellEnd"/>
      <w:r w:rsidR="00813153">
        <w:rPr>
          <w:rFonts w:ascii="Times New Roman" w:hAnsi="Times New Roman"/>
          <w:sz w:val="24"/>
        </w:rPr>
        <w:t>, 20</w:t>
      </w:r>
      <w:r w:rsidR="000853A3">
        <w:rPr>
          <w:rFonts w:ascii="Times New Roman" w:hAnsi="Times New Roman"/>
          <w:sz w:val="24"/>
        </w:rPr>
        <w:t>24)</w:t>
      </w:r>
      <w:r w:rsidRPr="00BF6599">
        <w:rPr>
          <w:rFonts w:ascii="Times New Roman" w:hAnsi="Times New Roman"/>
          <w:sz w:val="24"/>
        </w:rPr>
        <w:t xml:space="preserve">. These agreements </w:t>
      </w:r>
      <w:r>
        <w:rPr>
          <w:rFonts w:ascii="Times New Roman" w:hAnsi="Times New Roman"/>
          <w:sz w:val="24"/>
        </w:rPr>
        <w:t xml:space="preserve">will help us </w:t>
      </w:r>
      <w:r w:rsidRPr="00BF6599">
        <w:rPr>
          <w:rFonts w:ascii="Times New Roman" w:hAnsi="Times New Roman"/>
          <w:sz w:val="24"/>
        </w:rPr>
        <w:t>streamline</w:t>
      </w:r>
      <w:r>
        <w:rPr>
          <w:rFonts w:ascii="Times New Roman" w:hAnsi="Times New Roman"/>
          <w:sz w:val="24"/>
        </w:rPr>
        <w:t xml:space="preserve"> Peloton’s</w:t>
      </w:r>
      <w:r w:rsidRPr="00BF6599">
        <w:rPr>
          <w:rFonts w:ascii="Times New Roman" w:hAnsi="Times New Roman"/>
          <w:sz w:val="24"/>
        </w:rPr>
        <w:t xml:space="preserve"> supply chain, lower costs, and provide easier access to regional markets</w:t>
      </w:r>
      <w:r>
        <w:rPr>
          <w:rFonts w:ascii="Times New Roman" w:hAnsi="Times New Roman"/>
          <w:sz w:val="24"/>
        </w:rPr>
        <w:t xml:space="preserve"> in the future</w:t>
      </w:r>
      <w:r w:rsidRPr="00BF6599">
        <w:rPr>
          <w:rFonts w:ascii="Times New Roman" w:hAnsi="Times New Roman"/>
          <w:sz w:val="24"/>
        </w:rPr>
        <w:t xml:space="preserve">. Additionally, the Korea-U.S. Free Trade Agreement (KORUS FTA) strengthens intellectual property protections and ensures fair treatment for foreign investors, further encouraging Peloton's investment in </w:t>
      </w:r>
      <w:r>
        <w:rPr>
          <w:rFonts w:ascii="Times New Roman" w:hAnsi="Times New Roman"/>
          <w:sz w:val="24"/>
        </w:rPr>
        <w:t>South Korean</w:t>
      </w:r>
      <w:r w:rsidRPr="00BF6599">
        <w:rPr>
          <w:rFonts w:ascii="Times New Roman" w:hAnsi="Times New Roman"/>
          <w:sz w:val="24"/>
        </w:rPr>
        <w:t xml:space="preserve"> operations</w:t>
      </w:r>
      <w:r w:rsidR="000853A3">
        <w:rPr>
          <w:rFonts w:ascii="Times New Roman" w:hAnsi="Times New Roman"/>
          <w:sz w:val="24"/>
        </w:rPr>
        <w:t xml:space="preserve"> (</w:t>
      </w:r>
      <w:proofErr w:type="spellStart"/>
      <w:r w:rsidR="000853A3">
        <w:rPr>
          <w:rFonts w:ascii="Times New Roman" w:hAnsi="Times New Roman"/>
          <w:sz w:val="24"/>
        </w:rPr>
        <w:t>GlobalEdge</w:t>
      </w:r>
      <w:proofErr w:type="spellEnd"/>
      <w:r w:rsidR="000853A3">
        <w:rPr>
          <w:rFonts w:ascii="Times New Roman" w:hAnsi="Times New Roman"/>
          <w:sz w:val="24"/>
        </w:rPr>
        <w:t>, 2024)</w:t>
      </w:r>
      <w:r w:rsidRPr="00BF6599">
        <w:rPr>
          <w:rFonts w:ascii="Times New Roman" w:hAnsi="Times New Roman"/>
          <w:sz w:val="24"/>
        </w:rPr>
        <w:t>.</w:t>
      </w:r>
    </w:p>
    <w:p w14:paraId="6BC98C0F" w14:textId="66132587" w:rsidR="00EB783E" w:rsidRPr="00483914" w:rsidRDefault="00EB783E" w:rsidP="00483914">
      <w:pPr>
        <w:spacing w:beforeLines="150" w:before="360" w:line="480" w:lineRule="auto"/>
        <w:jc w:val="center"/>
        <w:rPr>
          <w:rFonts w:ascii="Times New Roman" w:hAnsi="Times New Roman"/>
          <w:caps/>
          <w:sz w:val="24"/>
        </w:rPr>
      </w:pPr>
      <w:r w:rsidRPr="00483914">
        <w:rPr>
          <w:rFonts w:ascii="Times New Roman" w:hAnsi="Times New Roman"/>
          <w:b/>
          <w:bCs/>
          <w:caps/>
          <w:sz w:val="24"/>
        </w:rPr>
        <w:t>Recommendations</w:t>
      </w:r>
    </w:p>
    <w:p w14:paraId="699A86F0" w14:textId="2283BF8B" w:rsidR="00720381" w:rsidRPr="00483914" w:rsidRDefault="00660471" w:rsidP="00660471">
      <w:pPr>
        <w:pStyle w:val="ListParagraph"/>
        <w:numPr>
          <w:ilvl w:val="0"/>
          <w:numId w:val="49"/>
        </w:numPr>
        <w:spacing w:line="480" w:lineRule="auto"/>
      </w:pPr>
      <w:r w:rsidRPr="00483914">
        <w:rPr>
          <w:rFonts w:ascii="Times New Roman" w:hAnsi="Times New Roman"/>
          <w:b/>
          <w:bCs/>
          <w:sz w:val="24"/>
        </w:rPr>
        <w:t>Entry by franchising</w:t>
      </w:r>
    </w:p>
    <w:p w14:paraId="72161F10" w14:textId="499AAF2E" w:rsidR="009B49F1" w:rsidRDefault="00355C14" w:rsidP="00483914">
      <w:pPr>
        <w:pStyle w:val="ListParagraph"/>
        <w:spacing w:line="480" w:lineRule="auto"/>
      </w:pPr>
      <w:r w:rsidRPr="00483914">
        <w:rPr>
          <w:rFonts w:ascii="Times New Roman" w:hAnsi="Times New Roman"/>
          <w:sz w:val="24"/>
        </w:rPr>
        <w:t xml:space="preserve">To facilitate entry, we advise that Peloton </w:t>
      </w:r>
      <w:r w:rsidR="007F487C" w:rsidRPr="00483914">
        <w:rPr>
          <w:rFonts w:ascii="Times New Roman" w:hAnsi="Times New Roman"/>
          <w:sz w:val="24"/>
        </w:rPr>
        <w:t>adopt a franchising model</w:t>
      </w:r>
      <w:r w:rsidR="002E574A">
        <w:rPr>
          <w:rFonts w:ascii="Times New Roman" w:hAnsi="Times New Roman"/>
          <w:sz w:val="24"/>
        </w:rPr>
        <w:t xml:space="preserve"> (</w:t>
      </w:r>
      <w:r w:rsidR="002E574A" w:rsidRPr="00483914">
        <w:rPr>
          <w:rFonts w:ascii="Times New Roman" w:hAnsi="Times New Roman"/>
          <w:b/>
          <w:bCs/>
          <w:sz w:val="24"/>
        </w:rPr>
        <w:t>Exhibit M</w:t>
      </w:r>
      <w:r w:rsidR="002E574A">
        <w:rPr>
          <w:rFonts w:ascii="Times New Roman" w:hAnsi="Times New Roman"/>
          <w:sz w:val="24"/>
        </w:rPr>
        <w:t>)</w:t>
      </w:r>
      <w:r w:rsidR="00AA2CBB" w:rsidRPr="00483914">
        <w:rPr>
          <w:rFonts w:ascii="Times New Roman" w:hAnsi="Times New Roman"/>
          <w:sz w:val="24"/>
        </w:rPr>
        <w:t xml:space="preserve"> (Hill, 2022)</w:t>
      </w:r>
      <w:r w:rsidR="007F487C" w:rsidRPr="00483914">
        <w:rPr>
          <w:rFonts w:ascii="Times New Roman" w:hAnsi="Times New Roman"/>
          <w:sz w:val="24"/>
        </w:rPr>
        <w:t>.</w:t>
      </w:r>
      <w:r w:rsidR="00137502" w:rsidRPr="00483914">
        <w:rPr>
          <w:rFonts w:ascii="Times New Roman" w:hAnsi="Times New Roman"/>
          <w:sz w:val="24"/>
        </w:rPr>
        <w:t xml:space="preserve"> This approach allows the company to expand with lower capital investment and shared market entry risks, while also benefiting from the local expertise of franchisees who understand consumer patterns and market dynamics. Franchising also aligns with South Korea's business-friendly policies, making it easier to navigate regulatory environments.</w:t>
      </w:r>
      <w:r w:rsidR="004F5C6C" w:rsidRPr="004F5C6C">
        <w:t xml:space="preserve"> </w:t>
      </w:r>
    </w:p>
    <w:p w14:paraId="7C81ACD2" w14:textId="330722FC" w:rsidR="00720381" w:rsidRDefault="00660471" w:rsidP="00660471">
      <w:pPr>
        <w:pStyle w:val="ListParagraph"/>
        <w:numPr>
          <w:ilvl w:val="0"/>
          <w:numId w:val="49"/>
        </w:numPr>
        <w:spacing w:line="480" w:lineRule="auto"/>
        <w:rPr>
          <w:rFonts w:ascii="Times New Roman" w:hAnsi="Times New Roman"/>
          <w:sz w:val="24"/>
        </w:rPr>
      </w:pPr>
      <w:r w:rsidRPr="00483914">
        <w:rPr>
          <w:rFonts w:ascii="Times New Roman" w:hAnsi="Times New Roman"/>
          <w:b/>
          <w:bCs/>
          <w:sz w:val="24"/>
        </w:rPr>
        <w:t>Employ a polycentric staffing approach</w:t>
      </w:r>
    </w:p>
    <w:p w14:paraId="4E8C9790" w14:textId="12B31D8F" w:rsidR="00E86571" w:rsidRPr="00483914" w:rsidRDefault="004F5C6C" w:rsidP="00483914">
      <w:pPr>
        <w:pStyle w:val="ListParagraph"/>
        <w:spacing w:line="480" w:lineRule="auto"/>
        <w:rPr>
          <w:rFonts w:ascii="Times New Roman" w:hAnsi="Times New Roman"/>
          <w:sz w:val="24"/>
        </w:rPr>
      </w:pPr>
      <w:r w:rsidRPr="00483914">
        <w:rPr>
          <w:rFonts w:ascii="Times New Roman" w:hAnsi="Times New Roman"/>
          <w:sz w:val="24"/>
        </w:rPr>
        <w:t>Additionally, we advise that Peloton implement a polycentric staffing policy to balance local market knowledge with global brand consistency, ensuring high standards and a consistent user experience across markets</w:t>
      </w:r>
      <w:r w:rsidR="00AA2CBB" w:rsidRPr="00483914">
        <w:rPr>
          <w:rFonts w:ascii="Times New Roman" w:hAnsi="Times New Roman"/>
          <w:sz w:val="24"/>
        </w:rPr>
        <w:t xml:space="preserve"> (Hill, 2022)</w:t>
      </w:r>
      <w:r w:rsidR="00BB04FF" w:rsidRPr="00483914">
        <w:rPr>
          <w:rFonts w:ascii="Times New Roman" w:hAnsi="Times New Roman"/>
          <w:sz w:val="24"/>
        </w:rPr>
        <w:t>.</w:t>
      </w:r>
      <w:r w:rsidR="00EF7AEF" w:rsidRPr="00EF7AEF">
        <w:t xml:space="preserve"> </w:t>
      </w:r>
      <w:r w:rsidR="00EF7AEF" w:rsidRPr="00483914">
        <w:rPr>
          <w:rFonts w:ascii="Times New Roman" w:hAnsi="Times New Roman"/>
          <w:sz w:val="24"/>
        </w:rPr>
        <w:t xml:space="preserve">By combining local market </w:t>
      </w:r>
      <w:r w:rsidR="00EF7AEF" w:rsidRPr="00483914">
        <w:rPr>
          <w:rFonts w:ascii="Times New Roman" w:hAnsi="Times New Roman"/>
          <w:sz w:val="24"/>
        </w:rPr>
        <w:lastRenderedPageBreak/>
        <w:t>expertise with global strategic oversight, Peloton can effectively navigate the complexities of the South Korean market, build strong local relationships, and maintain its global brand standards.</w:t>
      </w:r>
      <w:r w:rsidR="00024133" w:rsidRPr="00024133">
        <w:t xml:space="preserve"> </w:t>
      </w:r>
      <w:r w:rsidR="00024133" w:rsidRPr="00483914">
        <w:rPr>
          <w:rFonts w:ascii="Times New Roman" w:hAnsi="Times New Roman"/>
          <w:sz w:val="24"/>
        </w:rPr>
        <w:t>Local employees can provide valuable feedback and innovative ideas that are culturally relevant, enhancing product development and marketing strategies to better suit the South Korean market​.</w:t>
      </w:r>
      <w:r w:rsidR="00EF7AEF" w:rsidRPr="00483914">
        <w:rPr>
          <w:rFonts w:ascii="Times New Roman" w:hAnsi="Times New Roman"/>
          <w:sz w:val="24"/>
        </w:rPr>
        <w:t xml:space="preserve"> This balanced approach ensures operational efficiency</w:t>
      </w:r>
      <w:r w:rsidR="001B7EFD" w:rsidRPr="00483914">
        <w:rPr>
          <w:rFonts w:ascii="Times New Roman" w:hAnsi="Times New Roman"/>
          <w:sz w:val="24"/>
        </w:rPr>
        <w:t xml:space="preserve"> and </w:t>
      </w:r>
      <w:r w:rsidR="00EF7AEF" w:rsidRPr="00483914">
        <w:rPr>
          <w:rFonts w:ascii="Times New Roman" w:hAnsi="Times New Roman"/>
          <w:sz w:val="24"/>
        </w:rPr>
        <w:t xml:space="preserve">cultural </w:t>
      </w:r>
      <w:r w:rsidR="00134B93" w:rsidRPr="00483914">
        <w:rPr>
          <w:rFonts w:ascii="Times New Roman" w:hAnsi="Times New Roman"/>
          <w:sz w:val="24"/>
        </w:rPr>
        <w:t>sensitivity and</w:t>
      </w:r>
      <w:r w:rsidR="00EF7AEF" w:rsidRPr="00483914">
        <w:rPr>
          <w:rFonts w:ascii="Times New Roman" w:hAnsi="Times New Roman"/>
          <w:sz w:val="24"/>
        </w:rPr>
        <w:t xml:space="preserve"> drives sustainable growth in the new market.</w:t>
      </w:r>
    </w:p>
    <w:p w14:paraId="1F9BAC88" w14:textId="58C3964C" w:rsidR="00720381" w:rsidRDefault="00720381" w:rsidP="00720381">
      <w:pPr>
        <w:pStyle w:val="ListParagraph"/>
        <w:numPr>
          <w:ilvl w:val="0"/>
          <w:numId w:val="49"/>
        </w:numPr>
        <w:spacing w:line="480" w:lineRule="auto"/>
        <w:rPr>
          <w:rFonts w:ascii="Times New Roman" w:hAnsi="Times New Roman"/>
          <w:sz w:val="24"/>
        </w:rPr>
      </w:pPr>
      <w:r w:rsidRPr="00483914">
        <w:rPr>
          <w:rFonts w:ascii="Times New Roman" w:hAnsi="Times New Roman"/>
          <w:b/>
          <w:bCs/>
          <w:sz w:val="24"/>
        </w:rPr>
        <w:t>Start small as an exclusive product, grow with customers</w:t>
      </w:r>
    </w:p>
    <w:p w14:paraId="16019D2D" w14:textId="1ED65586" w:rsidR="004F5C6C" w:rsidRPr="00483914" w:rsidRDefault="00E85444" w:rsidP="00687703">
      <w:pPr>
        <w:pStyle w:val="ListParagraph"/>
        <w:spacing w:line="480" w:lineRule="auto"/>
        <w:rPr>
          <w:rFonts w:ascii="Times New Roman" w:hAnsi="Times New Roman"/>
          <w:sz w:val="24"/>
        </w:rPr>
      </w:pPr>
      <w:r w:rsidRPr="00483914">
        <w:rPr>
          <w:rFonts w:ascii="Times New Roman" w:hAnsi="Times New Roman"/>
          <w:sz w:val="24"/>
        </w:rPr>
        <w:t xml:space="preserve">Finally, we advise that Peloton plan a small-scale entry in Seoul. This will reduce financial risks for the parent company, provide </w:t>
      </w:r>
      <w:r w:rsidR="00D96DEE" w:rsidRPr="00483914">
        <w:rPr>
          <w:rFonts w:ascii="Times New Roman" w:hAnsi="Times New Roman"/>
          <w:sz w:val="24"/>
        </w:rPr>
        <w:t>flexibility for the business to adapt to market dynamics</w:t>
      </w:r>
      <w:r w:rsidR="00AA2CBB" w:rsidRPr="00483914">
        <w:rPr>
          <w:rFonts w:ascii="Times New Roman" w:hAnsi="Times New Roman"/>
          <w:sz w:val="24"/>
        </w:rPr>
        <w:t xml:space="preserve"> (Hill, 2022)</w:t>
      </w:r>
      <w:r w:rsidR="00D96DEE" w:rsidRPr="00483914">
        <w:rPr>
          <w:rFonts w:ascii="Times New Roman" w:hAnsi="Times New Roman"/>
          <w:sz w:val="24"/>
        </w:rPr>
        <w:t xml:space="preserve">. </w:t>
      </w:r>
      <w:r w:rsidR="00BB04FF" w:rsidRPr="00483914">
        <w:rPr>
          <w:rFonts w:ascii="Times New Roman" w:hAnsi="Times New Roman"/>
          <w:sz w:val="24"/>
        </w:rPr>
        <w:t xml:space="preserve">This strategy involves learning from existing competitors and refining its product offerings and marketing strategies accordingly. By maintaining a differentiation strategy focused on high-quality service and advanced technology, </w:t>
      </w:r>
      <w:r w:rsidR="00431A18" w:rsidRPr="00483914">
        <w:rPr>
          <w:rFonts w:ascii="Times New Roman" w:hAnsi="Times New Roman"/>
          <w:sz w:val="24"/>
        </w:rPr>
        <w:t xml:space="preserve">we aim to position </w:t>
      </w:r>
      <w:r w:rsidR="00BB04FF" w:rsidRPr="00483914">
        <w:rPr>
          <w:rFonts w:ascii="Times New Roman" w:hAnsi="Times New Roman"/>
          <w:sz w:val="24"/>
        </w:rPr>
        <w:t xml:space="preserve">Peloton as a premium brand </w:t>
      </w:r>
      <w:r w:rsidR="00431A18" w:rsidRPr="00483914">
        <w:rPr>
          <w:rFonts w:ascii="Times New Roman" w:hAnsi="Times New Roman"/>
          <w:sz w:val="24"/>
        </w:rPr>
        <w:t>which</w:t>
      </w:r>
      <w:r w:rsidR="00BB04FF" w:rsidRPr="00483914">
        <w:rPr>
          <w:rFonts w:ascii="Times New Roman" w:hAnsi="Times New Roman"/>
          <w:sz w:val="24"/>
        </w:rPr>
        <w:t xml:space="preserve"> justifies a higher price point and builds strong customer loyalty</w:t>
      </w:r>
      <w:r w:rsidR="00AA2CBB" w:rsidRPr="00483914">
        <w:rPr>
          <w:rFonts w:ascii="Times New Roman" w:hAnsi="Times New Roman"/>
          <w:sz w:val="24"/>
        </w:rPr>
        <w:t xml:space="preserve"> (Hill, 2022)</w:t>
      </w:r>
      <w:r w:rsidR="00BB04FF" w:rsidRPr="00483914">
        <w:rPr>
          <w:rFonts w:ascii="Times New Roman" w:hAnsi="Times New Roman"/>
          <w:sz w:val="24"/>
        </w:rPr>
        <w:t xml:space="preserve">. </w:t>
      </w:r>
    </w:p>
    <w:p w14:paraId="191F9FEA" w14:textId="77777777" w:rsidR="00843B38" w:rsidRPr="00803EB3" w:rsidRDefault="00843B38" w:rsidP="00803EB3">
      <w:pPr>
        <w:spacing w:line="480" w:lineRule="auto"/>
        <w:jc w:val="center"/>
        <w:rPr>
          <w:rFonts w:ascii="Times New Roman" w:hAnsi="Times New Roman"/>
          <w:b/>
          <w:bCs/>
          <w:sz w:val="24"/>
        </w:rPr>
      </w:pPr>
    </w:p>
    <w:p w14:paraId="45893490" w14:textId="6922BF25" w:rsidR="00AA2CBB" w:rsidRDefault="00AA2CBB">
      <w:pPr>
        <w:spacing w:after="160" w:line="259" w:lineRule="auto"/>
        <w:rPr>
          <w:rFonts w:ascii="Times New Roman" w:hAnsi="Times New Roman"/>
          <w:b/>
          <w:bCs/>
          <w:sz w:val="24"/>
        </w:rPr>
      </w:pPr>
      <w:r>
        <w:rPr>
          <w:rFonts w:ascii="Times New Roman" w:hAnsi="Times New Roman"/>
          <w:b/>
          <w:bCs/>
          <w:sz w:val="24"/>
        </w:rPr>
        <w:br w:type="page"/>
      </w:r>
    </w:p>
    <w:p w14:paraId="31C9F9E2" w14:textId="3BB25FA4" w:rsidR="005026EA" w:rsidRPr="00803EB3" w:rsidRDefault="005026EA" w:rsidP="00803EB3">
      <w:pPr>
        <w:spacing w:line="480" w:lineRule="auto"/>
        <w:jc w:val="center"/>
        <w:rPr>
          <w:rFonts w:ascii="Times New Roman" w:hAnsi="Times New Roman"/>
          <w:b/>
          <w:bCs/>
          <w:sz w:val="24"/>
        </w:rPr>
      </w:pPr>
      <w:r w:rsidRPr="00803EB3">
        <w:rPr>
          <w:rFonts w:ascii="Times New Roman" w:hAnsi="Times New Roman"/>
          <w:b/>
          <w:bCs/>
          <w:sz w:val="24"/>
        </w:rPr>
        <w:lastRenderedPageBreak/>
        <w:t>Exhibits</w:t>
      </w:r>
    </w:p>
    <w:p w14:paraId="7238C021" w14:textId="77777777" w:rsidR="00CD2F73" w:rsidRDefault="00B86416" w:rsidP="00803EB3">
      <w:pPr>
        <w:widowControl w:val="0"/>
        <w:spacing w:line="480" w:lineRule="auto"/>
        <w:rPr>
          <w:rFonts w:ascii="Times New Roman" w:hAnsi="Times New Roman"/>
          <w:b/>
          <w:bCs/>
          <w:sz w:val="24"/>
        </w:rPr>
      </w:pPr>
      <w:r w:rsidRPr="00803EB3">
        <w:rPr>
          <w:rFonts w:ascii="Times New Roman" w:hAnsi="Times New Roman"/>
          <w:noProof/>
          <w:sz w:val="24"/>
        </w:rPr>
        <mc:AlternateContent>
          <mc:Choice Requires="wps">
            <w:drawing>
              <wp:inline distT="0" distB="0" distL="0" distR="0" wp14:anchorId="24C47E61" wp14:editId="38E49415">
                <wp:extent cx="5684520" cy="5012055"/>
                <wp:effectExtent l="0" t="0" r="11430" b="17145"/>
                <wp:docPr id="231999834" name="Text Box 231999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5012055"/>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14:paraId="2094AF1F" w14:textId="443D3898" w:rsidR="00CD2F73" w:rsidRDefault="00B86416" w:rsidP="00B86416">
                            <w:pPr>
                              <w:rPr>
                                <w:rFonts w:ascii="Times New Roman" w:hAnsi="Times New Roman"/>
                                <w:sz w:val="24"/>
                              </w:rPr>
                            </w:pPr>
                            <w:r w:rsidRPr="00683D8D">
                              <w:rPr>
                                <w:rFonts w:ascii="Times New Roman" w:hAnsi="Times New Roman"/>
                                <w:b/>
                                <w:bCs/>
                                <w:sz w:val="24"/>
                              </w:rPr>
                              <w:t xml:space="preserve">Exhibit </w:t>
                            </w:r>
                            <w:r w:rsidRPr="00687703">
                              <w:rPr>
                                <w:rFonts w:ascii="Times New Roman" w:hAnsi="Times New Roman"/>
                                <w:b/>
                                <w:bCs/>
                                <w:sz w:val="24"/>
                              </w:rPr>
                              <w:t>A:</w:t>
                            </w:r>
                            <w:r w:rsidRPr="00F56488">
                              <w:rPr>
                                <w:rFonts w:ascii="Times New Roman" w:hAnsi="Times New Roman"/>
                                <w:sz w:val="24"/>
                              </w:rPr>
                              <w:t xml:space="preserve"> </w:t>
                            </w:r>
                          </w:p>
                          <w:p w14:paraId="3D5651A7" w14:textId="2D6A992E" w:rsidR="00B86416" w:rsidRPr="00687703" w:rsidRDefault="00B86416" w:rsidP="00687703">
                            <w:pPr>
                              <w:pStyle w:val="ListParagraph"/>
                              <w:numPr>
                                <w:ilvl w:val="0"/>
                                <w:numId w:val="45"/>
                              </w:numPr>
                              <w:rPr>
                                <w:rFonts w:ascii="Times New Roman" w:hAnsi="Times New Roman"/>
                                <w:sz w:val="24"/>
                              </w:rPr>
                            </w:pPr>
                            <w:r w:rsidRPr="00687703">
                              <w:rPr>
                                <w:rFonts w:ascii="Times New Roman" w:hAnsi="Times New Roman"/>
                                <w:sz w:val="24"/>
                                <w:u w:val="single"/>
                              </w:rPr>
                              <w:t>Demographics</w:t>
                            </w:r>
                            <w:r w:rsidRPr="00687703">
                              <w:rPr>
                                <w:rFonts w:ascii="Times New Roman" w:hAnsi="Times New Roman"/>
                                <w:sz w:val="24"/>
                              </w:rPr>
                              <w:t xml:space="preserve"> </w:t>
                            </w:r>
                            <w:r w:rsidR="00994833">
                              <w:rPr>
                                <w:rFonts w:ascii="Times New Roman" w:hAnsi="Times New Roman"/>
                                <w:sz w:val="24"/>
                              </w:rPr>
                              <w:t>(</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 CIA World Factbook, 2024)</w:t>
                            </w:r>
                            <w:r w:rsidRPr="00687703">
                              <w:rPr>
                                <w:rFonts w:ascii="Times New Roman" w:hAnsi="Times New Roman"/>
                                <w:sz w:val="24"/>
                              </w:rPr>
                              <w:t xml:space="preserve"> </w:t>
                            </w:r>
                          </w:p>
                          <w:p w14:paraId="3387359B" w14:textId="77777777" w:rsidR="00B86416" w:rsidRPr="00F56488" w:rsidRDefault="00B86416" w:rsidP="00B86416">
                            <w:pPr>
                              <w:pStyle w:val="ListParagraph"/>
                              <w:numPr>
                                <w:ilvl w:val="0"/>
                                <w:numId w:val="37"/>
                              </w:numPr>
                              <w:spacing w:after="0"/>
                              <w:rPr>
                                <w:rFonts w:ascii="Times New Roman" w:hAnsi="Times New Roman" w:cs="Times New Roman"/>
                                <w:sz w:val="24"/>
                                <w:szCs w:val="24"/>
                              </w:rPr>
                            </w:pPr>
                            <w:r w:rsidRPr="00F56488">
                              <w:rPr>
                                <w:rFonts w:ascii="Times New Roman" w:hAnsi="Times New Roman" w:cs="Times New Roman"/>
                                <w:sz w:val="24"/>
                                <w:szCs w:val="24"/>
                              </w:rPr>
                              <w:t>Population: ~52 million; ~56% only speak Korean</w:t>
                            </w:r>
                          </w:p>
                          <w:p w14:paraId="65204F27" w14:textId="77777777" w:rsidR="00B86416" w:rsidRPr="00F56488" w:rsidRDefault="00B86416" w:rsidP="00B86416">
                            <w:pPr>
                              <w:pStyle w:val="ListParagraph"/>
                              <w:numPr>
                                <w:ilvl w:val="0"/>
                                <w:numId w:val="37"/>
                              </w:numPr>
                              <w:spacing w:after="0"/>
                              <w:rPr>
                                <w:rFonts w:ascii="Times New Roman" w:hAnsi="Times New Roman" w:cs="Times New Roman"/>
                                <w:sz w:val="24"/>
                                <w:szCs w:val="24"/>
                              </w:rPr>
                            </w:pPr>
                            <w:r w:rsidRPr="00F56488">
                              <w:rPr>
                                <w:rFonts w:ascii="Times New Roman" w:hAnsi="Times New Roman" w:cs="Times New Roman"/>
                                <w:sz w:val="24"/>
                                <w:szCs w:val="24"/>
                              </w:rPr>
                              <w:t>Ethnically highly homogenous</w:t>
                            </w:r>
                          </w:p>
                          <w:p w14:paraId="23896ED3" w14:textId="77777777" w:rsidR="00B86416" w:rsidRDefault="00B86416" w:rsidP="00B86416">
                            <w:pPr>
                              <w:pStyle w:val="ListParagraph"/>
                              <w:numPr>
                                <w:ilvl w:val="0"/>
                                <w:numId w:val="37"/>
                              </w:numPr>
                              <w:spacing w:after="0"/>
                              <w:rPr>
                                <w:rFonts w:ascii="Times New Roman" w:hAnsi="Times New Roman" w:cs="Times New Roman"/>
                                <w:sz w:val="24"/>
                                <w:szCs w:val="24"/>
                              </w:rPr>
                            </w:pPr>
                            <w:r w:rsidRPr="00F56488">
                              <w:rPr>
                                <w:rFonts w:ascii="Times New Roman" w:hAnsi="Times New Roman" w:cs="Times New Roman"/>
                                <w:sz w:val="24"/>
                                <w:szCs w:val="24"/>
                              </w:rPr>
                              <w:t>Religion: Christianity (28%); Buddhist (16%); none (57%)</w:t>
                            </w:r>
                          </w:p>
                          <w:p w14:paraId="6A6D5E74" w14:textId="77777777" w:rsidR="00B86416" w:rsidRDefault="00B86416" w:rsidP="00B86416">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81.5% urban population</w:t>
                            </w:r>
                          </w:p>
                          <w:p w14:paraId="00CD8520" w14:textId="77777777" w:rsidR="00B86416" w:rsidRDefault="00B86416" w:rsidP="00B86416">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Life expectancy: 80.3 years (M); 86.6 years (F)</w:t>
                            </w:r>
                          </w:p>
                          <w:p w14:paraId="6778CF33" w14:textId="77777777" w:rsidR="00B86416" w:rsidRDefault="00B86416" w:rsidP="00B86416">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Median age: 44 years (M); 47.3 years (F)</w:t>
                            </w:r>
                          </w:p>
                          <w:p w14:paraId="20B1C8AC" w14:textId="77777777" w:rsidR="00B86416" w:rsidRDefault="00B86416" w:rsidP="00B86416">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Population growth rate: 0.21%</w:t>
                            </w:r>
                          </w:p>
                          <w:p w14:paraId="5F6C3810" w14:textId="77777777" w:rsidR="00B86416" w:rsidRPr="00F56488" w:rsidRDefault="00B86416" w:rsidP="00B86416">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Total fertility rate: 1.12 children/woman</w:t>
                            </w:r>
                          </w:p>
                          <w:p w14:paraId="55AFA5E3" w14:textId="77777777" w:rsidR="00B86416" w:rsidRDefault="00B86416" w:rsidP="00B86416">
                            <w:pPr>
                              <w:rPr>
                                <w:rFonts w:ascii="Times New Roman" w:hAnsi="Times New Roman"/>
                                <w:sz w:val="24"/>
                                <w:u w:val="single"/>
                              </w:rPr>
                            </w:pPr>
                          </w:p>
                          <w:p w14:paraId="016A07D1" w14:textId="4BED4639" w:rsidR="00B86416" w:rsidRPr="00687703" w:rsidRDefault="00B86416" w:rsidP="00687703">
                            <w:pPr>
                              <w:pStyle w:val="ListParagraph"/>
                              <w:numPr>
                                <w:ilvl w:val="0"/>
                                <w:numId w:val="45"/>
                              </w:numPr>
                              <w:rPr>
                                <w:rFonts w:ascii="Times New Roman" w:hAnsi="Times New Roman"/>
                                <w:sz w:val="24"/>
                                <w:u w:val="single"/>
                              </w:rPr>
                            </w:pPr>
                            <w:r w:rsidRPr="00687703">
                              <w:rPr>
                                <w:rFonts w:ascii="Times New Roman" w:hAnsi="Times New Roman"/>
                                <w:sz w:val="24"/>
                                <w:u w:val="single"/>
                              </w:rPr>
                              <w:t>Average monthly expenditure per household in South Korea in 2023, by category (in 1,000 South Korean won)</w:t>
                            </w:r>
                          </w:p>
                          <w:p w14:paraId="0939D1E8" w14:textId="14E9EC0B" w:rsidR="00B86416" w:rsidRDefault="00B86416" w:rsidP="00B86416">
                            <w:pPr>
                              <w:rPr>
                                <w:rFonts w:ascii="Times New Roman" w:hAnsi="Times New Roman"/>
                                <w:sz w:val="24"/>
                                <w:u w:val="single"/>
                              </w:rPr>
                            </w:pPr>
                            <w:r w:rsidRPr="00B86416">
                              <w:rPr>
                                <w:rFonts w:ascii="Times New Roman" w:hAnsi="Times New Roman"/>
                                <w:noProof/>
                                <w:sz w:val="24"/>
                                <w:u w:val="single"/>
                              </w:rPr>
                              <w:drawing>
                                <wp:inline distT="0" distB="0" distL="0" distR="0" wp14:anchorId="6D110FB3" wp14:editId="4CF824AE">
                                  <wp:extent cx="5547360" cy="1960880"/>
                                  <wp:effectExtent l="0" t="0" r="15240" b="1270"/>
                                  <wp:docPr id="1935194298" name="Chart 1">
                                    <a:extLst xmlns:a="http://schemas.openxmlformats.org/drawingml/2006/main">
                                      <a:ext uri="{FF2B5EF4-FFF2-40B4-BE49-F238E27FC236}">
                                        <a16:creationId xmlns:a16="http://schemas.microsoft.com/office/drawing/2014/main" id="{B50B0721-22E4-EFE3-5B7B-0008E3155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4934CF" w14:textId="250C19CE" w:rsidR="00B86416" w:rsidRPr="00687703" w:rsidRDefault="00B86416" w:rsidP="00687703">
                            <w:pPr>
                              <w:rPr>
                                <w:rFonts w:ascii="Times New Roman" w:hAnsi="Times New Roman"/>
                                <w:sz w:val="18"/>
                                <w:szCs w:val="18"/>
                              </w:rPr>
                            </w:pPr>
                            <w:r w:rsidRPr="00687703">
                              <w:rPr>
                                <w:rFonts w:ascii="Times New Roman" w:hAnsi="Times New Roman"/>
                                <w:b/>
                                <w:bCs/>
                                <w:sz w:val="18"/>
                                <w:szCs w:val="18"/>
                              </w:rPr>
                              <w:t xml:space="preserve">Description: </w:t>
                            </w:r>
                            <w:r w:rsidRPr="00687703">
                              <w:rPr>
                                <w:rFonts w:ascii="Times New Roman" w:hAnsi="Times New Roman"/>
                                <w:sz w:val="18"/>
                                <w:szCs w:val="18"/>
                              </w:rPr>
                              <w:t xml:space="preserve">In 2023, households in South Korea spent an average of around one million South Korean won per month on non-consumption expenditures. In total, each household spent around 3.8 million South Korean won per month.  </w:t>
                            </w:r>
                            <w:r w:rsidRPr="00687703">
                              <w:rPr>
                                <w:rFonts w:ascii="Times New Roman" w:hAnsi="Times New Roman"/>
                                <w:b/>
                                <w:bCs/>
                                <w:sz w:val="18"/>
                                <w:szCs w:val="18"/>
                              </w:rPr>
                              <w:t xml:space="preserve">Source(s): </w:t>
                            </w:r>
                            <w:r w:rsidRPr="00687703">
                              <w:rPr>
                                <w:rFonts w:ascii="Times New Roman" w:hAnsi="Times New Roman"/>
                                <w:sz w:val="18"/>
                                <w:szCs w:val="18"/>
                              </w:rPr>
                              <w:t xml:space="preserve">KOSIS; Statistics Korea </w:t>
                            </w:r>
                          </w:p>
                          <w:p w14:paraId="7C9417C3" w14:textId="77777777" w:rsidR="00B86416" w:rsidRDefault="00B86416" w:rsidP="00B86416"/>
                        </w:txbxContent>
                      </wps:txbx>
                      <wps:bodyPr rot="0" vert="horz" wrap="square" lIns="91440" tIns="45720" rIns="91440" bIns="45720" anchor="t" anchorCtr="0" upright="1">
                        <a:noAutofit/>
                      </wps:bodyPr>
                    </wps:wsp>
                  </a:graphicData>
                </a:graphic>
              </wp:inline>
            </w:drawing>
          </mc:Choice>
          <mc:Fallback>
            <w:pict>
              <v:shapetype w14:anchorId="24C47E61" id="_x0000_t202" coordsize="21600,21600" o:spt="202" path="m,l,21600r21600,l21600,xe">
                <v:stroke joinstyle="miter"/>
                <v:path gradientshapeok="t" o:connecttype="rect"/>
              </v:shapetype>
              <v:shape id="Text Box 231999834" o:spid="_x0000_s1026" type="#_x0000_t202" style="width:447.6pt;height:3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0EwIAAAMEAAAOAAAAZHJzL2Uyb0RvYy54bWysk81u2zAMx+8D9g6C7ouTIO5aI07Rpesw&#10;oPsAuj2ALMu2MFnUKCV29vSjZDcNttswHwTJpP4kf6S2t2Nv2FGh12BLvlosOVNWQq1tW/Lv3x7e&#10;XHPmg7C1MGBVyU/K89vd61fbwRVqDR2YWiEjEeuLwZW8C8EVWeZlp3rhF+CUJWMD2ItAR2yzGsVA&#10;6r3J1svlVTYA1g5BKu/p7/1k5Luk3zRKhi9N41VgpuSUW0grprWKa7bbiqJF4Tot5zTEP2TRC20p&#10;6FnqXgTBDqj/kuq1RPDQhIWEPoOm0VKlGqia1fKPap464VSqheB4d8bk/5+s/Hx8cl+RhfEdjNTA&#10;VIR3jyB/eGZh3wnbqjtEGDolagq8isiywflivhpR+8JHkWr4BDU1WRwCJKGxwT5SoToZqVMDTmfo&#10;agxM0s/86nqTr8kkyZYvV+tlnqcYoni+7tCHDwp6FjclR+pqkhfHRx9iOqJ4donRLDxoY1JnjWVD&#10;yW/ydT4VBkbX0RjdPLbV3iA7ijgb6Zvj+ku3XgeaUKP7kl+fnUQRcby3dYoShDbTnjIxduYTkUxw&#10;wliN5Bg5VVCfiBTCNIn0cmjTAf7ibKApLLn/eRCoODMfLdG+WW02cWzTYZO/jZzw0lJdWoSVJFXy&#10;wNm03Ydp1A8OddtRpKm/Fu6oQ41O7F6ymvOmSUtI51cRR/nynLxe3u7uNwAAAP//AwBQSwMEFAAG&#10;AAgAAAAhAAO4ALXdAAAABQEAAA8AAABkcnMvZG93bnJldi54bWxMj0tPwzAQhO9I/AdrkbhRh5RH&#10;GuJUiEdPFVIfUq9uvCQR9jrY2zb8ewwXuKw0mtHMt9V8dFYcMcTek4LrSQYCqfGmp1bBdvN6VYCI&#10;rMlo6wkVfGGEeX1+VunS+BOt8LjmVqQSiqVW0DEPpZSx6dDpOPEDUvLefXCakwytNEGfUrmzMs+y&#10;O+l0T2mh0wM+ddh8rA9OweciPi/am6ktJMtNWL6sdm/5qNTlxfj4AIJx5L8w/OAndKgT094fyERh&#10;FaRH+Pcmr5jd5iD2Cu6L2RRkXcn/9PU3AAAA//8DAFBLAQItABQABgAIAAAAIQC2gziS/gAAAOEB&#10;AAATAAAAAAAAAAAAAAAAAAAAAABbQ29udGVudF9UeXBlc10ueG1sUEsBAi0AFAAGAAgAAAAhADj9&#10;If/WAAAAlAEAAAsAAAAAAAAAAAAAAAAALwEAAF9yZWxzLy5yZWxzUEsBAi0AFAAGAAgAAAAhAD4M&#10;QTQTAgAAAwQAAA4AAAAAAAAAAAAAAAAALgIAAGRycy9lMm9Eb2MueG1sUEsBAi0AFAAGAAgAAAAh&#10;AAO4ALXdAAAABQEAAA8AAAAAAAAAAAAAAAAAbQQAAGRycy9kb3ducmV2LnhtbFBLBQYAAAAABAAE&#10;APMAAAB3BQAAAAA=&#10;" filled="f" fillcolor="#deeaf6 [664]">
                <v:textbox>
                  <w:txbxContent>
                    <w:p w14:paraId="2094AF1F" w14:textId="443D3898" w:rsidR="00CD2F73" w:rsidRDefault="00B86416" w:rsidP="00B86416">
                      <w:pPr>
                        <w:rPr>
                          <w:rFonts w:ascii="Times New Roman" w:hAnsi="Times New Roman"/>
                          <w:sz w:val="24"/>
                        </w:rPr>
                      </w:pPr>
                      <w:r w:rsidRPr="00683D8D">
                        <w:rPr>
                          <w:rFonts w:ascii="Times New Roman" w:hAnsi="Times New Roman"/>
                          <w:b/>
                          <w:bCs/>
                          <w:sz w:val="24"/>
                        </w:rPr>
                        <w:t xml:space="preserve">Exhibit </w:t>
                      </w:r>
                      <w:r w:rsidRPr="00687703">
                        <w:rPr>
                          <w:rFonts w:ascii="Times New Roman" w:hAnsi="Times New Roman"/>
                          <w:b/>
                          <w:bCs/>
                          <w:sz w:val="24"/>
                        </w:rPr>
                        <w:t>A:</w:t>
                      </w:r>
                      <w:r w:rsidRPr="00F56488">
                        <w:rPr>
                          <w:rFonts w:ascii="Times New Roman" w:hAnsi="Times New Roman"/>
                          <w:sz w:val="24"/>
                        </w:rPr>
                        <w:t xml:space="preserve"> </w:t>
                      </w:r>
                    </w:p>
                    <w:p w14:paraId="3D5651A7" w14:textId="2D6A992E" w:rsidR="00B86416" w:rsidRPr="00687703" w:rsidRDefault="00B86416" w:rsidP="00687703">
                      <w:pPr>
                        <w:pStyle w:val="ListParagraph"/>
                        <w:numPr>
                          <w:ilvl w:val="0"/>
                          <w:numId w:val="45"/>
                        </w:numPr>
                        <w:rPr>
                          <w:rFonts w:ascii="Times New Roman" w:hAnsi="Times New Roman"/>
                          <w:sz w:val="24"/>
                        </w:rPr>
                      </w:pPr>
                      <w:r w:rsidRPr="00687703">
                        <w:rPr>
                          <w:rFonts w:ascii="Times New Roman" w:hAnsi="Times New Roman"/>
                          <w:sz w:val="24"/>
                          <w:u w:val="single"/>
                        </w:rPr>
                        <w:t>Demographics</w:t>
                      </w:r>
                      <w:r w:rsidRPr="00687703">
                        <w:rPr>
                          <w:rFonts w:ascii="Times New Roman" w:hAnsi="Times New Roman"/>
                          <w:sz w:val="24"/>
                        </w:rPr>
                        <w:t xml:space="preserve"> </w:t>
                      </w:r>
                      <w:r w:rsidR="00994833">
                        <w:rPr>
                          <w:rFonts w:ascii="Times New Roman" w:hAnsi="Times New Roman"/>
                          <w:sz w:val="24"/>
                        </w:rPr>
                        <w:t>(</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 CIA World Factbook, 2024)</w:t>
                      </w:r>
                      <w:r w:rsidRPr="00687703">
                        <w:rPr>
                          <w:rFonts w:ascii="Times New Roman" w:hAnsi="Times New Roman"/>
                          <w:sz w:val="24"/>
                        </w:rPr>
                        <w:t xml:space="preserve"> </w:t>
                      </w:r>
                    </w:p>
                    <w:p w14:paraId="3387359B" w14:textId="77777777" w:rsidR="00B86416" w:rsidRPr="00F56488" w:rsidRDefault="00B86416" w:rsidP="00B86416">
                      <w:pPr>
                        <w:pStyle w:val="ListParagraph"/>
                        <w:numPr>
                          <w:ilvl w:val="0"/>
                          <w:numId w:val="37"/>
                        </w:numPr>
                        <w:spacing w:after="0"/>
                        <w:rPr>
                          <w:rFonts w:ascii="Times New Roman" w:hAnsi="Times New Roman" w:cs="Times New Roman"/>
                          <w:sz w:val="24"/>
                          <w:szCs w:val="24"/>
                        </w:rPr>
                      </w:pPr>
                      <w:r w:rsidRPr="00F56488">
                        <w:rPr>
                          <w:rFonts w:ascii="Times New Roman" w:hAnsi="Times New Roman" w:cs="Times New Roman"/>
                          <w:sz w:val="24"/>
                          <w:szCs w:val="24"/>
                        </w:rPr>
                        <w:t>Population: ~52 million; ~56% only speak Korean</w:t>
                      </w:r>
                    </w:p>
                    <w:p w14:paraId="65204F27" w14:textId="77777777" w:rsidR="00B86416" w:rsidRPr="00F56488" w:rsidRDefault="00B86416" w:rsidP="00B86416">
                      <w:pPr>
                        <w:pStyle w:val="ListParagraph"/>
                        <w:numPr>
                          <w:ilvl w:val="0"/>
                          <w:numId w:val="37"/>
                        </w:numPr>
                        <w:spacing w:after="0"/>
                        <w:rPr>
                          <w:rFonts w:ascii="Times New Roman" w:hAnsi="Times New Roman" w:cs="Times New Roman"/>
                          <w:sz w:val="24"/>
                          <w:szCs w:val="24"/>
                        </w:rPr>
                      </w:pPr>
                      <w:r w:rsidRPr="00F56488">
                        <w:rPr>
                          <w:rFonts w:ascii="Times New Roman" w:hAnsi="Times New Roman" w:cs="Times New Roman"/>
                          <w:sz w:val="24"/>
                          <w:szCs w:val="24"/>
                        </w:rPr>
                        <w:t>Ethnically highly homogenous</w:t>
                      </w:r>
                    </w:p>
                    <w:p w14:paraId="23896ED3" w14:textId="77777777" w:rsidR="00B86416" w:rsidRDefault="00B86416" w:rsidP="00B86416">
                      <w:pPr>
                        <w:pStyle w:val="ListParagraph"/>
                        <w:numPr>
                          <w:ilvl w:val="0"/>
                          <w:numId w:val="37"/>
                        </w:numPr>
                        <w:spacing w:after="0"/>
                        <w:rPr>
                          <w:rFonts w:ascii="Times New Roman" w:hAnsi="Times New Roman" w:cs="Times New Roman"/>
                          <w:sz w:val="24"/>
                          <w:szCs w:val="24"/>
                        </w:rPr>
                      </w:pPr>
                      <w:r w:rsidRPr="00F56488">
                        <w:rPr>
                          <w:rFonts w:ascii="Times New Roman" w:hAnsi="Times New Roman" w:cs="Times New Roman"/>
                          <w:sz w:val="24"/>
                          <w:szCs w:val="24"/>
                        </w:rPr>
                        <w:t>Religion: Christianity (28%); Buddhist (16%); none (57%)</w:t>
                      </w:r>
                    </w:p>
                    <w:p w14:paraId="6A6D5E74" w14:textId="77777777" w:rsidR="00B86416" w:rsidRDefault="00B86416" w:rsidP="00B86416">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81.5% urban population</w:t>
                      </w:r>
                    </w:p>
                    <w:p w14:paraId="00CD8520" w14:textId="77777777" w:rsidR="00B86416" w:rsidRDefault="00B86416" w:rsidP="00B86416">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Life expectancy: 80.3 years (M); 86.6 years (F)</w:t>
                      </w:r>
                    </w:p>
                    <w:p w14:paraId="6778CF33" w14:textId="77777777" w:rsidR="00B86416" w:rsidRDefault="00B86416" w:rsidP="00B86416">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Median age: 44 years (M); 47.3 years (F)</w:t>
                      </w:r>
                    </w:p>
                    <w:p w14:paraId="20B1C8AC" w14:textId="77777777" w:rsidR="00B86416" w:rsidRDefault="00B86416" w:rsidP="00B86416">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Population growth rate: 0.21%</w:t>
                      </w:r>
                    </w:p>
                    <w:p w14:paraId="5F6C3810" w14:textId="77777777" w:rsidR="00B86416" w:rsidRPr="00F56488" w:rsidRDefault="00B86416" w:rsidP="00B86416">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Total fertility rate: 1.12 children/woman</w:t>
                      </w:r>
                    </w:p>
                    <w:p w14:paraId="55AFA5E3" w14:textId="77777777" w:rsidR="00B86416" w:rsidRDefault="00B86416" w:rsidP="00B86416">
                      <w:pPr>
                        <w:rPr>
                          <w:rFonts w:ascii="Times New Roman" w:hAnsi="Times New Roman"/>
                          <w:sz w:val="24"/>
                          <w:u w:val="single"/>
                        </w:rPr>
                      </w:pPr>
                    </w:p>
                    <w:p w14:paraId="016A07D1" w14:textId="4BED4639" w:rsidR="00B86416" w:rsidRPr="00687703" w:rsidRDefault="00B86416" w:rsidP="00687703">
                      <w:pPr>
                        <w:pStyle w:val="ListParagraph"/>
                        <w:numPr>
                          <w:ilvl w:val="0"/>
                          <w:numId w:val="45"/>
                        </w:numPr>
                        <w:rPr>
                          <w:rFonts w:ascii="Times New Roman" w:hAnsi="Times New Roman"/>
                          <w:sz w:val="24"/>
                          <w:u w:val="single"/>
                        </w:rPr>
                      </w:pPr>
                      <w:r w:rsidRPr="00687703">
                        <w:rPr>
                          <w:rFonts w:ascii="Times New Roman" w:hAnsi="Times New Roman"/>
                          <w:sz w:val="24"/>
                          <w:u w:val="single"/>
                        </w:rPr>
                        <w:t>Average monthly expenditure per household in South Korea in 2023, by category (in 1,000 South Korean won)</w:t>
                      </w:r>
                    </w:p>
                    <w:p w14:paraId="0939D1E8" w14:textId="14E9EC0B" w:rsidR="00B86416" w:rsidRDefault="00B86416" w:rsidP="00B86416">
                      <w:pPr>
                        <w:rPr>
                          <w:rFonts w:ascii="Times New Roman" w:hAnsi="Times New Roman"/>
                          <w:sz w:val="24"/>
                          <w:u w:val="single"/>
                        </w:rPr>
                      </w:pPr>
                      <w:r w:rsidRPr="00B86416">
                        <w:rPr>
                          <w:rFonts w:ascii="Times New Roman" w:hAnsi="Times New Roman"/>
                          <w:noProof/>
                          <w:sz w:val="24"/>
                          <w:u w:val="single"/>
                        </w:rPr>
                        <w:drawing>
                          <wp:inline distT="0" distB="0" distL="0" distR="0" wp14:anchorId="6D110FB3" wp14:editId="4CF824AE">
                            <wp:extent cx="5547360" cy="1960880"/>
                            <wp:effectExtent l="0" t="0" r="15240" b="1270"/>
                            <wp:docPr id="1935194298" name="Chart 1">
                              <a:extLst xmlns:a="http://schemas.openxmlformats.org/drawingml/2006/main">
                                <a:ext uri="{FF2B5EF4-FFF2-40B4-BE49-F238E27FC236}">
                                  <a16:creationId xmlns:a16="http://schemas.microsoft.com/office/drawing/2014/main" id="{B50B0721-22E4-EFE3-5B7B-0008E3155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4934CF" w14:textId="250C19CE" w:rsidR="00B86416" w:rsidRPr="00687703" w:rsidRDefault="00B86416" w:rsidP="00687703">
                      <w:pPr>
                        <w:rPr>
                          <w:rFonts w:ascii="Times New Roman" w:hAnsi="Times New Roman"/>
                          <w:sz w:val="18"/>
                          <w:szCs w:val="18"/>
                        </w:rPr>
                      </w:pPr>
                      <w:r w:rsidRPr="00687703">
                        <w:rPr>
                          <w:rFonts w:ascii="Times New Roman" w:hAnsi="Times New Roman"/>
                          <w:b/>
                          <w:bCs/>
                          <w:sz w:val="18"/>
                          <w:szCs w:val="18"/>
                        </w:rPr>
                        <w:t xml:space="preserve">Description: </w:t>
                      </w:r>
                      <w:r w:rsidRPr="00687703">
                        <w:rPr>
                          <w:rFonts w:ascii="Times New Roman" w:hAnsi="Times New Roman"/>
                          <w:sz w:val="18"/>
                          <w:szCs w:val="18"/>
                        </w:rPr>
                        <w:t xml:space="preserve">In 2023, households in South Korea spent an average of around one million South Korean won per month on non-consumption expenditures. In total, each household spent around 3.8 million South Korean won per month.  </w:t>
                      </w:r>
                      <w:r w:rsidRPr="00687703">
                        <w:rPr>
                          <w:rFonts w:ascii="Times New Roman" w:hAnsi="Times New Roman"/>
                          <w:b/>
                          <w:bCs/>
                          <w:sz w:val="18"/>
                          <w:szCs w:val="18"/>
                        </w:rPr>
                        <w:t xml:space="preserve">Source(s): </w:t>
                      </w:r>
                      <w:r w:rsidRPr="00687703">
                        <w:rPr>
                          <w:rFonts w:ascii="Times New Roman" w:hAnsi="Times New Roman"/>
                          <w:sz w:val="18"/>
                          <w:szCs w:val="18"/>
                        </w:rPr>
                        <w:t xml:space="preserve">KOSIS; Statistics Korea </w:t>
                      </w:r>
                    </w:p>
                    <w:p w14:paraId="7C9417C3" w14:textId="77777777" w:rsidR="00B86416" w:rsidRDefault="00B86416" w:rsidP="00B86416"/>
                  </w:txbxContent>
                </v:textbox>
                <w10:anchorlock/>
              </v:shape>
            </w:pict>
          </mc:Fallback>
        </mc:AlternateContent>
      </w:r>
    </w:p>
    <w:p w14:paraId="6F15F0A5" w14:textId="77777777" w:rsidR="00CD2F73" w:rsidRDefault="00CD2F73">
      <w:pPr>
        <w:spacing w:after="160" w:line="259" w:lineRule="auto"/>
        <w:rPr>
          <w:rFonts w:ascii="Times New Roman" w:hAnsi="Times New Roman"/>
          <w:b/>
          <w:bCs/>
          <w:sz w:val="24"/>
        </w:rPr>
      </w:pPr>
      <w:r>
        <w:rPr>
          <w:rFonts w:ascii="Times New Roman" w:hAnsi="Times New Roman"/>
          <w:b/>
          <w:bCs/>
          <w:sz w:val="24"/>
        </w:rPr>
        <w:br w:type="page"/>
      </w:r>
    </w:p>
    <w:p w14:paraId="29644852" w14:textId="44162B20" w:rsidR="00121B5E" w:rsidRPr="00803EB3" w:rsidRDefault="00121B5E" w:rsidP="00803EB3">
      <w:pPr>
        <w:widowControl w:val="0"/>
        <w:spacing w:line="480" w:lineRule="auto"/>
        <w:rPr>
          <w:rFonts w:ascii="Times New Roman" w:hAnsi="Times New Roman"/>
          <w:sz w:val="24"/>
        </w:rPr>
      </w:pPr>
      <w:r w:rsidRPr="00803EB3">
        <w:rPr>
          <w:rFonts w:ascii="Times New Roman" w:hAnsi="Times New Roman"/>
          <w:b/>
          <w:bCs/>
          <w:sz w:val="24"/>
        </w:rPr>
        <w:lastRenderedPageBreak/>
        <w:t xml:space="preserve">Exhibit </w:t>
      </w:r>
      <w:r w:rsidR="004928DA">
        <w:rPr>
          <w:rFonts w:ascii="Times New Roman" w:hAnsi="Times New Roman"/>
          <w:b/>
          <w:bCs/>
          <w:sz w:val="24"/>
        </w:rPr>
        <w:t>B</w:t>
      </w:r>
      <w:r w:rsidRPr="00803EB3">
        <w:rPr>
          <w:rFonts w:ascii="Times New Roman" w:hAnsi="Times New Roman"/>
          <w:b/>
          <w:bCs/>
          <w:sz w:val="24"/>
        </w:rPr>
        <w:t>:</w:t>
      </w:r>
      <w:r w:rsidRPr="00803EB3">
        <w:rPr>
          <w:rFonts w:ascii="Times New Roman" w:hAnsi="Times New Roman"/>
          <w:sz w:val="24"/>
        </w:rPr>
        <w:t xml:space="preserve"> Hofstede’s Cultural Dimensions: US compared to South Korea </w:t>
      </w:r>
      <w:r w:rsidR="00994833">
        <w:rPr>
          <w:rFonts w:ascii="Times New Roman" w:hAnsi="Times New Roman"/>
          <w:sz w:val="24"/>
        </w:rPr>
        <w:t>(The Culture Factor Group, 2024)</w:t>
      </w:r>
    </w:p>
    <w:p w14:paraId="2DD8D19A" w14:textId="0F542FAC" w:rsidR="005026EA" w:rsidRPr="00803EB3" w:rsidRDefault="00843B38" w:rsidP="00803EB3">
      <w:pPr>
        <w:spacing w:line="480" w:lineRule="auto"/>
        <w:rPr>
          <w:rFonts w:ascii="Times New Roman" w:hAnsi="Times New Roman"/>
          <w:b/>
          <w:bCs/>
          <w:sz w:val="24"/>
        </w:rPr>
      </w:pPr>
      <w:r w:rsidRPr="00803EB3">
        <w:rPr>
          <w:rFonts w:ascii="Times New Roman" w:hAnsi="Times New Roman"/>
          <w:noProof/>
          <w:sz w:val="24"/>
        </w:rPr>
        <w:drawing>
          <wp:inline distT="0" distB="0" distL="0" distR="0" wp14:anchorId="2BB58CD0" wp14:editId="33112FAF">
            <wp:extent cx="5943600" cy="1953438"/>
            <wp:effectExtent l="0" t="0" r="0" b="8890"/>
            <wp:docPr id="607901803" name="Chart 1">
              <a:extLst xmlns:a="http://schemas.openxmlformats.org/drawingml/2006/main">
                <a:ext uri="{FF2B5EF4-FFF2-40B4-BE49-F238E27FC236}">
                  <a16:creationId xmlns:a16="http://schemas.microsoft.com/office/drawing/2014/main" id="{CB8174D7-6D4E-898C-B352-AEEF9A410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PlainTable1"/>
        <w:tblW w:w="4991" w:type="pct"/>
        <w:tblCellMar>
          <w:left w:w="29" w:type="dxa"/>
          <w:right w:w="29" w:type="dxa"/>
        </w:tblCellMar>
        <w:tblLook w:val="04A0" w:firstRow="1" w:lastRow="0" w:firstColumn="1" w:lastColumn="0" w:noHBand="0" w:noVBand="1"/>
      </w:tblPr>
      <w:tblGrid>
        <w:gridCol w:w="2214"/>
        <w:gridCol w:w="642"/>
        <w:gridCol w:w="427"/>
        <w:gridCol w:w="6050"/>
      </w:tblGrid>
      <w:tr w:rsidR="005F3134" w:rsidRPr="00803EB3" w14:paraId="3016FEE2" w14:textId="77777777" w:rsidTr="00E62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D2002C4" w14:textId="77777777" w:rsidR="005F3134" w:rsidRPr="00803EB3" w:rsidRDefault="005F3134" w:rsidP="00803EB3">
            <w:pPr>
              <w:widowControl w:val="0"/>
              <w:spacing w:before="40" w:after="40" w:line="480" w:lineRule="auto"/>
              <w:rPr>
                <w:rFonts w:ascii="Times New Roman" w:hAnsi="Times New Roman"/>
                <w:sz w:val="24"/>
              </w:rPr>
            </w:pPr>
            <w:r w:rsidRPr="00803EB3">
              <w:rPr>
                <w:rFonts w:ascii="Times New Roman" w:hAnsi="Times New Roman"/>
                <w:sz w:val="24"/>
              </w:rPr>
              <w:t>Table 1: Explanation of Hofstede’s Cultural Dimension Scores for South Korea and USA</w:t>
            </w:r>
          </w:p>
        </w:tc>
      </w:tr>
      <w:tr w:rsidR="005F3134" w:rsidRPr="00803EB3" w14:paraId="56F4BF4C" w14:textId="77777777" w:rsidTr="00E6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vMerge w:val="restart"/>
            <w:vAlign w:val="center"/>
          </w:tcPr>
          <w:p w14:paraId="7D3CEA3B" w14:textId="77777777" w:rsidR="005F3134" w:rsidRPr="00803EB3" w:rsidRDefault="005F3134" w:rsidP="00483914">
            <w:pPr>
              <w:widowControl w:val="0"/>
              <w:spacing w:before="40" w:after="40" w:line="360" w:lineRule="auto"/>
              <w:rPr>
                <w:rFonts w:ascii="Times New Roman" w:hAnsi="Times New Roman"/>
                <w:sz w:val="24"/>
              </w:rPr>
            </w:pPr>
            <w:r w:rsidRPr="00803EB3">
              <w:rPr>
                <w:rFonts w:ascii="Times New Roman" w:hAnsi="Times New Roman"/>
                <w:sz w:val="24"/>
              </w:rPr>
              <w:t>Power Distance</w:t>
            </w:r>
          </w:p>
        </w:tc>
        <w:tc>
          <w:tcPr>
            <w:tcW w:w="344" w:type="pct"/>
            <w:shd w:val="clear" w:color="auto" w:fill="FF8181"/>
          </w:tcPr>
          <w:p w14:paraId="24F2DA3D"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rPr>
            </w:pPr>
            <w:r w:rsidRPr="00803EB3">
              <w:rPr>
                <w:rFonts w:ascii="Times New Roman" w:hAnsi="Times New Roman"/>
                <w:b/>
                <w:bCs/>
                <w:sz w:val="24"/>
              </w:rPr>
              <w:t>SK</w:t>
            </w:r>
          </w:p>
        </w:tc>
        <w:tc>
          <w:tcPr>
            <w:tcW w:w="229" w:type="pct"/>
            <w:shd w:val="clear" w:color="auto" w:fill="FF8181"/>
          </w:tcPr>
          <w:p w14:paraId="13AB12EE"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rPr>
            </w:pPr>
            <w:r w:rsidRPr="00803EB3">
              <w:rPr>
                <w:rFonts w:ascii="Times New Roman" w:hAnsi="Times New Roman"/>
                <w:b/>
                <w:bCs/>
                <w:sz w:val="24"/>
              </w:rPr>
              <w:t>40</w:t>
            </w:r>
          </w:p>
        </w:tc>
        <w:tc>
          <w:tcPr>
            <w:tcW w:w="3241" w:type="pct"/>
            <w:shd w:val="clear" w:color="auto" w:fill="FF8181"/>
          </w:tcPr>
          <w:p w14:paraId="2501F3DA"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rPr>
            </w:pPr>
            <w:r w:rsidRPr="00803EB3">
              <w:rPr>
                <w:rFonts w:ascii="Times New Roman" w:hAnsi="Times New Roman"/>
                <w:b/>
                <w:bCs/>
                <w:sz w:val="24"/>
              </w:rPr>
              <w:t>Hierarchical society-everyone has a place</w:t>
            </w:r>
          </w:p>
        </w:tc>
      </w:tr>
      <w:tr w:rsidR="005F3134" w:rsidRPr="00803EB3" w14:paraId="0709073F" w14:textId="77777777" w:rsidTr="00E62434">
        <w:tc>
          <w:tcPr>
            <w:cnfStyle w:val="001000000000" w:firstRow="0" w:lastRow="0" w:firstColumn="1" w:lastColumn="0" w:oddVBand="0" w:evenVBand="0" w:oddHBand="0" w:evenHBand="0" w:firstRowFirstColumn="0" w:firstRowLastColumn="0" w:lastRowFirstColumn="0" w:lastRowLastColumn="0"/>
            <w:tcW w:w="1186" w:type="pct"/>
            <w:vMerge/>
            <w:vAlign w:val="center"/>
          </w:tcPr>
          <w:p w14:paraId="065B9CEE" w14:textId="77777777" w:rsidR="005F3134" w:rsidRPr="00803EB3" w:rsidRDefault="005F3134" w:rsidP="00483914">
            <w:pPr>
              <w:widowControl w:val="0"/>
              <w:spacing w:before="40" w:after="40" w:line="360" w:lineRule="auto"/>
              <w:rPr>
                <w:rFonts w:ascii="Times New Roman" w:hAnsi="Times New Roman"/>
                <w:sz w:val="24"/>
              </w:rPr>
            </w:pPr>
          </w:p>
        </w:tc>
        <w:tc>
          <w:tcPr>
            <w:tcW w:w="344" w:type="pct"/>
            <w:shd w:val="clear" w:color="auto" w:fill="C9C9C9"/>
          </w:tcPr>
          <w:p w14:paraId="03A01388"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USA</w:t>
            </w:r>
          </w:p>
        </w:tc>
        <w:tc>
          <w:tcPr>
            <w:tcW w:w="229" w:type="pct"/>
            <w:shd w:val="clear" w:color="auto" w:fill="C9C9C9"/>
          </w:tcPr>
          <w:p w14:paraId="2F19FD4F"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60</w:t>
            </w:r>
          </w:p>
        </w:tc>
        <w:tc>
          <w:tcPr>
            <w:tcW w:w="3241" w:type="pct"/>
            <w:shd w:val="clear" w:color="auto" w:fill="C9C9C9"/>
          </w:tcPr>
          <w:p w14:paraId="13177C52"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Egalitarian, accessible approach to relationships</w:t>
            </w:r>
          </w:p>
        </w:tc>
      </w:tr>
      <w:tr w:rsidR="005F3134" w:rsidRPr="00803EB3" w14:paraId="731E51A7" w14:textId="77777777" w:rsidTr="00E6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vMerge w:val="restart"/>
            <w:vAlign w:val="center"/>
          </w:tcPr>
          <w:p w14:paraId="0067AADF" w14:textId="77777777" w:rsidR="005F3134" w:rsidRPr="00803EB3" w:rsidRDefault="005F3134" w:rsidP="00483914">
            <w:pPr>
              <w:widowControl w:val="0"/>
              <w:spacing w:before="40" w:after="40" w:line="360" w:lineRule="auto"/>
              <w:rPr>
                <w:rFonts w:ascii="Times New Roman" w:hAnsi="Times New Roman"/>
                <w:sz w:val="24"/>
              </w:rPr>
            </w:pPr>
            <w:r w:rsidRPr="00803EB3">
              <w:rPr>
                <w:rFonts w:ascii="Times New Roman" w:hAnsi="Times New Roman"/>
                <w:sz w:val="24"/>
              </w:rPr>
              <w:t>Individualism</w:t>
            </w:r>
          </w:p>
        </w:tc>
        <w:tc>
          <w:tcPr>
            <w:tcW w:w="344" w:type="pct"/>
            <w:shd w:val="clear" w:color="auto" w:fill="FF8181"/>
          </w:tcPr>
          <w:p w14:paraId="2412DC38"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SK</w:t>
            </w:r>
          </w:p>
        </w:tc>
        <w:tc>
          <w:tcPr>
            <w:tcW w:w="229" w:type="pct"/>
            <w:shd w:val="clear" w:color="auto" w:fill="FF8181"/>
          </w:tcPr>
          <w:p w14:paraId="02971476"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60</w:t>
            </w:r>
          </w:p>
        </w:tc>
        <w:tc>
          <w:tcPr>
            <w:tcW w:w="3241" w:type="pct"/>
            <w:shd w:val="clear" w:color="auto" w:fill="FF8181"/>
          </w:tcPr>
          <w:p w14:paraId="78F892A2"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Individualistic culture-</w:t>
            </w:r>
            <w:proofErr w:type="spellStart"/>
            <w:r w:rsidRPr="00803EB3">
              <w:rPr>
                <w:rFonts w:ascii="Times New Roman" w:hAnsi="Times New Roman"/>
                <w:sz w:val="24"/>
              </w:rPr>
              <w:t>self reliance</w:t>
            </w:r>
            <w:proofErr w:type="spellEnd"/>
            <w:r w:rsidRPr="00803EB3">
              <w:rPr>
                <w:rFonts w:ascii="Times New Roman" w:hAnsi="Times New Roman"/>
                <w:sz w:val="24"/>
              </w:rPr>
              <w:t>, initiative</w:t>
            </w:r>
          </w:p>
        </w:tc>
      </w:tr>
      <w:tr w:rsidR="005F3134" w:rsidRPr="00803EB3" w14:paraId="011E5E99" w14:textId="77777777" w:rsidTr="00E62434">
        <w:tc>
          <w:tcPr>
            <w:cnfStyle w:val="001000000000" w:firstRow="0" w:lastRow="0" w:firstColumn="1" w:lastColumn="0" w:oddVBand="0" w:evenVBand="0" w:oddHBand="0" w:evenHBand="0" w:firstRowFirstColumn="0" w:firstRowLastColumn="0" w:lastRowFirstColumn="0" w:lastRowLastColumn="0"/>
            <w:tcW w:w="1186" w:type="pct"/>
            <w:vMerge/>
            <w:vAlign w:val="center"/>
          </w:tcPr>
          <w:p w14:paraId="6D2F6DB9" w14:textId="77777777" w:rsidR="005F3134" w:rsidRPr="00803EB3" w:rsidRDefault="005F3134" w:rsidP="00483914">
            <w:pPr>
              <w:widowControl w:val="0"/>
              <w:spacing w:before="40" w:after="40" w:line="360" w:lineRule="auto"/>
              <w:rPr>
                <w:rFonts w:ascii="Times New Roman" w:hAnsi="Times New Roman"/>
                <w:sz w:val="24"/>
              </w:rPr>
            </w:pPr>
          </w:p>
        </w:tc>
        <w:tc>
          <w:tcPr>
            <w:tcW w:w="344" w:type="pct"/>
            <w:shd w:val="clear" w:color="auto" w:fill="C9C9C9"/>
          </w:tcPr>
          <w:p w14:paraId="4F914E5D"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USA</w:t>
            </w:r>
          </w:p>
        </w:tc>
        <w:tc>
          <w:tcPr>
            <w:tcW w:w="229" w:type="pct"/>
            <w:shd w:val="clear" w:color="auto" w:fill="C9C9C9"/>
          </w:tcPr>
          <w:p w14:paraId="14781EE1"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58</w:t>
            </w:r>
          </w:p>
        </w:tc>
        <w:tc>
          <w:tcPr>
            <w:tcW w:w="3241" w:type="pct"/>
            <w:shd w:val="clear" w:color="auto" w:fill="C9C9C9"/>
          </w:tcPr>
          <w:p w14:paraId="5F455017"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5F3134" w:rsidRPr="00803EB3" w14:paraId="3343F1F6" w14:textId="77777777" w:rsidTr="00E6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vMerge w:val="restart"/>
            <w:vAlign w:val="center"/>
          </w:tcPr>
          <w:p w14:paraId="051FB7B4" w14:textId="77777777" w:rsidR="005F3134" w:rsidRPr="00803EB3" w:rsidRDefault="005F3134" w:rsidP="00483914">
            <w:pPr>
              <w:widowControl w:val="0"/>
              <w:spacing w:before="40" w:after="40" w:line="360" w:lineRule="auto"/>
              <w:rPr>
                <w:rFonts w:ascii="Times New Roman" w:hAnsi="Times New Roman"/>
                <w:sz w:val="24"/>
              </w:rPr>
            </w:pPr>
            <w:r w:rsidRPr="00803EB3">
              <w:rPr>
                <w:rFonts w:ascii="Times New Roman" w:hAnsi="Times New Roman"/>
                <w:sz w:val="24"/>
              </w:rPr>
              <w:t>Motivation toward Achievement, Success</w:t>
            </w:r>
          </w:p>
        </w:tc>
        <w:tc>
          <w:tcPr>
            <w:tcW w:w="344" w:type="pct"/>
            <w:shd w:val="clear" w:color="auto" w:fill="FF8181"/>
          </w:tcPr>
          <w:p w14:paraId="2CD716A3"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SK</w:t>
            </w:r>
          </w:p>
        </w:tc>
        <w:tc>
          <w:tcPr>
            <w:tcW w:w="229" w:type="pct"/>
            <w:shd w:val="clear" w:color="auto" w:fill="FF8181"/>
          </w:tcPr>
          <w:p w14:paraId="528C2A90"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62</w:t>
            </w:r>
          </w:p>
        </w:tc>
        <w:tc>
          <w:tcPr>
            <w:tcW w:w="3241" w:type="pct"/>
            <w:shd w:val="clear" w:color="auto" w:fill="FF8181"/>
          </w:tcPr>
          <w:p w14:paraId="6649AB77"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Consensus society: compromise, negotiation</w:t>
            </w:r>
          </w:p>
        </w:tc>
      </w:tr>
      <w:tr w:rsidR="005F3134" w:rsidRPr="00803EB3" w14:paraId="380A23DB" w14:textId="77777777" w:rsidTr="00E62434">
        <w:tc>
          <w:tcPr>
            <w:cnfStyle w:val="001000000000" w:firstRow="0" w:lastRow="0" w:firstColumn="1" w:lastColumn="0" w:oddVBand="0" w:evenVBand="0" w:oddHBand="0" w:evenHBand="0" w:firstRowFirstColumn="0" w:firstRowLastColumn="0" w:lastRowFirstColumn="0" w:lastRowLastColumn="0"/>
            <w:tcW w:w="1186" w:type="pct"/>
            <w:vMerge/>
            <w:vAlign w:val="center"/>
          </w:tcPr>
          <w:p w14:paraId="50A63C43" w14:textId="77777777" w:rsidR="005F3134" w:rsidRPr="00803EB3" w:rsidRDefault="005F3134" w:rsidP="00483914">
            <w:pPr>
              <w:widowControl w:val="0"/>
              <w:spacing w:before="40" w:after="40" w:line="360" w:lineRule="auto"/>
              <w:rPr>
                <w:rFonts w:ascii="Times New Roman" w:hAnsi="Times New Roman"/>
                <w:sz w:val="24"/>
              </w:rPr>
            </w:pPr>
          </w:p>
        </w:tc>
        <w:tc>
          <w:tcPr>
            <w:tcW w:w="344" w:type="pct"/>
            <w:shd w:val="clear" w:color="auto" w:fill="C9C9C9"/>
          </w:tcPr>
          <w:p w14:paraId="1462C4A3"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USA</w:t>
            </w:r>
          </w:p>
        </w:tc>
        <w:tc>
          <w:tcPr>
            <w:tcW w:w="229" w:type="pct"/>
            <w:shd w:val="clear" w:color="auto" w:fill="C9C9C9"/>
          </w:tcPr>
          <w:p w14:paraId="2C1E6314"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39</w:t>
            </w:r>
          </w:p>
        </w:tc>
        <w:tc>
          <w:tcPr>
            <w:tcW w:w="3241" w:type="pct"/>
            <w:shd w:val="clear" w:color="auto" w:fill="C9C9C9"/>
          </w:tcPr>
          <w:p w14:paraId="24CBC325"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Decisive society: individualistic; encouraged to outperform peers</w:t>
            </w:r>
          </w:p>
        </w:tc>
      </w:tr>
      <w:tr w:rsidR="005F3134" w:rsidRPr="00803EB3" w14:paraId="4017DA0D" w14:textId="77777777" w:rsidTr="00E6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vMerge w:val="restart"/>
            <w:vAlign w:val="center"/>
          </w:tcPr>
          <w:p w14:paraId="780E51FC" w14:textId="77777777" w:rsidR="005F3134" w:rsidRPr="00803EB3" w:rsidRDefault="005F3134" w:rsidP="00483914">
            <w:pPr>
              <w:widowControl w:val="0"/>
              <w:spacing w:before="40" w:after="40" w:line="360" w:lineRule="auto"/>
              <w:rPr>
                <w:rFonts w:ascii="Times New Roman" w:hAnsi="Times New Roman"/>
                <w:sz w:val="24"/>
              </w:rPr>
            </w:pPr>
            <w:r w:rsidRPr="00803EB3">
              <w:rPr>
                <w:rFonts w:ascii="Times New Roman" w:hAnsi="Times New Roman"/>
                <w:sz w:val="24"/>
              </w:rPr>
              <w:t>Uncertainty Avoidance</w:t>
            </w:r>
          </w:p>
        </w:tc>
        <w:tc>
          <w:tcPr>
            <w:tcW w:w="344" w:type="pct"/>
            <w:shd w:val="clear" w:color="auto" w:fill="FF8181"/>
          </w:tcPr>
          <w:p w14:paraId="586C310C"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SK</w:t>
            </w:r>
          </w:p>
        </w:tc>
        <w:tc>
          <w:tcPr>
            <w:tcW w:w="229" w:type="pct"/>
            <w:shd w:val="clear" w:color="auto" w:fill="FF8181"/>
          </w:tcPr>
          <w:p w14:paraId="49A286FB"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46</w:t>
            </w:r>
          </w:p>
        </w:tc>
        <w:tc>
          <w:tcPr>
            <w:tcW w:w="3241" w:type="pct"/>
            <w:shd w:val="clear" w:color="auto" w:fill="FF8181"/>
          </w:tcPr>
          <w:p w14:paraId="7B211B0E"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Rigid code of beliefs, behavior, need rules; intolerance to different ideas; security emphasized</w:t>
            </w:r>
          </w:p>
        </w:tc>
      </w:tr>
      <w:tr w:rsidR="005F3134" w:rsidRPr="00803EB3" w14:paraId="391B88A9" w14:textId="77777777" w:rsidTr="00E62434">
        <w:tc>
          <w:tcPr>
            <w:cnfStyle w:val="001000000000" w:firstRow="0" w:lastRow="0" w:firstColumn="1" w:lastColumn="0" w:oddVBand="0" w:evenVBand="0" w:oddHBand="0" w:evenHBand="0" w:firstRowFirstColumn="0" w:firstRowLastColumn="0" w:lastRowFirstColumn="0" w:lastRowLastColumn="0"/>
            <w:tcW w:w="1186" w:type="pct"/>
            <w:vMerge/>
            <w:vAlign w:val="center"/>
          </w:tcPr>
          <w:p w14:paraId="6E150933" w14:textId="77777777" w:rsidR="005F3134" w:rsidRPr="00803EB3" w:rsidRDefault="005F3134" w:rsidP="00483914">
            <w:pPr>
              <w:widowControl w:val="0"/>
              <w:spacing w:before="40" w:after="40" w:line="360" w:lineRule="auto"/>
              <w:rPr>
                <w:rFonts w:ascii="Times New Roman" w:hAnsi="Times New Roman"/>
                <w:sz w:val="24"/>
              </w:rPr>
            </w:pPr>
          </w:p>
        </w:tc>
        <w:tc>
          <w:tcPr>
            <w:tcW w:w="344" w:type="pct"/>
            <w:shd w:val="clear" w:color="auto" w:fill="C9C9C9"/>
          </w:tcPr>
          <w:p w14:paraId="380ED99F"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USA</w:t>
            </w:r>
          </w:p>
        </w:tc>
        <w:tc>
          <w:tcPr>
            <w:tcW w:w="229" w:type="pct"/>
            <w:shd w:val="clear" w:color="auto" w:fill="C9C9C9"/>
          </w:tcPr>
          <w:p w14:paraId="2CBF7869"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85</w:t>
            </w:r>
          </w:p>
        </w:tc>
        <w:tc>
          <w:tcPr>
            <w:tcW w:w="3241" w:type="pct"/>
            <w:shd w:val="clear" w:color="auto" w:fill="C9C9C9"/>
          </w:tcPr>
          <w:p w14:paraId="487B3135" w14:textId="77777777" w:rsidR="005F3134" w:rsidRPr="00803EB3" w:rsidRDefault="005F3134" w:rsidP="00483914">
            <w:pPr>
              <w:widowControl w:val="0"/>
              <w:tabs>
                <w:tab w:val="left" w:pos="1067"/>
              </w:tabs>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Response is situational; receptive to new ideas</w:t>
            </w:r>
          </w:p>
        </w:tc>
      </w:tr>
      <w:tr w:rsidR="005F3134" w:rsidRPr="00803EB3" w14:paraId="23E5F664" w14:textId="77777777" w:rsidTr="00E6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vMerge w:val="restart"/>
            <w:vAlign w:val="center"/>
          </w:tcPr>
          <w:p w14:paraId="70567D07" w14:textId="77777777" w:rsidR="005F3134" w:rsidRPr="00803EB3" w:rsidRDefault="005F3134" w:rsidP="00483914">
            <w:pPr>
              <w:widowControl w:val="0"/>
              <w:spacing w:before="40" w:after="40" w:line="360" w:lineRule="auto"/>
              <w:rPr>
                <w:rFonts w:ascii="Times New Roman" w:hAnsi="Times New Roman"/>
                <w:sz w:val="24"/>
              </w:rPr>
            </w:pPr>
            <w:r w:rsidRPr="00803EB3">
              <w:rPr>
                <w:rFonts w:ascii="Times New Roman" w:hAnsi="Times New Roman"/>
                <w:sz w:val="24"/>
              </w:rPr>
              <w:t>Long Term Orientation</w:t>
            </w:r>
          </w:p>
        </w:tc>
        <w:tc>
          <w:tcPr>
            <w:tcW w:w="344" w:type="pct"/>
            <w:shd w:val="clear" w:color="auto" w:fill="FF8181"/>
          </w:tcPr>
          <w:p w14:paraId="41077A3E"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SK</w:t>
            </w:r>
          </w:p>
        </w:tc>
        <w:tc>
          <w:tcPr>
            <w:tcW w:w="229" w:type="pct"/>
            <w:shd w:val="clear" w:color="auto" w:fill="FF8181"/>
          </w:tcPr>
          <w:p w14:paraId="56E96A5F"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50</w:t>
            </w:r>
          </w:p>
        </w:tc>
        <w:tc>
          <w:tcPr>
            <w:tcW w:w="3241" w:type="pct"/>
            <w:shd w:val="clear" w:color="auto" w:fill="FF8181"/>
          </w:tcPr>
          <w:p w14:paraId="53A2B426"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Pragmatic, long term orientation; perseverance, thrift, emphasis on education</w:t>
            </w:r>
          </w:p>
        </w:tc>
      </w:tr>
      <w:tr w:rsidR="005F3134" w:rsidRPr="00803EB3" w14:paraId="30518257" w14:textId="77777777" w:rsidTr="00E62434">
        <w:tc>
          <w:tcPr>
            <w:cnfStyle w:val="001000000000" w:firstRow="0" w:lastRow="0" w:firstColumn="1" w:lastColumn="0" w:oddVBand="0" w:evenVBand="0" w:oddHBand="0" w:evenHBand="0" w:firstRowFirstColumn="0" w:firstRowLastColumn="0" w:lastRowFirstColumn="0" w:lastRowLastColumn="0"/>
            <w:tcW w:w="1186" w:type="pct"/>
            <w:vMerge/>
            <w:vAlign w:val="center"/>
          </w:tcPr>
          <w:p w14:paraId="482A12F9" w14:textId="77777777" w:rsidR="005F3134" w:rsidRPr="00803EB3" w:rsidRDefault="005F3134" w:rsidP="00483914">
            <w:pPr>
              <w:widowControl w:val="0"/>
              <w:spacing w:before="40" w:after="40" w:line="360" w:lineRule="auto"/>
              <w:rPr>
                <w:rFonts w:ascii="Times New Roman" w:hAnsi="Times New Roman"/>
                <w:sz w:val="24"/>
              </w:rPr>
            </w:pPr>
          </w:p>
        </w:tc>
        <w:tc>
          <w:tcPr>
            <w:tcW w:w="344" w:type="pct"/>
            <w:shd w:val="clear" w:color="auto" w:fill="C9C9C9"/>
          </w:tcPr>
          <w:p w14:paraId="1126C096"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USA</w:t>
            </w:r>
          </w:p>
        </w:tc>
        <w:tc>
          <w:tcPr>
            <w:tcW w:w="229" w:type="pct"/>
            <w:shd w:val="clear" w:color="auto" w:fill="C9C9C9"/>
          </w:tcPr>
          <w:p w14:paraId="16B70413"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86</w:t>
            </w:r>
          </w:p>
        </w:tc>
        <w:tc>
          <w:tcPr>
            <w:tcW w:w="3241" w:type="pct"/>
            <w:shd w:val="clear" w:color="auto" w:fill="C9C9C9"/>
          </w:tcPr>
          <w:p w14:paraId="06240E9E"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No true preference</w:t>
            </w:r>
          </w:p>
        </w:tc>
      </w:tr>
      <w:tr w:rsidR="005F3134" w:rsidRPr="00803EB3" w14:paraId="5D717F10" w14:textId="77777777" w:rsidTr="00E6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vMerge w:val="restart"/>
            <w:vAlign w:val="center"/>
          </w:tcPr>
          <w:p w14:paraId="42020D43" w14:textId="77777777" w:rsidR="005F3134" w:rsidRPr="00803EB3" w:rsidRDefault="005F3134" w:rsidP="00483914">
            <w:pPr>
              <w:widowControl w:val="0"/>
              <w:spacing w:before="40" w:after="40" w:line="360" w:lineRule="auto"/>
              <w:rPr>
                <w:rFonts w:ascii="Times New Roman" w:hAnsi="Times New Roman"/>
                <w:sz w:val="24"/>
              </w:rPr>
            </w:pPr>
            <w:r w:rsidRPr="00803EB3">
              <w:rPr>
                <w:rFonts w:ascii="Times New Roman" w:hAnsi="Times New Roman"/>
                <w:sz w:val="24"/>
              </w:rPr>
              <w:t>Indulgence</w:t>
            </w:r>
          </w:p>
        </w:tc>
        <w:tc>
          <w:tcPr>
            <w:tcW w:w="344" w:type="pct"/>
            <w:shd w:val="clear" w:color="auto" w:fill="FF8181"/>
          </w:tcPr>
          <w:p w14:paraId="63C38C05"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SK</w:t>
            </w:r>
          </w:p>
        </w:tc>
        <w:tc>
          <w:tcPr>
            <w:tcW w:w="229" w:type="pct"/>
            <w:shd w:val="clear" w:color="auto" w:fill="FF8181"/>
          </w:tcPr>
          <w:p w14:paraId="5FDF7CFF"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68</w:t>
            </w:r>
          </w:p>
        </w:tc>
        <w:tc>
          <w:tcPr>
            <w:tcW w:w="3241" w:type="pct"/>
            <w:shd w:val="clear" w:color="auto" w:fill="FF8181"/>
          </w:tcPr>
          <w:p w14:paraId="1BCB3308" w14:textId="77777777" w:rsidR="005F3134" w:rsidRPr="00803EB3" w:rsidRDefault="005F3134" w:rsidP="00483914">
            <w:pPr>
              <w:widowControl w:val="0"/>
              <w:spacing w:before="40" w:after="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803EB3">
              <w:rPr>
                <w:rFonts w:ascii="Times New Roman" w:hAnsi="Times New Roman"/>
                <w:sz w:val="24"/>
              </w:rPr>
              <w:t>Restraint-pessimistic, control gratification</w:t>
            </w:r>
          </w:p>
        </w:tc>
      </w:tr>
      <w:tr w:rsidR="005F3134" w:rsidRPr="00803EB3" w14:paraId="2493DEA7" w14:textId="77777777" w:rsidTr="00E62434">
        <w:tc>
          <w:tcPr>
            <w:cnfStyle w:val="001000000000" w:firstRow="0" w:lastRow="0" w:firstColumn="1" w:lastColumn="0" w:oddVBand="0" w:evenVBand="0" w:oddHBand="0" w:evenHBand="0" w:firstRowFirstColumn="0" w:firstRowLastColumn="0" w:lastRowFirstColumn="0" w:lastRowLastColumn="0"/>
            <w:tcW w:w="1186" w:type="pct"/>
            <w:vMerge/>
          </w:tcPr>
          <w:p w14:paraId="66247BC0" w14:textId="77777777" w:rsidR="005F3134" w:rsidRPr="00803EB3" w:rsidRDefault="005F3134" w:rsidP="00483914">
            <w:pPr>
              <w:widowControl w:val="0"/>
              <w:spacing w:before="40" w:after="40" w:line="360" w:lineRule="auto"/>
              <w:rPr>
                <w:rFonts w:ascii="Times New Roman" w:hAnsi="Times New Roman"/>
                <w:sz w:val="24"/>
              </w:rPr>
            </w:pPr>
          </w:p>
        </w:tc>
        <w:tc>
          <w:tcPr>
            <w:tcW w:w="344" w:type="pct"/>
            <w:shd w:val="clear" w:color="auto" w:fill="C9C9C9"/>
          </w:tcPr>
          <w:p w14:paraId="20AC6705"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USA</w:t>
            </w:r>
          </w:p>
        </w:tc>
        <w:tc>
          <w:tcPr>
            <w:tcW w:w="229" w:type="pct"/>
            <w:shd w:val="clear" w:color="auto" w:fill="C9C9C9"/>
          </w:tcPr>
          <w:p w14:paraId="10F8DE5F" w14:textId="77777777" w:rsidR="005F3134" w:rsidRPr="00803EB3" w:rsidRDefault="005F3134" w:rsidP="00483914">
            <w:pPr>
              <w:widowControl w:val="0"/>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29</w:t>
            </w:r>
          </w:p>
        </w:tc>
        <w:tc>
          <w:tcPr>
            <w:tcW w:w="3241" w:type="pct"/>
            <w:shd w:val="clear" w:color="auto" w:fill="C9C9C9"/>
          </w:tcPr>
          <w:p w14:paraId="367794CA" w14:textId="77777777" w:rsidR="005F3134" w:rsidRPr="00803EB3" w:rsidRDefault="005F3134" w:rsidP="00483914">
            <w:pPr>
              <w:widowControl w:val="0"/>
              <w:tabs>
                <w:tab w:val="left" w:pos="973"/>
              </w:tabs>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803EB3">
              <w:rPr>
                <w:rFonts w:ascii="Times New Roman" w:hAnsi="Times New Roman"/>
                <w:sz w:val="24"/>
              </w:rPr>
              <w:t>Enjoy life; have fun; willing to indulge self</w:t>
            </w:r>
          </w:p>
        </w:tc>
      </w:tr>
    </w:tbl>
    <w:p w14:paraId="2CA4B2DC" w14:textId="015073ED" w:rsidR="00843B38" w:rsidRPr="00803EB3" w:rsidRDefault="008A6FCA" w:rsidP="00803EB3">
      <w:pPr>
        <w:spacing w:line="480" w:lineRule="auto"/>
        <w:rPr>
          <w:rFonts w:ascii="Times New Roman" w:hAnsi="Times New Roman"/>
          <w:b/>
          <w:bCs/>
          <w:sz w:val="24"/>
        </w:rPr>
      </w:pPr>
      <w:r w:rsidRPr="00803EB3">
        <w:rPr>
          <w:rFonts w:ascii="Times New Roman" w:hAnsi="Times New Roman"/>
          <w:noProof/>
          <w:sz w:val="24"/>
        </w:rPr>
        <w:lastRenderedPageBreak/>
        <mc:AlternateContent>
          <mc:Choice Requires="wps">
            <w:drawing>
              <wp:inline distT="0" distB="0" distL="0" distR="0" wp14:anchorId="7C16BFA7" wp14:editId="7740858D">
                <wp:extent cx="5684520" cy="1615440"/>
                <wp:effectExtent l="9525" t="5080" r="11430" b="825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1615440"/>
                        </a:xfrm>
                        <a:prstGeom prst="rect">
                          <a:avLst/>
                        </a:prstGeom>
                        <a:solidFill>
                          <a:schemeClr val="accent1">
                            <a:lumMod val="20000"/>
                            <a:lumOff val="80000"/>
                          </a:schemeClr>
                        </a:solidFill>
                        <a:ln w="9525">
                          <a:solidFill>
                            <a:srgbClr val="000000"/>
                          </a:solidFill>
                          <a:miter lim="800000"/>
                          <a:headEnd/>
                          <a:tailEnd/>
                        </a:ln>
                      </wps:spPr>
                      <wps:txbx>
                        <w:txbxContent>
                          <w:p w14:paraId="572BBCE6" w14:textId="5B9B3F86" w:rsidR="008A6FCA" w:rsidRDefault="008A6FCA" w:rsidP="008A6FCA">
                            <w:pPr>
                              <w:rPr>
                                <w:rFonts w:ascii="Times New Roman" w:hAnsi="Times New Roman"/>
                                <w:sz w:val="24"/>
                              </w:rPr>
                            </w:pPr>
                            <w:r w:rsidRPr="00683D8D">
                              <w:rPr>
                                <w:rFonts w:ascii="Times New Roman" w:hAnsi="Times New Roman"/>
                                <w:b/>
                                <w:bCs/>
                                <w:sz w:val="24"/>
                              </w:rPr>
                              <w:t xml:space="preserve">Exhibit </w:t>
                            </w:r>
                            <w:r w:rsidR="00CD2F73">
                              <w:rPr>
                                <w:rFonts w:ascii="Times New Roman" w:hAnsi="Times New Roman"/>
                                <w:b/>
                                <w:bCs/>
                                <w:sz w:val="24"/>
                              </w:rPr>
                              <w:t>C</w:t>
                            </w:r>
                            <w:r w:rsidRPr="00F56488">
                              <w:rPr>
                                <w:rFonts w:ascii="Times New Roman" w:hAnsi="Times New Roman"/>
                                <w:sz w:val="24"/>
                              </w:rPr>
                              <w:t xml:space="preserve">: </w:t>
                            </w:r>
                          </w:p>
                          <w:p w14:paraId="43FA9DEB" w14:textId="5005AD53" w:rsidR="008A6FCA" w:rsidRPr="00F56488" w:rsidRDefault="008A6FCA" w:rsidP="008A6FCA">
                            <w:pPr>
                              <w:rPr>
                                <w:rFonts w:ascii="Times New Roman" w:hAnsi="Times New Roman"/>
                                <w:sz w:val="24"/>
                                <w:u w:val="single"/>
                              </w:rPr>
                            </w:pPr>
                            <w:r w:rsidRPr="00F56488">
                              <w:rPr>
                                <w:rFonts w:ascii="Times New Roman" w:hAnsi="Times New Roman"/>
                                <w:sz w:val="24"/>
                                <w:u w:val="single"/>
                              </w:rPr>
                              <w:t>Core Values: Implications for Business; Establishing Credibility</w:t>
                            </w:r>
                            <w:r w:rsidRPr="00E70F0D">
                              <w:rPr>
                                <w:rFonts w:ascii="Times New Roman" w:hAnsi="Times New Roman"/>
                                <w:sz w:val="24"/>
                              </w:rPr>
                              <w:t xml:space="preserve"> </w:t>
                            </w:r>
                            <w:r w:rsidR="00994833">
                              <w:rPr>
                                <w:rFonts w:ascii="Times New Roman" w:hAnsi="Times New Roman"/>
                                <w:sz w:val="24"/>
                              </w:rPr>
                              <w:t>(</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w:t>
                            </w:r>
                          </w:p>
                          <w:p w14:paraId="00891C76" w14:textId="77777777" w:rsidR="008A6FCA" w:rsidRPr="00F56488" w:rsidRDefault="008A6FCA" w:rsidP="008A6FCA">
                            <w:pPr>
                              <w:pStyle w:val="ListParagraph"/>
                              <w:numPr>
                                <w:ilvl w:val="0"/>
                                <w:numId w:val="36"/>
                              </w:numPr>
                              <w:spacing w:after="0"/>
                              <w:rPr>
                                <w:rFonts w:ascii="Times New Roman" w:hAnsi="Times New Roman" w:cs="Times New Roman"/>
                                <w:sz w:val="24"/>
                                <w:szCs w:val="24"/>
                              </w:rPr>
                            </w:pPr>
                            <w:r w:rsidRPr="00F56488">
                              <w:rPr>
                                <w:rFonts w:ascii="Times New Roman" w:hAnsi="Times New Roman" w:cs="Times New Roman"/>
                                <w:sz w:val="24"/>
                                <w:szCs w:val="24"/>
                              </w:rPr>
                              <w:t>Value on interdependence; obligations toward society</w:t>
                            </w:r>
                          </w:p>
                          <w:p w14:paraId="27159769" w14:textId="77777777" w:rsidR="008A6FCA" w:rsidRPr="00F56488" w:rsidRDefault="008A6FCA" w:rsidP="008A6FCA">
                            <w:pPr>
                              <w:pStyle w:val="ListParagraph"/>
                              <w:numPr>
                                <w:ilvl w:val="0"/>
                                <w:numId w:val="36"/>
                              </w:numPr>
                              <w:spacing w:after="0"/>
                              <w:rPr>
                                <w:rFonts w:ascii="Times New Roman" w:hAnsi="Times New Roman" w:cs="Times New Roman"/>
                                <w:sz w:val="24"/>
                                <w:szCs w:val="24"/>
                              </w:rPr>
                            </w:pPr>
                            <w:r w:rsidRPr="00F56488">
                              <w:rPr>
                                <w:rFonts w:ascii="Times New Roman" w:hAnsi="Times New Roman" w:cs="Times New Roman"/>
                                <w:sz w:val="24"/>
                                <w:szCs w:val="24"/>
                              </w:rPr>
                              <w:t xml:space="preserve">Relationships are long </w:t>
                            </w:r>
                            <w:proofErr w:type="gramStart"/>
                            <w:r w:rsidRPr="00F56488">
                              <w:rPr>
                                <w:rFonts w:ascii="Times New Roman" w:hAnsi="Times New Roman" w:cs="Times New Roman"/>
                                <w:sz w:val="24"/>
                                <w:szCs w:val="24"/>
                              </w:rPr>
                              <w:t>term;</w:t>
                            </w:r>
                            <w:proofErr w:type="gramEnd"/>
                            <w:r w:rsidRPr="00F56488">
                              <w:rPr>
                                <w:rFonts w:ascii="Times New Roman" w:hAnsi="Times New Roman" w:cs="Times New Roman"/>
                                <w:sz w:val="24"/>
                                <w:szCs w:val="24"/>
                              </w:rPr>
                              <w:t xml:space="preserve"> expectation of reciprocity, commitment, obligation</w:t>
                            </w:r>
                          </w:p>
                          <w:p w14:paraId="025E67FF" w14:textId="77777777" w:rsidR="008A6FCA" w:rsidRPr="00F56488" w:rsidRDefault="008A6FCA" w:rsidP="008A6FCA">
                            <w:pPr>
                              <w:pStyle w:val="ListParagraph"/>
                              <w:numPr>
                                <w:ilvl w:val="0"/>
                                <w:numId w:val="36"/>
                              </w:numPr>
                              <w:spacing w:after="0"/>
                              <w:rPr>
                                <w:rFonts w:ascii="Times New Roman" w:hAnsi="Times New Roman" w:cs="Times New Roman"/>
                                <w:sz w:val="24"/>
                                <w:szCs w:val="24"/>
                              </w:rPr>
                            </w:pPr>
                            <w:r w:rsidRPr="00F56488">
                              <w:rPr>
                                <w:rFonts w:ascii="Times New Roman" w:hAnsi="Times New Roman" w:cs="Times New Roman"/>
                                <w:sz w:val="24"/>
                                <w:szCs w:val="24"/>
                              </w:rPr>
                              <w:t>Hierarchy, social status is important; education, university attended are important</w:t>
                            </w:r>
                          </w:p>
                          <w:p w14:paraId="7AC8603C" w14:textId="77777777" w:rsidR="008A6FCA" w:rsidRPr="00F56488" w:rsidRDefault="008A6FCA" w:rsidP="008A6FCA">
                            <w:pPr>
                              <w:pStyle w:val="ListParagraph"/>
                              <w:numPr>
                                <w:ilvl w:val="0"/>
                                <w:numId w:val="36"/>
                              </w:numPr>
                              <w:spacing w:after="0"/>
                              <w:rPr>
                                <w:rFonts w:ascii="Times New Roman" w:hAnsi="Times New Roman" w:cs="Times New Roman"/>
                                <w:sz w:val="24"/>
                                <w:szCs w:val="24"/>
                              </w:rPr>
                            </w:pPr>
                            <w:r w:rsidRPr="00F56488">
                              <w:rPr>
                                <w:rFonts w:ascii="Times New Roman" w:hAnsi="Times New Roman" w:cs="Times New Roman"/>
                                <w:sz w:val="24"/>
                                <w:szCs w:val="24"/>
                              </w:rPr>
                              <w:t>Strong sense of “face”</w:t>
                            </w:r>
                          </w:p>
                          <w:p w14:paraId="7420E800" w14:textId="77777777" w:rsidR="008A6FCA" w:rsidRPr="00F56488" w:rsidRDefault="008A6FCA" w:rsidP="008A6FCA">
                            <w:pPr>
                              <w:pStyle w:val="ListParagraph"/>
                              <w:numPr>
                                <w:ilvl w:val="0"/>
                                <w:numId w:val="36"/>
                              </w:numPr>
                              <w:spacing w:after="0"/>
                              <w:rPr>
                                <w:rFonts w:ascii="Times New Roman" w:hAnsi="Times New Roman" w:cs="Times New Roman"/>
                                <w:sz w:val="24"/>
                                <w:szCs w:val="24"/>
                              </w:rPr>
                            </w:pPr>
                            <w:r w:rsidRPr="00F56488">
                              <w:rPr>
                                <w:rFonts w:ascii="Times New Roman" w:hAnsi="Times New Roman" w:cs="Times New Roman"/>
                                <w:sz w:val="24"/>
                                <w:szCs w:val="24"/>
                              </w:rPr>
                              <w:t>Important to understand hierarchy</w:t>
                            </w:r>
                          </w:p>
                          <w:p w14:paraId="2D714D73" w14:textId="77777777" w:rsidR="008A6FCA" w:rsidRDefault="008A6FCA" w:rsidP="008A6FCA"/>
                        </w:txbxContent>
                      </wps:txbx>
                      <wps:bodyPr rot="0" vert="horz" wrap="square" lIns="91440" tIns="45720" rIns="91440" bIns="45720" anchor="t" anchorCtr="0" upright="1">
                        <a:noAutofit/>
                      </wps:bodyPr>
                    </wps:wsp>
                  </a:graphicData>
                </a:graphic>
              </wp:inline>
            </w:drawing>
          </mc:Choice>
          <mc:Fallback>
            <w:pict>
              <v:shape w14:anchorId="7C16BFA7" id="Text Box 1" o:spid="_x0000_s1027" type="#_x0000_t202" style="width:447.6pt;height:1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F0sOgIAAHEEAAAOAAAAZHJzL2Uyb0RvYy54bWysVNuO2yAQfa/Uf0C8N46jJM1acVbbbLeq&#10;tL1I234AxthGxQwFEjv9+g7gZLPtW9UXBDP4zMw5B29vx16Ro7BOgi5pPptTIjSHWuq2pN+/PbzZ&#10;UOI80zVToEVJT8LR293rV9vBFGIBHahaWIIg2hWDKWnnvSmyzPFO9MzNwAiNyQZszzwebZvVlg2I&#10;3qtsMZ+vswFsbSxw4RxG71OS7iJ+0wjuvzSNE56okmJvPq42rlVYs92WFa1lppN8aoP9Qxc9kxqL&#10;XqDumWfkYOVfUL3kFhw0fsahz6BpJBdxBpwmn/8xzVPHjIizIDnOXGhy/w+Wfz4+ma+W+PEdjChg&#10;HMKZR+A/HNGw75huxZ21MHSC1Vg4D5Rlg3HF9Gmg2hUugFTDJ6hRZHbwEIHGxvaBFZyTIDoKcLqQ&#10;LkZPOAZX681ytcAUx1y+zlfLZZQlY8X5c2Od/yCgJ2FTUouqRnh2fHQ+tMOK85VQzYGS9YNUKh6C&#10;k8ReWXJk6AHGudA+jakOPfab4uil+eQGDKNnUnhzDmOJ6MmAFAu+KKI0GUp6s1qsEn8vGrBtdSkf&#10;4FKdAHh9rZceH4KSfUlj0amZwPp7XUebeiZV2uPHSk8yBOaTBn6sRiLrSaOgSgX1CXWxkHyP7xQ3&#10;HdhflAzo+ZK6nwdmBSXqo0Ztb/LAPfHxsFy9DarY60x1nWGaI1RJPSVpu/fpYR2MlW2HlRLNGu7Q&#10;D42MSj13NbWPvo58Tm8wPJzrc7z1/KfY/QYAAP//AwBQSwMEFAAGAAgAAAAhAJhP3qrdAAAABQEA&#10;AA8AAABkcnMvZG93bnJldi54bWxMj8FOwzAQRO9I/IO1SNyoQ2ihhDgVQkrFBRWSXnpz420SYa+j&#10;eNuGv8dwgctKoxnNvM1Xk7PihGPoPSm4nSUgkBpvemoVbOvyZgkisCajrSdU8IUBVsXlRa4z48/0&#10;gaeKWxFLKGRaQcc8ZFKGpkOnw8wPSNE7+NFpjnJspRn1OZY7K9MkuZdO9xQXOj3gS4fNZ3V0Ctbv&#10;5Zu/21UPNqyJ23KoN4fXWqnrq+n5CQTjxH9h+MGP6FBEpr0/kgnCKoiP8O+N3vJxkYLYK0gX8znI&#10;Ipf/6YtvAAAA//8DAFBLAQItABQABgAIAAAAIQC2gziS/gAAAOEBAAATAAAAAAAAAAAAAAAAAAAA&#10;AABbQ29udGVudF9UeXBlc10ueG1sUEsBAi0AFAAGAAgAAAAhADj9If/WAAAAlAEAAAsAAAAAAAAA&#10;AAAAAAAALwEAAF9yZWxzLy5yZWxzUEsBAi0AFAAGAAgAAAAhAA7QXSw6AgAAcQQAAA4AAAAAAAAA&#10;AAAAAAAALgIAAGRycy9lMm9Eb2MueG1sUEsBAi0AFAAGAAgAAAAhAJhP3qrdAAAABQEAAA8AAAAA&#10;AAAAAAAAAAAAlAQAAGRycy9kb3ducmV2LnhtbFBLBQYAAAAABAAEAPMAAACeBQAAAAA=&#10;" fillcolor="#d9e2f3 [660]">
                <v:textbox>
                  <w:txbxContent>
                    <w:p w14:paraId="572BBCE6" w14:textId="5B9B3F86" w:rsidR="008A6FCA" w:rsidRDefault="008A6FCA" w:rsidP="008A6FCA">
                      <w:pPr>
                        <w:rPr>
                          <w:rFonts w:ascii="Times New Roman" w:hAnsi="Times New Roman"/>
                          <w:sz w:val="24"/>
                        </w:rPr>
                      </w:pPr>
                      <w:r w:rsidRPr="00683D8D">
                        <w:rPr>
                          <w:rFonts w:ascii="Times New Roman" w:hAnsi="Times New Roman"/>
                          <w:b/>
                          <w:bCs/>
                          <w:sz w:val="24"/>
                        </w:rPr>
                        <w:t xml:space="preserve">Exhibit </w:t>
                      </w:r>
                      <w:r w:rsidR="00CD2F73">
                        <w:rPr>
                          <w:rFonts w:ascii="Times New Roman" w:hAnsi="Times New Roman"/>
                          <w:b/>
                          <w:bCs/>
                          <w:sz w:val="24"/>
                        </w:rPr>
                        <w:t>C</w:t>
                      </w:r>
                      <w:r w:rsidRPr="00F56488">
                        <w:rPr>
                          <w:rFonts w:ascii="Times New Roman" w:hAnsi="Times New Roman"/>
                          <w:sz w:val="24"/>
                        </w:rPr>
                        <w:t xml:space="preserve">: </w:t>
                      </w:r>
                    </w:p>
                    <w:p w14:paraId="43FA9DEB" w14:textId="5005AD53" w:rsidR="008A6FCA" w:rsidRPr="00F56488" w:rsidRDefault="008A6FCA" w:rsidP="008A6FCA">
                      <w:pPr>
                        <w:rPr>
                          <w:rFonts w:ascii="Times New Roman" w:hAnsi="Times New Roman"/>
                          <w:sz w:val="24"/>
                          <w:u w:val="single"/>
                        </w:rPr>
                      </w:pPr>
                      <w:r w:rsidRPr="00F56488">
                        <w:rPr>
                          <w:rFonts w:ascii="Times New Roman" w:hAnsi="Times New Roman"/>
                          <w:sz w:val="24"/>
                          <w:u w:val="single"/>
                        </w:rPr>
                        <w:t>Core Values: Implications for Business; Establishing Credibility</w:t>
                      </w:r>
                      <w:r w:rsidRPr="00E70F0D">
                        <w:rPr>
                          <w:rFonts w:ascii="Times New Roman" w:hAnsi="Times New Roman"/>
                          <w:sz w:val="24"/>
                        </w:rPr>
                        <w:t xml:space="preserve"> </w:t>
                      </w:r>
                      <w:r w:rsidR="00994833">
                        <w:rPr>
                          <w:rFonts w:ascii="Times New Roman" w:hAnsi="Times New Roman"/>
                          <w:sz w:val="24"/>
                        </w:rPr>
                        <w:t>(</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w:t>
                      </w:r>
                    </w:p>
                    <w:p w14:paraId="00891C76" w14:textId="77777777" w:rsidR="008A6FCA" w:rsidRPr="00F56488" w:rsidRDefault="008A6FCA" w:rsidP="008A6FCA">
                      <w:pPr>
                        <w:pStyle w:val="ListParagraph"/>
                        <w:numPr>
                          <w:ilvl w:val="0"/>
                          <w:numId w:val="36"/>
                        </w:numPr>
                        <w:spacing w:after="0"/>
                        <w:rPr>
                          <w:rFonts w:ascii="Times New Roman" w:hAnsi="Times New Roman" w:cs="Times New Roman"/>
                          <w:sz w:val="24"/>
                          <w:szCs w:val="24"/>
                        </w:rPr>
                      </w:pPr>
                      <w:r w:rsidRPr="00F56488">
                        <w:rPr>
                          <w:rFonts w:ascii="Times New Roman" w:hAnsi="Times New Roman" w:cs="Times New Roman"/>
                          <w:sz w:val="24"/>
                          <w:szCs w:val="24"/>
                        </w:rPr>
                        <w:t>Value on interdependence; obligations toward society</w:t>
                      </w:r>
                    </w:p>
                    <w:p w14:paraId="27159769" w14:textId="77777777" w:rsidR="008A6FCA" w:rsidRPr="00F56488" w:rsidRDefault="008A6FCA" w:rsidP="008A6FCA">
                      <w:pPr>
                        <w:pStyle w:val="ListParagraph"/>
                        <w:numPr>
                          <w:ilvl w:val="0"/>
                          <w:numId w:val="36"/>
                        </w:numPr>
                        <w:spacing w:after="0"/>
                        <w:rPr>
                          <w:rFonts w:ascii="Times New Roman" w:hAnsi="Times New Roman" w:cs="Times New Roman"/>
                          <w:sz w:val="24"/>
                          <w:szCs w:val="24"/>
                        </w:rPr>
                      </w:pPr>
                      <w:r w:rsidRPr="00F56488">
                        <w:rPr>
                          <w:rFonts w:ascii="Times New Roman" w:hAnsi="Times New Roman" w:cs="Times New Roman"/>
                          <w:sz w:val="24"/>
                          <w:szCs w:val="24"/>
                        </w:rPr>
                        <w:t xml:space="preserve">Relationships are long </w:t>
                      </w:r>
                      <w:proofErr w:type="gramStart"/>
                      <w:r w:rsidRPr="00F56488">
                        <w:rPr>
                          <w:rFonts w:ascii="Times New Roman" w:hAnsi="Times New Roman" w:cs="Times New Roman"/>
                          <w:sz w:val="24"/>
                          <w:szCs w:val="24"/>
                        </w:rPr>
                        <w:t>term;</w:t>
                      </w:r>
                      <w:proofErr w:type="gramEnd"/>
                      <w:r w:rsidRPr="00F56488">
                        <w:rPr>
                          <w:rFonts w:ascii="Times New Roman" w:hAnsi="Times New Roman" w:cs="Times New Roman"/>
                          <w:sz w:val="24"/>
                          <w:szCs w:val="24"/>
                        </w:rPr>
                        <w:t xml:space="preserve"> expectation of reciprocity, commitment, obligation</w:t>
                      </w:r>
                    </w:p>
                    <w:p w14:paraId="025E67FF" w14:textId="77777777" w:rsidR="008A6FCA" w:rsidRPr="00F56488" w:rsidRDefault="008A6FCA" w:rsidP="008A6FCA">
                      <w:pPr>
                        <w:pStyle w:val="ListParagraph"/>
                        <w:numPr>
                          <w:ilvl w:val="0"/>
                          <w:numId w:val="36"/>
                        </w:numPr>
                        <w:spacing w:after="0"/>
                        <w:rPr>
                          <w:rFonts w:ascii="Times New Roman" w:hAnsi="Times New Roman" w:cs="Times New Roman"/>
                          <w:sz w:val="24"/>
                          <w:szCs w:val="24"/>
                        </w:rPr>
                      </w:pPr>
                      <w:r w:rsidRPr="00F56488">
                        <w:rPr>
                          <w:rFonts w:ascii="Times New Roman" w:hAnsi="Times New Roman" w:cs="Times New Roman"/>
                          <w:sz w:val="24"/>
                          <w:szCs w:val="24"/>
                        </w:rPr>
                        <w:t>Hierarchy, social status is important; education, university attended are important</w:t>
                      </w:r>
                    </w:p>
                    <w:p w14:paraId="7AC8603C" w14:textId="77777777" w:rsidR="008A6FCA" w:rsidRPr="00F56488" w:rsidRDefault="008A6FCA" w:rsidP="008A6FCA">
                      <w:pPr>
                        <w:pStyle w:val="ListParagraph"/>
                        <w:numPr>
                          <w:ilvl w:val="0"/>
                          <w:numId w:val="36"/>
                        </w:numPr>
                        <w:spacing w:after="0"/>
                        <w:rPr>
                          <w:rFonts w:ascii="Times New Roman" w:hAnsi="Times New Roman" w:cs="Times New Roman"/>
                          <w:sz w:val="24"/>
                          <w:szCs w:val="24"/>
                        </w:rPr>
                      </w:pPr>
                      <w:r w:rsidRPr="00F56488">
                        <w:rPr>
                          <w:rFonts w:ascii="Times New Roman" w:hAnsi="Times New Roman" w:cs="Times New Roman"/>
                          <w:sz w:val="24"/>
                          <w:szCs w:val="24"/>
                        </w:rPr>
                        <w:t>Strong sense of “face”</w:t>
                      </w:r>
                    </w:p>
                    <w:p w14:paraId="7420E800" w14:textId="77777777" w:rsidR="008A6FCA" w:rsidRPr="00F56488" w:rsidRDefault="008A6FCA" w:rsidP="008A6FCA">
                      <w:pPr>
                        <w:pStyle w:val="ListParagraph"/>
                        <w:numPr>
                          <w:ilvl w:val="0"/>
                          <w:numId w:val="36"/>
                        </w:numPr>
                        <w:spacing w:after="0"/>
                        <w:rPr>
                          <w:rFonts w:ascii="Times New Roman" w:hAnsi="Times New Roman" w:cs="Times New Roman"/>
                          <w:sz w:val="24"/>
                          <w:szCs w:val="24"/>
                        </w:rPr>
                      </w:pPr>
                      <w:r w:rsidRPr="00F56488">
                        <w:rPr>
                          <w:rFonts w:ascii="Times New Roman" w:hAnsi="Times New Roman" w:cs="Times New Roman"/>
                          <w:sz w:val="24"/>
                          <w:szCs w:val="24"/>
                        </w:rPr>
                        <w:t>Important to understand hierarchy</w:t>
                      </w:r>
                    </w:p>
                    <w:p w14:paraId="2D714D73" w14:textId="77777777" w:rsidR="008A6FCA" w:rsidRDefault="008A6FCA" w:rsidP="008A6FCA"/>
                  </w:txbxContent>
                </v:textbox>
                <w10:anchorlock/>
              </v:shape>
            </w:pict>
          </mc:Fallback>
        </mc:AlternateContent>
      </w:r>
    </w:p>
    <w:p w14:paraId="0CF5451F" w14:textId="5DB060C7" w:rsidR="00680620" w:rsidRPr="00803EB3" w:rsidRDefault="00680620" w:rsidP="00803EB3">
      <w:pPr>
        <w:spacing w:line="480" w:lineRule="auto"/>
        <w:rPr>
          <w:rFonts w:ascii="Times New Roman" w:hAnsi="Times New Roman"/>
          <w:b/>
          <w:bCs/>
          <w:sz w:val="24"/>
        </w:rPr>
      </w:pPr>
      <w:r w:rsidRPr="00803EB3">
        <w:rPr>
          <w:rFonts w:ascii="Times New Roman" w:hAnsi="Times New Roman"/>
          <w:noProof/>
          <w:sz w:val="24"/>
        </w:rPr>
        <mc:AlternateContent>
          <mc:Choice Requires="wps">
            <w:drawing>
              <wp:inline distT="0" distB="0" distL="0" distR="0" wp14:anchorId="38696AF0" wp14:editId="37356D2E">
                <wp:extent cx="5684520" cy="5981700"/>
                <wp:effectExtent l="0" t="0" r="1143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5981700"/>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14:paraId="6D12B984" w14:textId="65BE6262" w:rsidR="00680620" w:rsidRDefault="00680620" w:rsidP="00680620">
                            <w:pPr>
                              <w:rPr>
                                <w:rFonts w:ascii="Times New Roman" w:hAnsi="Times New Roman"/>
                                <w:sz w:val="24"/>
                              </w:rPr>
                            </w:pPr>
                            <w:r w:rsidRPr="00683D8D">
                              <w:rPr>
                                <w:rFonts w:ascii="Times New Roman" w:hAnsi="Times New Roman"/>
                                <w:b/>
                                <w:bCs/>
                                <w:sz w:val="24"/>
                              </w:rPr>
                              <w:t xml:space="preserve">Exhibit </w:t>
                            </w:r>
                            <w:r w:rsidR="00CD2F73">
                              <w:rPr>
                                <w:rFonts w:ascii="Times New Roman" w:hAnsi="Times New Roman"/>
                                <w:sz w:val="24"/>
                              </w:rPr>
                              <w:t>D:</w:t>
                            </w:r>
                            <w:r w:rsidRPr="00F56488">
                              <w:rPr>
                                <w:rFonts w:ascii="Times New Roman" w:hAnsi="Times New Roman"/>
                                <w:sz w:val="24"/>
                              </w:rPr>
                              <w:t xml:space="preserve"> </w:t>
                            </w:r>
                          </w:p>
                          <w:p w14:paraId="767638F7" w14:textId="77777777" w:rsidR="00680620" w:rsidRDefault="00680620" w:rsidP="00680620">
                            <w:pPr>
                              <w:rPr>
                                <w:rFonts w:ascii="Times New Roman" w:hAnsi="Times New Roman"/>
                                <w:sz w:val="24"/>
                                <w:u w:val="single"/>
                              </w:rPr>
                            </w:pPr>
                          </w:p>
                          <w:p w14:paraId="3074642D" w14:textId="29586A60" w:rsidR="00680620" w:rsidRPr="00687703" w:rsidRDefault="00680620" w:rsidP="00687703">
                            <w:pPr>
                              <w:pStyle w:val="ListParagraph"/>
                              <w:numPr>
                                <w:ilvl w:val="0"/>
                                <w:numId w:val="47"/>
                              </w:numPr>
                              <w:rPr>
                                <w:rFonts w:ascii="Times New Roman" w:hAnsi="Times New Roman"/>
                                <w:sz w:val="24"/>
                                <w:u w:val="single"/>
                              </w:rPr>
                            </w:pPr>
                            <w:r w:rsidRPr="00687703">
                              <w:rPr>
                                <w:rFonts w:ascii="Times New Roman" w:hAnsi="Times New Roman"/>
                                <w:sz w:val="24"/>
                                <w:u w:val="single"/>
                              </w:rPr>
                              <w:t>Status Indicators</w:t>
                            </w:r>
                            <w:r w:rsidRPr="00687703">
                              <w:rPr>
                                <w:rFonts w:ascii="Times New Roman" w:hAnsi="Times New Roman"/>
                                <w:sz w:val="24"/>
                              </w:rPr>
                              <w:t xml:space="preserve"> </w:t>
                            </w:r>
                            <w:r w:rsidR="00994833" w:rsidRPr="00687703">
                              <w:rPr>
                                <w:rFonts w:ascii="Times New Roman" w:hAnsi="Times New Roman"/>
                                <w:sz w:val="24"/>
                              </w:rPr>
                              <w:t>(Statista, 2022)</w:t>
                            </w:r>
                          </w:p>
                          <w:p w14:paraId="7C33E357" w14:textId="77777777" w:rsidR="00680620" w:rsidRPr="00D33703" w:rsidRDefault="00680620" w:rsidP="00680620">
                            <w:pPr>
                              <w:rPr>
                                <w:rFonts w:ascii="Times New Roman" w:hAnsi="Times New Roman"/>
                                <w:sz w:val="24"/>
                              </w:rPr>
                            </w:pPr>
                            <w:r w:rsidRPr="00D33703">
                              <w:rPr>
                                <w:rFonts w:ascii="Times New Roman" w:hAnsi="Times New Roman"/>
                                <w:sz w:val="24"/>
                              </w:rPr>
                              <w:t>Leading considerations when purchasing luxury goods in South Korea</w:t>
                            </w:r>
                            <w:r>
                              <w:rPr>
                                <w:rFonts w:ascii="Times New Roman" w:hAnsi="Times New Roman"/>
                                <w:sz w:val="24"/>
                              </w:rPr>
                              <w:t xml:space="preserve"> (</w:t>
                            </w:r>
                            <w:r w:rsidRPr="00D33703">
                              <w:rPr>
                                <w:rFonts w:ascii="Times New Roman" w:hAnsi="Times New Roman"/>
                                <w:sz w:val="24"/>
                              </w:rPr>
                              <w:t>November 2021</w:t>
                            </w:r>
                            <w:r>
                              <w:rPr>
                                <w:rFonts w:ascii="Times New Roman" w:hAnsi="Times New Roman"/>
                                <w:sz w:val="24"/>
                              </w:rPr>
                              <w:t xml:space="preserve">) </w:t>
                            </w:r>
                          </w:p>
                          <w:p w14:paraId="6DA58E5E" w14:textId="77777777" w:rsidR="00680620" w:rsidRDefault="00680620" w:rsidP="00680620">
                            <w:pPr>
                              <w:rPr>
                                <w:rFonts w:ascii="Times New Roman" w:hAnsi="Times New Roman"/>
                                <w:sz w:val="24"/>
                              </w:rPr>
                            </w:pPr>
                            <w:r w:rsidRPr="00093A70">
                              <w:rPr>
                                <w:rFonts w:ascii="Times New Roman" w:hAnsi="Times New Roman"/>
                                <w:noProof/>
                                <w:sz w:val="24"/>
                              </w:rPr>
                              <w:drawing>
                                <wp:inline distT="0" distB="0" distL="0" distR="0" wp14:anchorId="2326C890" wp14:editId="21E914BB">
                                  <wp:extent cx="5501640" cy="2940050"/>
                                  <wp:effectExtent l="0" t="0" r="0" b="0"/>
                                  <wp:docPr id="1168868634" name="Chart 1">
                                    <a:extLst xmlns:a="http://schemas.openxmlformats.org/drawingml/2006/main">
                                      <a:ext uri="{FF2B5EF4-FFF2-40B4-BE49-F238E27FC236}">
                                        <a16:creationId xmlns:a16="http://schemas.microsoft.com/office/drawing/2014/main" id="{1CDB396A-A249-F33A-16A1-D5BEA21227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539F78" w14:textId="77777777" w:rsidR="00680620" w:rsidRPr="002F580E" w:rsidRDefault="00680620" w:rsidP="00680620">
                            <w:pPr>
                              <w:rPr>
                                <w:rFonts w:ascii="Times New Roman" w:hAnsi="Times New Roman"/>
                                <w:sz w:val="20"/>
                                <w:szCs w:val="20"/>
                              </w:rPr>
                            </w:pPr>
                            <w:r w:rsidRPr="00E00780">
                              <w:rPr>
                                <w:noProof/>
                              </w:rPr>
                              <w:t xml:space="preserve"> </w:t>
                            </w:r>
                            <w:r w:rsidRPr="002F580E">
                              <w:rPr>
                                <w:rFonts w:ascii="Times New Roman" w:hAnsi="Times New Roman"/>
                                <w:b/>
                                <w:bCs/>
                                <w:sz w:val="20"/>
                                <w:szCs w:val="20"/>
                              </w:rPr>
                              <w:t xml:space="preserve">Note(s): </w:t>
                            </w:r>
                            <w:r w:rsidRPr="002F580E">
                              <w:rPr>
                                <w:rFonts w:ascii="Times New Roman" w:hAnsi="Times New Roman"/>
                                <w:sz w:val="20"/>
                                <w:szCs w:val="20"/>
                              </w:rPr>
                              <w:t>South Korea; November 22 to December 3, 2021; 600 respondents; people who buy luxury goods</w:t>
                            </w:r>
                          </w:p>
                          <w:p w14:paraId="3A1960B0" w14:textId="77777777" w:rsidR="00680620" w:rsidRDefault="00680620" w:rsidP="00680620">
                            <w:pPr>
                              <w:rPr>
                                <w:rFonts w:ascii="Times New Roman" w:hAnsi="Times New Roman"/>
                                <w:sz w:val="20"/>
                                <w:szCs w:val="20"/>
                              </w:rPr>
                            </w:pPr>
                            <w:r w:rsidRPr="002F580E">
                              <w:rPr>
                                <w:rFonts w:ascii="Times New Roman" w:hAnsi="Times New Roman"/>
                                <w:b/>
                                <w:bCs/>
                                <w:sz w:val="20"/>
                                <w:szCs w:val="20"/>
                              </w:rPr>
                              <w:t xml:space="preserve">Source(s): </w:t>
                            </w:r>
                            <w:r w:rsidRPr="002F580E">
                              <w:rPr>
                                <w:rFonts w:ascii="Times New Roman" w:hAnsi="Times New Roman"/>
                                <w:sz w:val="20"/>
                                <w:szCs w:val="20"/>
                              </w:rPr>
                              <w:t>Korea Herald; Lotte Members</w:t>
                            </w:r>
                            <w:r>
                              <w:rPr>
                                <w:rFonts w:ascii="Times New Roman" w:hAnsi="Times New Roman"/>
                                <w:sz w:val="20"/>
                                <w:szCs w:val="20"/>
                              </w:rPr>
                              <w:t xml:space="preserve">. </w:t>
                            </w:r>
                            <w:hyperlink r:id="rId14" w:history="1">
                              <w:r w:rsidRPr="009C7C54">
                                <w:rPr>
                                  <w:rStyle w:val="Hyperlink"/>
                                  <w:rFonts w:ascii="Times New Roman" w:hAnsi="Times New Roman"/>
                                  <w:sz w:val="20"/>
                                  <w:szCs w:val="20"/>
                                </w:rPr>
                                <w:t>https://www.statista.com/statistics/1322736/south-korea-consideration-for-luxury-goods-purchases/</w:t>
                              </w:r>
                            </w:hyperlink>
                          </w:p>
                          <w:p w14:paraId="7A9F0C37" w14:textId="77777777" w:rsidR="00680620" w:rsidRDefault="00680620" w:rsidP="00680620">
                            <w:pPr>
                              <w:rPr>
                                <w:rFonts w:ascii="Times New Roman" w:hAnsi="Times New Roman"/>
                                <w:sz w:val="24"/>
                                <w:u w:val="single"/>
                              </w:rPr>
                            </w:pPr>
                          </w:p>
                          <w:p w14:paraId="42A48760" w14:textId="73741A4E" w:rsidR="00680620" w:rsidRPr="00687703" w:rsidRDefault="00680620" w:rsidP="00687703">
                            <w:pPr>
                              <w:pStyle w:val="ListParagraph"/>
                              <w:numPr>
                                <w:ilvl w:val="0"/>
                                <w:numId w:val="47"/>
                              </w:numPr>
                              <w:rPr>
                                <w:rFonts w:ascii="Times New Roman" w:hAnsi="Times New Roman"/>
                                <w:sz w:val="24"/>
                              </w:rPr>
                            </w:pPr>
                            <w:r w:rsidRPr="00687703">
                              <w:rPr>
                                <w:rFonts w:ascii="Times New Roman" w:hAnsi="Times New Roman"/>
                                <w:sz w:val="24"/>
                                <w:u w:val="single"/>
                              </w:rPr>
                              <w:t>Key diversity factors impacting local business</w:t>
                            </w:r>
                            <w:r w:rsidRPr="00687703">
                              <w:rPr>
                                <w:rFonts w:ascii="Times New Roman" w:hAnsi="Times New Roman"/>
                                <w:sz w:val="24"/>
                              </w:rPr>
                              <w:t xml:space="preserve"> </w:t>
                            </w:r>
                            <w:r w:rsidR="00994833" w:rsidRPr="00687703">
                              <w:rPr>
                                <w:rFonts w:ascii="Times New Roman" w:hAnsi="Times New Roman"/>
                                <w:sz w:val="24"/>
                              </w:rPr>
                              <w:t>(</w:t>
                            </w:r>
                            <w:proofErr w:type="spellStart"/>
                            <w:r w:rsidR="00994833" w:rsidRPr="00687703">
                              <w:rPr>
                                <w:rFonts w:ascii="Times New Roman" w:hAnsi="Times New Roman"/>
                                <w:sz w:val="24"/>
                              </w:rPr>
                              <w:t>Aperian</w:t>
                            </w:r>
                            <w:proofErr w:type="spellEnd"/>
                            <w:r w:rsidR="00994833" w:rsidRPr="00687703">
                              <w:rPr>
                                <w:rFonts w:ascii="Times New Roman" w:hAnsi="Times New Roman"/>
                                <w:sz w:val="24"/>
                              </w:rPr>
                              <w:t xml:space="preserve"> Global, 2024)</w:t>
                            </w:r>
                          </w:p>
                          <w:p w14:paraId="3CEA4F35" w14:textId="77777777" w:rsidR="00680620" w:rsidRPr="00F56488" w:rsidRDefault="00680620" w:rsidP="00680620">
                            <w:pPr>
                              <w:pStyle w:val="ListParagraph"/>
                              <w:numPr>
                                <w:ilvl w:val="0"/>
                                <w:numId w:val="38"/>
                              </w:numPr>
                              <w:spacing w:after="0"/>
                              <w:rPr>
                                <w:rFonts w:ascii="Times New Roman" w:hAnsi="Times New Roman" w:cs="Times New Roman"/>
                                <w:sz w:val="24"/>
                                <w:szCs w:val="24"/>
                              </w:rPr>
                            </w:pPr>
                            <w:r w:rsidRPr="00F56488">
                              <w:rPr>
                                <w:rFonts w:ascii="Times New Roman" w:hAnsi="Times New Roman" w:cs="Times New Roman"/>
                                <w:sz w:val="24"/>
                                <w:szCs w:val="24"/>
                              </w:rPr>
                              <w:t>Marginalized/underrepresented groups have difficulty gaining acceptance</w:t>
                            </w:r>
                          </w:p>
                          <w:p w14:paraId="03ED7C39" w14:textId="77777777" w:rsidR="00680620" w:rsidRPr="00F56488" w:rsidRDefault="00680620" w:rsidP="00680620">
                            <w:pPr>
                              <w:pStyle w:val="ListParagraph"/>
                              <w:numPr>
                                <w:ilvl w:val="0"/>
                                <w:numId w:val="38"/>
                              </w:numPr>
                              <w:spacing w:after="0"/>
                              <w:rPr>
                                <w:rFonts w:ascii="Times New Roman" w:hAnsi="Times New Roman" w:cs="Times New Roman"/>
                                <w:sz w:val="24"/>
                                <w:szCs w:val="24"/>
                              </w:rPr>
                            </w:pPr>
                            <w:r w:rsidRPr="00F56488">
                              <w:rPr>
                                <w:rFonts w:ascii="Times New Roman" w:hAnsi="Times New Roman" w:cs="Times New Roman"/>
                                <w:sz w:val="24"/>
                                <w:szCs w:val="24"/>
                              </w:rPr>
                              <w:t>Largely male-dominated society</w:t>
                            </w:r>
                          </w:p>
                          <w:p w14:paraId="48C353A0" w14:textId="77777777" w:rsidR="00680620" w:rsidRPr="00F56488" w:rsidRDefault="00680620" w:rsidP="00680620">
                            <w:pPr>
                              <w:pStyle w:val="ListParagraph"/>
                              <w:numPr>
                                <w:ilvl w:val="0"/>
                                <w:numId w:val="38"/>
                              </w:numPr>
                              <w:spacing w:after="0"/>
                              <w:rPr>
                                <w:rFonts w:ascii="Times New Roman" w:hAnsi="Times New Roman" w:cs="Times New Roman"/>
                                <w:sz w:val="24"/>
                                <w:szCs w:val="24"/>
                              </w:rPr>
                            </w:pPr>
                            <w:r w:rsidRPr="00F56488">
                              <w:rPr>
                                <w:rFonts w:ascii="Times New Roman" w:hAnsi="Times New Roman" w:cs="Times New Roman"/>
                                <w:sz w:val="24"/>
                                <w:szCs w:val="24"/>
                              </w:rPr>
                              <w:t>Women are underrepresented in politics, corporate ladder- more success in international firms</w:t>
                            </w:r>
                          </w:p>
                          <w:p w14:paraId="086BEE74" w14:textId="77777777" w:rsidR="00680620" w:rsidRPr="00F56488" w:rsidRDefault="00680620" w:rsidP="00680620">
                            <w:pPr>
                              <w:pStyle w:val="ListParagraph"/>
                              <w:numPr>
                                <w:ilvl w:val="0"/>
                                <w:numId w:val="38"/>
                              </w:numPr>
                              <w:spacing w:after="0"/>
                              <w:rPr>
                                <w:rFonts w:ascii="Times New Roman" w:hAnsi="Times New Roman" w:cs="Times New Roman"/>
                                <w:sz w:val="24"/>
                                <w:szCs w:val="24"/>
                              </w:rPr>
                            </w:pPr>
                            <w:r w:rsidRPr="00F56488">
                              <w:rPr>
                                <w:rFonts w:ascii="Times New Roman" w:hAnsi="Times New Roman" w:cs="Times New Roman"/>
                                <w:sz w:val="24"/>
                                <w:szCs w:val="24"/>
                              </w:rPr>
                              <w:t>LGBTQ+ not fully accepted; attitudes are shifting</w:t>
                            </w:r>
                          </w:p>
                          <w:p w14:paraId="2FA79D00" w14:textId="77777777" w:rsidR="00680620" w:rsidRDefault="00680620" w:rsidP="00680620"/>
                        </w:txbxContent>
                      </wps:txbx>
                      <wps:bodyPr rot="0" vert="horz" wrap="square" lIns="91440" tIns="45720" rIns="91440" bIns="45720" anchor="t" anchorCtr="0" upright="1">
                        <a:noAutofit/>
                      </wps:bodyPr>
                    </wps:wsp>
                  </a:graphicData>
                </a:graphic>
              </wp:inline>
            </w:drawing>
          </mc:Choice>
          <mc:Fallback>
            <w:pict>
              <v:shape w14:anchorId="38696AF0" id="Text Box 2" o:spid="_x0000_s1028" type="#_x0000_t202" style="width:447.6pt;height:4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3pMGAIAAAoEAAAOAAAAZHJzL2Uyb0RvYy54bWysU1Fv0zAQfkfiP1h+p2mrZmujptPoGEIa&#10;A2nwAxzHSSwcnzm7Tcav5+x0XQVviDxYdr7zd/d9d97ejL1hR4Vegy35YjbnTFkJtbZtyb9/u3+3&#10;5swHYWthwKqSPyvPb3Zv32wHV6gldGBqhYxIrC8GV/IuBFdkmZed6oWfgVOWwAawF4GO2GY1ioHY&#10;e5Mt5/OrbACsHYJU3tPfuwnku8TfNEqGL03jVWCm5FRbSCumtYprttuKokXhOi1PZYh/qKIX2lLS&#10;M9WdCIIdUP9F1WuJ4KEJMwl9Bk2jpUoaSM1i/oeap044lbSQOd6dbfL/j1Y+Hp/cV2RhfA8jNTCJ&#10;8O4B5A/PLOw7YVt1iwhDp0RNiRfRsmxwvjhdjVb7wkeSavgMNTVZHAIkorHBPrpCOhmxUwOez6ar&#10;MTBJP/Or9SpfEiQJyzfrxfU8tSUTxct1hz58VNCzuCk5UlcTvTg++BDLEcVLSMxm4V4bkzprLBtK&#10;vsmX+SQMjK4jGMM8ttXeIDuKOBvpS9oIuQzrdaAJNbov+focJIpoxwdbpyxBaDPtqRJjT/5ESyZz&#10;wliNTNclX8YE0a4K6mcyDGEaSHpAtOkAf3E20DCW3P88CFScmU+WTN8sVqs4vemwyq+jXXiJVJeI&#10;sJKoSh44m7b7ME38waFuO8o0tdnCLTWq0cnC16pO5dPAJWdPjyNO9OU5Rb0+4d1vAAAA//8DAFBL&#10;AwQUAAYACAAAACEAn9Sd2NwAAAAFAQAADwAAAGRycy9kb3ducmV2LnhtbEyPzU7DMBCE70h9B2sr&#10;caObhoLSEKdC/PSEkNoicXXjJYlqr4PttuHtMVzgstJoRjPfVqvRGnEiH3rHEuazDARx43TPrYS3&#10;3fNVASJExVoZxyThiwKs6slFpUrtzryh0za2IpVwKJWELsahRAxNR1aFmRuIk/fhvFUxSd+i9uqc&#10;yq3BPMtu0aqe00KnBnroqDlsj1bC5zo8rtvFtSkw4s6/PG3eX/NRysvpeH8HItIY/8Lwg5/QoU5M&#10;e3dkHYSRkB6Jvzd5xfImB7GXsFzkGWBd4X/6+hsAAP//AwBQSwECLQAUAAYACAAAACEAtoM4kv4A&#10;AADhAQAAEwAAAAAAAAAAAAAAAAAAAAAAW0NvbnRlbnRfVHlwZXNdLnhtbFBLAQItABQABgAIAAAA&#10;IQA4/SH/1gAAAJQBAAALAAAAAAAAAAAAAAAAAC8BAABfcmVscy8ucmVsc1BLAQItABQABgAIAAAA&#10;IQB6p3pMGAIAAAoEAAAOAAAAAAAAAAAAAAAAAC4CAABkcnMvZTJvRG9jLnhtbFBLAQItABQABgAI&#10;AAAAIQCf1J3Y3AAAAAUBAAAPAAAAAAAAAAAAAAAAAHIEAABkcnMvZG93bnJldi54bWxQSwUGAAAA&#10;AAQABADzAAAAewUAAAAA&#10;" filled="f" fillcolor="#deeaf6 [664]">
                <v:textbox>
                  <w:txbxContent>
                    <w:p w14:paraId="6D12B984" w14:textId="65BE6262" w:rsidR="00680620" w:rsidRDefault="00680620" w:rsidP="00680620">
                      <w:pPr>
                        <w:rPr>
                          <w:rFonts w:ascii="Times New Roman" w:hAnsi="Times New Roman"/>
                          <w:sz w:val="24"/>
                        </w:rPr>
                      </w:pPr>
                      <w:r w:rsidRPr="00683D8D">
                        <w:rPr>
                          <w:rFonts w:ascii="Times New Roman" w:hAnsi="Times New Roman"/>
                          <w:b/>
                          <w:bCs/>
                          <w:sz w:val="24"/>
                        </w:rPr>
                        <w:t xml:space="preserve">Exhibit </w:t>
                      </w:r>
                      <w:r w:rsidR="00CD2F73">
                        <w:rPr>
                          <w:rFonts w:ascii="Times New Roman" w:hAnsi="Times New Roman"/>
                          <w:sz w:val="24"/>
                        </w:rPr>
                        <w:t>D:</w:t>
                      </w:r>
                      <w:r w:rsidRPr="00F56488">
                        <w:rPr>
                          <w:rFonts w:ascii="Times New Roman" w:hAnsi="Times New Roman"/>
                          <w:sz w:val="24"/>
                        </w:rPr>
                        <w:t xml:space="preserve"> </w:t>
                      </w:r>
                    </w:p>
                    <w:p w14:paraId="767638F7" w14:textId="77777777" w:rsidR="00680620" w:rsidRDefault="00680620" w:rsidP="00680620">
                      <w:pPr>
                        <w:rPr>
                          <w:rFonts w:ascii="Times New Roman" w:hAnsi="Times New Roman"/>
                          <w:sz w:val="24"/>
                          <w:u w:val="single"/>
                        </w:rPr>
                      </w:pPr>
                    </w:p>
                    <w:p w14:paraId="3074642D" w14:textId="29586A60" w:rsidR="00680620" w:rsidRPr="00687703" w:rsidRDefault="00680620" w:rsidP="00687703">
                      <w:pPr>
                        <w:pStyle w:val="ListParagraph"/>
                        <w:numPr>
                          <w:ilvl w:val="0"/>
                          <w:numId w:val="47"/>
                        </w:numPr>
                        <w:rPr>
                          <w:rFonts w:ascii="Times New Roman" w:hAnsi="Times New Roman"/>
                          <w:sz w:val="24"/>
                          <w:u w:val="single"/>
                        </w:rPr>
                      </w:pPr>
                      <w:r w:rsidRPr="00687703">
                        <w:rPr>
                          <w:rFonts w:ascii="Times New Roman" w:hAnsi="Times New Roman"/>
                          <w:sz w:val="24"/>
                          <w:u w:val="single"/>
                        </w:rPr>
                        <w:t>Status Indicators</w:t>
                      </w:r>
                      <w:r w:rsidRPr="00687703">
                        <w:rPr>
                          <w:rFonts w:ascii="Times New Roman" w:hAnsi="Times New Roman"/>
                          <w:sz w:val="24"/>
                        </w:rPr>
                        <w:t xml:space="preserve"> </w:t>
                      </w:r>
                      <w:r w:rsidR="00994833" w:rsidRPr="00687703">
                        <w:rPr>
                          <w:rFonts w:ascii="Times New Roman" w:hAnsi="Times New Roman"/>
                          <w:sz w:val="24"/>
                        </w:rPr>
                        <w:t>(Statista, 2022)</w:t>
                      </w:r>
                    </w:p>
                    <w:p w14:paraId="7C33E357" w14:textId="77777777" w:rsidR="00680620" w:rsidRPr="00D33703" w:rsidRDefault="00680620" w:rsidP="00680620">
                      <w:pPr>
                        <w:rPr>
                          <w:rFonts w:ascii="Times New Roman" w:hAnsi="Times New Roman"/>
                          <w:sz w:val="24"/>
                        </w:rPr>
                      </w:pPr>
                      <w:r w:rsidRPr="00D33703">
                        <w:rPr>
                          <w:rFonts w:ascii="Times New Roman" w:hAnsi="Times New Roman"/>
                          <w:sz w:val="24"/>
                        </w:rPr>
                        <w:t>Leading considerations when purchasing luxury goods in South Korea</w:t>
                      </w:r>
                      <w:r>
                        <w:rPr>
                          <w:rFonts w:ascii="Times New Roman" w:hAnsi="Times New Roman"/>
                          <w:sz w:val="24"/>
                        </w:rPr>
                        <w:t xml:space="preserve"> (</w:t>
                      </w:r>
                      <w:r w:rsidRPr="00D33703">
                        <w:rPr>
                          <w:rFonts w:ascii="Times New Roman" w:hAnsi="Times New Roman"/>
                          <w:sz w:val="24"/>
                        </w:rPr>
                        <w:t>November 2021</w:t>
                      </w:r>
                      <w:r>
                        <w:rPr>
                          <w:rFonts w:ascii="Times New Roman" w:hAnsi="Times New Roman"/>
                          <w:sz w:val="24"/>
                        </w:rPr>
                        <w:t xml:space="preserve">) </w:t>
                      </w:r>
                    </w:p>
                    <w:p w14:paraId="6DA58E5E" w14:textId="77777777" w:rsidR="00680620" w:rsidRDefault="00680620" w:rsidP="00680620">
                      <w:pPr>
                        <w:rPr>
                          <w:rFonts w:ascii="Times New Roman" w:hAnsi="Times New Roman"/>
                          <w:sz w:val="24"/>
                        </w:rPr>
                      </w:pPr>
                      <w:r w:rsidRPr="00093A70">
                        <w:rPr>
                          <w:rFonts w:ascii="Times New Roman" w:hAnsi="Times New Roman"/>
                          <w:noProof/>
                          <w:sz w:val="24"/>
                        </w:rPr>
                        <w:drawing>
                          <wp:inline distT="0" distB="0" distL="0" distR="0" wp14:anchorId="2326C890" wp14:editId="21E914BB">
                            <wp:extent cx="5501640" cy="2940050"/>
                            <wp:effectExtent l="0" t="0" r="0" b="0"/>
                            <wp:docPr id="1168868634" name="Chart 1">
                              <a:extLst xmlns:a="http://schemas.openxmlformats.org/drawingml/2006/main">
                                <a:ext uri="{FF2B5EF4-FFF2-40B4-BE49-F238E27FC236}">
                                  <a16:creationId xmlns:a16="http://schemas.microsoft.com/office/drawing/2014/main" id="{1CDB396A-A249-F33A-16A1-D5BEA21227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539F78" w14:textId="77777777" w:rsidR="00680620" w:rsidRPr="002F580E" w:rsidRDefault="00680620" w:rsidP="00680620">
                      <w:pPr>
                        <w:rPr>
                          <w:rFonts w:ascii="Times New Roman" w:hAnsi="Times New Roman"/>
                          <w:sz w:val="20"/>
                          <w:szCs w:val="20"/>
                        </w:rPr>
                      </w:pPr>
                      <w:r w:rsidRPr="00E00780">
                        <w:rPr>
                          <w:noProof/>
                        </w:rPr>
                        <w:t xml:space="preserve"> </w:t>
                      </w:r>
                      <w:r w:rsidRPr="002F580E">
                        <w:rPr>
                          <w:rFonts w:ascii="Times New Roman" w:hAnsi="Times New Roman"/>
                          <w:b/>
                          <w:bCs/>
                          <w:sz w:val="20"/>
                          <w:szCs w:val="20"/>
                        </w:rPr>
                        <w:t xml:space="preserve">Note(s): </w:t>
                      </w:r>
                      <w:r w:rsidRPr="002F580E">
                        <w:rPr>
                          <w:rFonts w:ascii="Times New Roman" w:hAnsi="Times New Roman"/>
                          <w:sz w:val="20"/>
                          <w:szCs w:val="20"/>
                        </w:rPr>
                        <w:t>South Korea; November 22 to December 3, 2021; 600 respondents; people who buy luxury goods</w:t>
                      </w:r>
                    </w:p>
                    <w:p w14:paraId="3A1960B0" w14:textId="77777777" w:rsidR="00680620" w:rsidRDefault="00680620" w:rsidP="00680620">
                      <w:pPr>
                        <w:rPr>
                          <w:rFonts w:ascii="Times New Roman" w:hAnsi="Times New Roman"/>
                          <w:sz w:val="20"/>
                          <w:szCs w:val="20"/>
                        </w:rPr>
                      </w:pPr>
                      <w:r w:rsidRPr="002F580E">
                        <w:rPr>
                          <w:rFonts w:ascii="Times New Roman" w:hAnsi="Times New Roman"/>
                          <w:b/>
                          <w:bCs/>
                          <w:sz w:val="20"/>
                          <w:szCs w:val="20"/>
                        </w:rPr>
                        <w:t xml:space="preserve">Source(s): </w:t>
                      </w:r>
                      <w:r w:rsidRPr="002F580E">
                        <w:rPr>
                          <w:rFonts w:ascii="Times New Roman" w:hAnsi="Times New Roman"/>
                          <w:sz w:val="20"/>
                          <w:szCs w:val="20"/>
                        </w:rPr>
                        <w:t>Korea Herald; Lotte Members</w:t>
                      </w:r>
                      <w:r>
                        <w:rPr>
                          <w:rFonts w:ascii="Times New Roman" w:hAnsi="Times New Roman"/>
                          <w:sz w:val="20"/>
                          <w:szCs w:val="20"/>
                        </w:rPr>
                        <w:t xml:space="preserve">. </w:t>
                      </w:r>
                      <w:hyperlink r:id="rId15" w:history="1">
                        <w:r w:rsidRPr="009C7C54">
                          <w:rPr>
                            <w:rStyle w:val="Hyperlink"/>
                            <w:rFonts w:ascii="Times New Roman" w:hAnsi="Times New Roman"/>
                            <w:sz w:val="20"/>
                            <w:szCs w:val="20"/>
                          </w:rPr>
                          <w:t>https://www.statista.com/statistics/1322736/south-korea-consideration-for-luxury-goods-purchases/</w:t>
                        </w:r>
                      </w:hyperlink>
                    </w:p>
                    <w:p w14:paraId="7A9F0C37" w14:textId="77777777" w:rsidR="00680620" w:rsidRDefault="00680620" w:rsidP="00680620">
                      <w:pPr>
                        <w:rPr>
                          <w:rFonts w:ascii="Times New Roman" w:hAnsi="Times New Roman"/>
                          <w:sz w:val="24"/>
                          <w:u w:val="single"/>
                        </w:rPr>
                      </w:pPr>
                    </w:p>
                    <w:p w14:paraId="42A48760" w14:textId="73741A4E" w:rsidR="00680620" w:rsidRPr="00687703" w:rsidRDefault="00680620" w:rsidP="00687703">
                      <w:pPr>
                        <w:pStyle w:val="ListParagraph"/>
                        <w:numPr>
                          <w:ilvl w:val="0"/>
                          <w:numId w:val="47"/>
                        </w:numPr>
                        <w:rPr>
                          <w:rFonts w:ascii="Times New Roman" w:hAnsi="Times New Roman"/>
                          <w:sz w:val="24"/>
                        </w:rPr>
                      </w:pPr>
                      <w:r w:rsidRPr="00687703">
                        <w:rPr>
                          <w:rFonts w:ascii="Times New Roman" w:hAnsi="Times New Roman"/>
                          <w:sz w:val="24"/>
                          <w:u w:val="single"/>
                        </w:rPr>
                        <w:t>Key diversity factors impacting local business</w:t>
                      </w:r>
                      <w:r w:rsidRPr="00687703">
                        <w:rPr>
                          <w:rFonts w:ascii="Times New Roman" w:hAnsi="Times New Roman"/>
                          <w:sz w:val="24"/>
                        </w:rPr>
                        <w:t xml:space="preserve"> </w:t>
                      </w:r>
                      <w:r w:rsidR="00994833" w:rsidRPr="00687703">
                        <w:rPr>
                          <w:rFonts w:ascii="Times New Roman" w:hAnsi="Times New Roman"/>
                          <w:sz w:val="24"/>
                        </w:rPr>
                        <w:t>(</w:t>
                      </w:r>
                      <w:proofErr w:type="spellStart"/>
                      <w:r w:rsidR="00994833" w:rsidRPr="00687703">
                        <w:rPr>
                          <w:rFonts w:ascii="Times New Roman" w:hAnsi="Times New Roman"/>
                          <w:sz w:val="24"/>
                        </w:rPr>
                        <w:t>Aperian</w:t>
                      </w:r>
                      <w:proofErr w:type="spellEnd"/>
                      <w:r w:rsidR="00994833" w:rsidRPr="00687703">
                        <w:rPr>
                          <w:rFonts w:ascii="Times New Roman" w:hAnsi="Times New Roman"/>
                          <w:sz w:val="24"/>
                        </w:rPr>
                        <w:t xml:space="preserve"> Global, 2024)</w:t>
                      </w:r>
                    </w:p>
                    <w:p w14:paraId="3CEA4F35" w14:textId="77777777" w:rsidR="00680620" w:rsidRPr="00F56488" w:rsidRDefault="00680620" w:rsidP="00680620">
                      <w:pPr>
                        <w:pStyle w:val="ListParagraph"/>
                        <w:numPr>
                          <w:ilvl w:val="0"/>
                          <w:numId w:val="38"/>
                        </w:numPr>
                        <w:spacing w:after="0"/>
                        <w:rPr>
                          <w:rFonts w:ascii="Times New Roman" w:hAnsi="Times New Roman" w:cs="Times New Roman"/>
                          <w:sz w:val="24"/>
                          <w:szCs w:val="24"/>
                        </w:rPr>
                      </w:pPr>
                      <w:r w:rsidRPr="00F56488">
                        <w:rPr>
                          <w:rFonts w:ascii="Times New Roman" w:hAnsi="Times New Roman" w:cs="Times New Roman"/>
                          <w:sz w:val="24"/>
                          <w:szCs w:val="24"/>
                        </w:rPr>
                        <w:t>Marginalized/underrepresented groups have difficulty gaining acceptance</w:t>
                      </w:r>
                    </w:p>
                    <w:p w14:paraId="03ED7C39" w14:textId="77777777" w:rsidR="00680620" w:rsidRPr="00F56488" w:rsidRDefault="00680620" w:rsidP="00680620">
                      <w:pPr>
                        <w:pStyle w:val="ListParagraph"/>
                        <w:numPr>
                          <w:ilvl w:val="0"/>
                          <w:numId w:val="38"/>
                        </w:numPr>
                        <w:spacing w:after="0"/>
                        <w:rPr>
                          <w:rFonts w:ascii="Times New Roman" w:hAnsi="Times New Roman" w:cs="Times New Roman"/>
                          <w:sz w:val="24"/>
                          <w:szCs w:val="24"/>
                        </w:rPr>
                      </w:pPr>
                      <w:r w:rsidRPr="00F56488">
                        <w:rPr>
                          <w:rFonts w:ascii="Times New Roman" w:hAnsi="Times New Roman" w:cs="Times New Roman"/>
                          <w:sz w:val="24"/>
                          <w:szCs w:val="24"/>
                        </w:rPr>
                        <w:t>Largely male-dominated society</w:t>
                      </w:r>
                    </w:p>
                    <w:p w14:paraId="48C353A0" w14:textId="77777777" w:rsidR="00680620" w:rsidRPr="00F56488" w:rsidRDefault="00680620" w:rsidP="00680620">
                      <w:pPr>
                        <w:pStyle w:val="ListParagraph"/>
                        <w:numPr>
                          <w:ilvl w:val="0"/>
                          <w:numId w:val="38"/>
                        </w:numPr>
                        <w:spacing w:after="0"/>
                        <w:rPr>
                          <w:rFonts w:ascii="Times New Roman" w:hAnsi="Times New Roman" w:cs="Times New Roman"/>
                          <w:sz w:val="24"/>
                          <w:szCs w:val="24"/>
                        </w:rPr>
                      </w:pPr>
                      <w:r w:rsidRPr="00F56488">
                        <w:rPr>
                          <w:rFonts w:ascii="Times New Roman" w:hAnsi="Times New Roman" w:cs="Times New Roman"/>
                          <w:sz w:val="24"/>
                          <w:szCs w:val="24"/>
                        </w:rPr>
                        <w:t>Women are underrepresented in politics, corporate ladder- more success in international firms</w:t>
                      </w:r>
                    </w:p>
                    <w:p w14:paraId="086BEE74" w14:textId="77777777" w:rsidR="00680620" w:rsidRPr="00F56488" w:rsidRDefault="00680620" w:rsidP="00680620">
                      <w:pPr>
                        <w:pStyle w:val="ListParagraph"/>
                        <w:numPr>
                          <w:ilvl w:val="0"/>
                          <w:numId w:val="38"/>
                        </w:numPr>
                        <w:spacing w:after="0"/>
                        <w:rPr>
                          <w:rFonts w:ascii="Times New Roman" w:hAnsi="Times New Roman" w:cs="Times New Roman"/>
                          <w:sz w:val="24"/>
                          <w:szCs w:val="24"/>
                        </w:rPr>
                      </w:pPr>
                      <w:r w:rsidRPr="00F56488">
                        <w:rPr>
                          <w:rFonts w:ascii="Times New Roman" w:hAnsi="Times New Roman" w:cs="Times New Roman"/>
                          <w:sz w:val="24"/>
                          <w:szCs w:val="24"/>
                        </w:rPr>
                        <w:t>LGBTQ+ not fully accepted; attitudes are shifting</w:t>
                      </w:r>
                    </w:p>
                    <w:p w14:paraId="2FA79D00" w14:textId="77777777" w:rsidR="00680620" w:rsidRDefault="00680620" w:rsidP="00680620"/>
                  </w:txbxContent>
                </v:textbox>
                <w10:anchorlock/>
              </v:shape>
            </w:pict>
          </mc:Fallback>
        </mc:AlternateContent>
      </w:r>
    </w:p>
    <w:p w14:paraId="7EEBD19C" w14:textId="50D1B721" w:rsidR="00D156DF" w:rsidRPr="00803EB3" w:rsidRDefault="00D156DF" w:rsidP="00803EB3">
      <w:pPr>
        <w:spacing w:line="480" w:lineRule="auto"/>
        <w:rPr>
          <w:rFonts w:ascii="Times New Roman" w:hAnsi="Times New Roman"/>
          <w:b/>
          <w:bCs/>
          <w:sz w:val="24"/>
        </w:rPr>
      </w:pPr>
      <w:r w:rsidRPr="00803EB3">
        <w:rPr>
          <w:rFonts w:ascii="Times New Roman" w:hAnsi="Times New Roman"/>
          <w:noProof/>
          <w:sz w:val="24"/>
        </w:rPr>
        <w:lastRenderedPageBreak/>
        <mc:AlternateContent>
          <mc:Choice Requires="wps">
            <w:drawing>
              <wp:inline distT="0" distB="0" distL="0" distR="0" wp14:anchorId="37D55AC3" wp14:editId="54EE30C4">
                <wp:extent cx="5684520" cy="2898775"/>
                <wp:effectExtent l="9525" t="9525" r="11430" b="63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2898775"/>
                        </a:xfrm>
                        <a:prstGeom prst="rect">
                          <a:avLst/>
                        </a:prstGeom>
                        <a:solidFill>
                          <a:srgbClr val="CCFFCC"/>
                        </a:solidFill>
                        <a:ln w="9525">
                          <a:solidFill>
                            <a:srgbClr val="000000"/>
                          </a:solidFill>
                          <a:miter lim="800000"/>
                          <a:headEnd/>
                          <a:tailEnd/>
                        </a:ln>
                      </wps:spPr>
                      <wps:txbx>
                        <w:txbxContent>
                          <w:p w14:paraId="383F16D0" w14:textId="5163131C" w:rsidR="00D156DF" w:rsidRDefault="00D156DF" w:rsidP="00D156DF">
                            <w:pPr>
                              <w:rPr>
                                <w:rFonts w:ascii="Times New Roman" w:hAnsi="Times New Roman"/>
                                <w:sz w:val="24"/>
                              </w:rPr>
                            </w:pPr>
                            <w:r w:rsidRPr="00683D8D">
                              <w:rPr>
                                <w:rFonts w:ascii="Times New Roman" w:hAnsi="Times New Roman"/>
                                <w:b/>
                                <w:bCs/>
                                <w:sz w:val="24"/>
                              </w:rPr>
                              <w:t xml:space="preserve">Exhibit </w:t>
                            </w:r>
                            <w:r w:rsidR="00CD2F73">
                              <w:rPr>
                                <w:rFonts w:ascii="Times New Roman" w:hAnsi="Times New Roman"/>
                                <w:b/>
                                <w:bCs/>
                                <w:sz w:val="24"/>
                              </w:rPr>
                              <w:t>E</w:t>
                            </w:r>
                            <w:r w:rsidRPr="00F56488">
                              <w:rPr>
                                <w:rFonts w:ascii="Times New Roman" w:hAnsi="Times New Roman"/>
                                <w:sz w:val="24"/>
                              </w:rPr>
                              <w:t xml:space="preserve">: </w:t>
                            </w:r>
                          </w:p>
                          <w:p w14:paraId="675B0DBD" w14:textId="38DD8A10" w:rsidR="00D156DF" w:rsidRPr="00610003" w:rsidRDefault="00D156DF" w:rsidP="00D156DF">
                            <w:pPr>
                              <w:rPr>
                                <w:rFonts w:ascii="Times New Roman" w:hAnsi="Times New Roman"/>
                                <w:sz w:val="24"/>
                              </w:rPr>
                            </w:pPr>
                            <w:r w:rsidRPr="00683D8D">
                              <w:rPr>
                                <w:rFonts w:ascii="Times New Roman" w:hAnsi="Times New Roman"/>
                                <w:sz w:val="24"/>
                                <w:u w:val="single"/>
                              </w:rPr>
                              <w:t>Rules, customs, folkways</w:t>
                            </w:r>
                            <w:r>
                              <w:rPr>
                                <w:rFonts w:ascii="Times New Roman" w:hAnsi="Times New Roman"/>
                                <w:sz w:val="24"/>
                              </w:rPr>
                              <w:t xml:space="preserve"> </w:t>
                            </w:r>
                            <w:r w:rsidR="00994833">
                              <w:rPr>
                                <w:rFonts w:ascii="Times New Roman" w:hAnsi="Times New Roman"/>
                                <w:sz w:val="24"/>
                              </w:rPr>
                              <w:t>(</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w:t>
                            </w:r>
                          </w:p>
                          <w:p w14:paraId="2B2B063F"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Close personal space</w:t>
                            </w:r>
                          </w:p>
                          <w:p w14:paraId="2C9B58A8"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Direct eye contact acceptable</w:t>
                            </w:r>
                          </w:p>
                          <w:p w14:paraId="5EA50098"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Walk on left on sidewalk</w:t>
                            </w:r>
                          </w:p>
                          <w:p w14:paraId="7B149FB5"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Men walk ahead of women; do not hold doors open</w:t>
                            </w:r>
                          </w:p>
                          <w:p w14:paraId="613FD072"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Do not hide hands when speaking</w:t>
                            </w:r>
                          </w:p>
                          <w:p w14:paraId="682CA29E"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Women cover mouths when laughing</w:t>
                            </w:r>
                          </w:p>
                          <w:p w14:paraId="1367753F"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Beckon palm down (up is for dogs)</w:t>
                            </w:r>
                          </w:p>
                          <w:p w14:paraId="0309B04E"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Do not point with index finger</w:t>
                            </w:r>
                          </w:p>
                          <w:p w14:paraId="25BD5F94"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Remove shoes when entering home</w:t>
                            </w:r>
                          </w:p>
                          <w:p w14:paraId="6D086FEE"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Defer to elders, senior people</w:t>
                            </w:r>
                          </w:p>
                          <w:p w14:paraId="77BAF305"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Bow before exiting company of others</w:t>
                            </w:r>
                          </w:p>
                          <w:p w14:paraId="5A0A06DE" w14:textId="77777777" w:rsidR="00D156DF" w:rsidRDefault="00D156DF" w:rsidP="00D156DF"/>
                        </w:txbxContent>
                      </wps:txbx>
                      <wps:bodyPr rot="0" vert="horz" wrap="square" lIns="91440" tIns="45720" rIns="91440" bIns="45720" anchor="t" anchorCtr="0" upright="1">
                        <a:noAutofit/>
                      </wps:bodyPr>
                    </wps:wsp>
                  </a:graphicData>
                </a:graphic>
              </wp:inline>
            </w:drawing>
          </mc:Choice>
          <mc:Fallback>
            <w:pict>
              <v:shape w14:anchorId="37D55AC3" id="Text Box 3" o:spid="_x0000_s1029" type="#_x0000_t202" style="width:447.6pt;height:2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pPWHwIAADMEAAAOAAAAZHJzL2Uyb0RvYy54bWysU9tu2zAMfR+wfxD0vjjJ4jYx4hSduwwD&#10;ugvQ7QNkWbaFyaImKbGzry8lu2l2exnmB0E0qUPy8HB7M3SKHIV1EnROF7M5JUJzqKRucvr1y/7V&#10;mhLnma6YAi1yehKO3uxevtj2JhNLaEFVwhIE0S7rTU5b702WJI63omNuBkZodNZgO+bRtE1SWdYj&#10;eqeS5Xx+lfRgK2OBC+fw793opLuIX9eC+0917YQnKqdYm4+njWcZzmS3ZVljmWkln8pg/1BFx6TG&#10;pGeoO+YZOVj5G1QnuQUHtZ9x6BKoa8lF7AG7Wcx/6eahZUbEXpAcZ840uf8Hyz8eH8xnS/zwBgYc&#10;YGzCmXvg3xzRULRMN+LWWuhbwSpMvAiUJb1x2fQ0UO0yF0DK/gNUOGR28BCBhtp2gRXskyA6DuB0&#10;Jl0MnnD8mV6tV+kSXRx9y/VmfX2dxhwse3purPPvBHQkXHJqcaoRnh3vnQ/lsOwpJGRzoGS1l0pF&#10;wzZloSw5MlRAUez3RTGh/xSmNOlzukmX6cjAXyHm8fsTRCc9SlnJLqfrcxDLAm9vdRWF5plU4x1L&#10;VnoiMnA3suiHciCyyunrkCDwWkJ1QmYtjMrFTcNLC/YHJT2qNqfu+4FZQYl6r3E6m8VqFWQejVV6&#10;HXi1l57y0sM0R6icekrGa+HH1TgYK5sWM4160HCLE61l5Pq5qql8VGYcwbRFQfqXdox63vXdIwAA&#10;AP//AwBQSwMEFAAGAAgAAAAhAN9ZCzzfAAAABQEAAA8AAABkcnMvZG93bnJldi54bWxMj1FLwzAU&#10;hd8F/0O4A1/EpU47am06RBkIPqjrGOwta+6asuamJNna/XszX/TlwuEczvlusRhNx07ofGtJwP00&#10;AYZUW9VSI2BdLe8yYD5IUrKzhALO6GFRXl8VMld2oG88rULDYgn5XArQIfQ5577WaKSf2h4penvr&#10;jAxRuoYrJ4dYbjo+S5I5N7KluKBlj68a68PqaAQs9dsh89uvj2r9UL0PtxlPNu5TiJvJ+PIMLOAY&#10;/sJwwY/oUEamnT2S8qwTEB8Jvzd62VM6A7YT8JjOU+Blwf/Tlz8AAAD//wMAUEsBAi0AFAAGAAgA&#10;AAAhALaDOJL+AAAA4QEAABMAAAAAAAAAAAAAAAAAAAAAAFtDb250ZW50X1R5cGVzXS54bWxQSwEC&#10;LQAUAAYACAAAACEAOP0h/9YAAACUAQAACwAAAAAAAAAAAAAAAAAvAQAAX3JlbHMvLnJlbHNQSwEC&#10;LQAUAAYACAAAACEAquKT1h8CAAAzBAAADgAAAAAAAAAAAAAAAAAuAgAAZHJzL2Uyb0RvYy54bWxQ&#10;SwECLQAUAAYACAAAACEA31kLPN8AAAAFAQAADwAAAAAAAAAAAAAAAAB5BAAAZHJzL2Rvd25yZXYu&#10;eG1sUEsFBgAAAAAEAAQA8wAAAIUFAAAAAA==&#10;" fillcolor="#cfc">
                <v:textbox>
                  <w:txbxContent>
                    <w:p w14:paraId="383F16D0" w14:textId="5163131C" w:rsidR="00D156DF" w:rsidRDefault="00D156DF" w:rsidP="00D156DF">
                      <w:pPr>
                        <w:rPr>
                          <w:rFonts w:ascii="Times New Roman" w:hAnsi="Times New Roman"/>
                          <w:sz w:val="24"/>
                        </w:rPr>
                      </w:pPr>
                      <w:r w:rsidRPr="00683D8D">
                        <w:rPr>
                          <w:rFonts w:ascii="Times New Roman" w:hAnsi="Times New Roman"/>
                          <w:b/>
                          <w:bCs/>
                          <w:sz w:val="24"/>
                        </w:rPr>
                        <w:t xml:space="preserve">Exhibit </w:t>
                      </w:r>
                      <w:r w:rsidR="00CD2F73">
                        <w:rPr>
                          <w:rFonts w:ascii="Times New Roman" w:hAnsi="Times New Roman"/>
                          <w:b/>
                          <w:bCs/>
                          <w:sz w:val="24"/>
                        </w:rPr>
                        <w:t>E</w:t>
                      </w:r>
                      <w:r w:rsidRPr="00F56488">
                        <w:rPr>
                          <w:rFonts w:ascii="Times New Roman" w:hAnsi="Times New Roman"/>
                          <w:sz w:val="24"/>
                        </w:rPr>
                        <w:t xml:space="preserve">: </w:t>
                      </w:r>
                    </w:p>
                    <w:p w14:paraId="675B0DBD" w14:textId="38DD8A10" w:rsidR="00D156DF" w:rsidRPr="00610003" w:rsidRDefault="00D156DF" w:rsidP="00D156DF">
                      <w:pPr>
                        <w:rPr>
                          <w:rFonts w:ascii="Times New Roman" w:hAnsi="Times New Roman"/>
                          <w:sz w:val="24"/>
                        </w:rPr>
                      </w:pPr>
                      <w:r w:rsidRPr="00683D8D">
                        <w:rPr>
                          <w:rFonts w:ascii="Times New Roman" w:hAnsi="Times New Roman"/>
                          <w:sz w:val="24"/>
                          <w:u w:val="single"/>
                        </w:rPr>
                        <w:t>Rules, customs, folkways</w:t>
                      </w:r>
                      <w:r>
                        <w:rPr>
                          <w:rFonts w:ascii="Times New Roman" w:hAnsi="Times New Roman"/>
                          <w:sz w:val="24"/>
                        </w:rPr>
                        <w:t xml:space="preserve"> </w:t>
                      </w:r>
                      <w:r w:rsidR="00994833">
                        <w:rPr>
                          <w:rFonts w:ascii="Times New Roman" w:hAnsi="Times New Roman"/>
                          <w:sz w:val="24"/>
                        </w:rPr>
                        <w:t>(</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w:t>
                      </w:r>
                    </w:p>
                    <w:p w14:paraId="2B2B063F"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Close personal space</w:t>
                      </w:r>
                    </w:p>
                    <w:p w14:paraId="2C9B58A8"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Direct eye contact acceptable</w:t>
                      </w:r>
                    </w:p>
                    <w:p w14:paraId="5EA50098"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Walk on left on sidewalk</w:t>
                      </w:r>
                    </w:p>
                    <w:p w14:paraId="7B149FB5"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Men walk ahead of women; do not hold doors open</w:t>
                      </w:r>
                    </w:p>
                    <w:p w14:paraId="613FD072"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Do not hide hands when speaking</w:t>
                      </w:r>
                    </w:p>
                    <w:p w14:paraId="682CA29E"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Women cover mouths when laughing</w:t>
                      </w:r>
                    </w:p>
                    <w:p w14:paraId="1367753F"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Beckon palm down (up is for dogs)</w:t>
                      </w:r>
                    </w:p>
                    <w:p w14:paraId="0309B04E"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Do not point with index finger</w:t>
                      </w:r>
                    </w:p>
                    <w:p w14:paraId="25BD5F94"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Remove shoes when entering home</w:t>
                      </w:r>
                    </w:p>
                    <w:p w14:paraId="6D086FEE"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Defer to elders, senior people</w:t>
                      </w:r>
                    </w:p>
                    <w:p w14:paraId="77BAF305" w14:textId="77777777" w:rsidR="00D156DF" w:rsidRPr="00F56488" w:rsidRDefault="00D156DF" w:rsidP="00D156DF">
                      <w:pPr>
                        <w:pStyle w:val="ListParagraph"/>
                        <w:numPr>
                          <w:ilvl w:val="0"/>
                          <w:numId w:val="39"/>
                        </w:numPr>
                        <w:spacing w:after="0"/>
                        <w:rPr>
                          <w:rFonts w:ascii="Times New Roman" w:hAnsi="Times New Roman" w:cs="Times New Roman"/>
                          <w:sz w:val="24"/>
                          <w:szCs w:val="24"/>
                        </w:rPr>
                      </w:pPr>
                      <w:r w:rsidRPr="00F56488">
                        <w:rPr>
                          <w:rFonts w:ascii="Times New Roman" w:hAnsi="Times New Roman" w:cs="Times New Roman"/>
                          <w:sz w:val="24"/>
                          <w:szCs w:val="24"/>
                        </w:rPr>
                        <w:t>Bow before exiting company of others</w:t>
                      </w:r>
                    </w:p>
                    <w:p w14:paraId="5A0A06DE" w14:textId="77777777" w:rsidR="00D156DF" w:rsidRDefault="00D156DF" w:rsidP="00D156DF"/>
                  </w:txbxContent>
                </v:textbox>
                <w10:anchorlock/>
              </v:shape>
            </w:pict>
          </mc:Fallback>
        </mc:AlternateContent>
      </w:r>
    </w:p>
    <w:p w14:paraId="53E5D390" w14:textId="6691609F" w:rsidR="00A56A78" w:rsidRPr="00803EB3" w:rsidRDefault="00A56A78" w:rsidP="00803EB3">
      <w:pPr>
        <w:spacing w:line="480" w:lineRule="auto"/>
        <w:rPr>
          <w:rFonts w:ascii="Times New Roman" w:hAnsi="Times New Roman"/>
          <w:b/>
          <w:bCs/>
          <w:sz w:val="24"/>
        </w:rPr>
      </w:pPr>
      <w:r w:rsidRPr="00803EB3">
        <w:rPr>
          <w:rFonts w:ascii="Times New Roman" w:hAnsi="Times New Roman"/>
          <w:noProof/>
          <w:sz w:val="24"/>
        </w:rPr>
        <mc:AlternateContent>
          <mc:Choice Requires="wps">
            <w:drawing>
              <wp:inline distT="0" distB="0" distL="0" distR="0" wp14:anchorId="32F218F9" wp14:editId="3B12C76B">
                <wp:extent cx="5684520" cy="4673600"/>
                <wp:effectExtent l="0" t="0" r="11430" b="1270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4673600"/>
                        </a:xfrm>
                        <a:prstGeom prst="rect">
                          <a:avLst/>
                        </a:prstGeom>
                        <a:solidFill>
                          <a:srgbClr val="FFCCFF"/>
                        </a:solidFill>
                        <a:ln w="9525">
                          <a:solidFill>
                            <a:srgbClr val="000000"/>
                          </a:solidFill>
                          <a:miter lim="800000"/>
                          <a:headEnd/>
                          <a:tailEnd/>
                        </a:ln>
                      </wps:spPr>
                      <wps:txbx>
                        <w:txbxContent>
                          <w:p w14:paraId="12A50BEC" w14:textId="60E0F016" w:rsidR="00A56A78" w:rsidRDefault="00A56A78" w:rsidP="00A56A78">
                            <w:pPr>
                              <w:rPr>
                                <w:rFonts w:ascii="Times New Roman" w:hAnsi="Times New Roman"/>
                                <w:sz w:val="24"/>
                              </w:rPr>
                            </w:pPr>
                            <w:r w:rsidRPr="00AD07AF">
                              <w:rPr>
                                <w:rFonts w:ascii="Times New Roman" w:hAnsi="Times New Roman"/>
                                <w:b/>
                                <w:bCs/>
                                <w:sz w:val="24"/>
                              </w:rPr>
                              <w:t xml:space="preserve">Exhibit </w:t>
                            </w:r>
                            <w:r w:rsidR="00CD2F73">
                              <w:rPr>
                                <w:rFonts w:ascii="Times New Roman" w:hAnsi="Times New Roman"/>
                                <w:b/>
                                <w:bCs/>
                                <w:sz w:val="24"/>
                              </w:rPr>
                              <w:t>F</w:t>
                            </w:r>
                            <w:r w:rsidRPr="00F56488">
                              <w:rPr>
                                <w:rFonts w:ascii="Times New Roman" w:hAnsi="Times New Roman"/>
                                <w:sz w:val="24"/>
                              </w:rPr>
                              <w:t xml:space="preserve">: </w:t>
                            </w:r>
                          </w:p>
                          <w:p w14:paraId="60C717B4" w14:textId="2F9D97EC" w:rsidR="00A56A78" w:rsidRPr="00687703" w:rsidRDefault="00A56A78" w:rsidP="00687703">
                            <w:pPr>
                              <w:pStyle w:val="ListParagraph"/>
                              <w:numPr>
                                <w:ilvl w:val="0"/>
                                <w:numId w:val="48"/>
                              </w:numPr>
                              <w:rPr>
                                <w:rFonts w:ascii="Times New Roman" w:hAnsi="Times New Roman"/>
                                <w:sz w:val="24"/>
                              </w:rPr>
                            </w:pPr>
                            <w:r w:rsidRPr="00687703">
                              <w:rPr>
                                <w:rFonts w:ascii="Times New Roman" w:hAnsi="Times New Roman"/>
                                <w:sz w:val="24"/>
                                <w:u w:val="single"/>
                              </w:rPr>
                              <w:t>Organizational Culture</w:t>
                            </w:r>
                            <w:r w:rsidRPr="00687703">
                              <w:rPr>
                                <w:rFonts w:ascii="Times New Roman" w:hAnsi="Times New Roman"/>
                                <w:sz w:val="24"/>
                              </w:rPr>
                              <w:t xml:space="preserve"> </w:t>
                            </w:r>
                            <w:r w:rsidR="00994833" w:rsidRPr="00687703">
                              <w:rPr>
                                <w:rFonts w:ascii="Times New Roman" w:hAnsi="Times New Roman"/>
                                <w:sz w:val="24"/>
                              </w:rPr>
                              <w:t>(</w:t>
                            </w:r>
                            <w:proofErr w:type="spellStart"/>
                            <w:r w:rsidR="00994833" w:rsidRPr="00687703">
                              <w:rPr>
                                <w:rFonts w:ascii="Times New Roman" w:hAnsi="Times New Roman"/>
                                <w:sz w:val="24"/>
                              </w:rPr>
                              <w:t>Aperian</w:t>
                            </w:r>
                            <w:proofErr w:type="spellEnd"/>
                            <w:r w:rsidR="00994833" w:rsidRPr="00687703">
                              <w:rPr>
                                <w:rFonts w:ascii="Times New Roman" w:hAnsi="Times New Roman"/>
                                <w:sz w:val="24"/>
                              </w:rPr>
                              <w:t xml:space="preserve"> Global, 2024)</w:t>
                            </w:r>
                          </w:p>
                          <w:p w14:paraId="50E52C5B" w14:textId="77777777" w:rsidR="00A56A78" w:rsidRPr="00F56488" w:rsidRDefault="00A56A78" w:rsidP="00687703">
                            <w:pPr>
                              <w:pStyle w:val="ListParagraph"/>
                              <w:numPr>
                                <w:ilvl w:val="0"/>
                                <w:numId w:val="36"/>
                              </w:numPr>
                              <w:spacing w:after="0"/>
                              <w:ind w:left="1080"/>
                              <w:rPr>
                                <w:rFonts w:ascii="Times New Roman" w:hAnsi="Times New Roman" w:cs="Times New Roman"/>
                                <w:sz w:val="24"/>
                                <w:szCs w:val="24"/>
                              </w:rPr>
                            </w:pPr>
                            <w:r w:rsidRPr="00F56488">
                              <w:rPr>
                                <w:rFonts w:ascii="Times New Roman" w:hAnsi="Times New Roman" w:cs="Times New Roman"/>
                                <w:sz w:val="24"/>
                                <w:szCs w:val="24"/>
                              </w:rPr>
                              <w:t>Business accomplishments highly dependent on relationships: connections, network status</w:t>
                            </w:r>
                          </w:p>
                          <w:p w14:paraId="02E38258" w14:textId="77777777" w:rsidR="00A56A78" w:rsidRPr="00F56488" w:rsidRDefault="00A56A78" w:rsidP="00687703">
                            <w:pPr>
                              <w:pStyle w:val="ListParagraph"/>
                              <w:numPr>
                                <w:ilvl w:val="0"/>
                                <w:numId w:val="36"/>
                              </w:numPr>
                              <w:spacing w:after="0"/>
                              <w:ind w:left="1080"/>
                              <w:rPr>
                                <w:rFonts w:ascii="Times New Roman" w:hAnsi="Times New Roman" w:cs="Times New Roman"/>
                                <w:sz w:val="24"/>
                                <w:szCs w:val="24"/>
                              </w:rPr>
                            </w:pPr>
                            <w:r w:rsidRPr="00F56488">
                              <w:rPr>
                                <w:rFonts w:ascii="Times New Roman" w:hAnsi="Times New Roman" w:cs="Times New Roman"/>
                                <w:sz w:val="24"/>
                                <w:szCs w:val="24"/>
                              </w:rPr>
                              <w:t xml:space="preserve">Corporate philosophy: </w:t>
                            </w:r>
                            <w:proofErr w:type="spellStart"/>
                            <w:r w:rsidRPr="00F56488">
                              <w:rPr>
                                <w:rFonts w:ascii="Times New Roman" w:hAnsi="Times New Roman" w:cs="Times New Roman"/>
                                <w:i/>
                                <w:iCs/>
                                <w:sz w:val="24"/>
                                <w:szCs w:val="24"/>
                              </w:rPr>
                              <w:t>Sahoon</w:t>
                            </w:r>
                            <w:proofErr w:type="spellEnd"/>
                          </w:p>
                          <w:p w14:paraId="6D0C10EE" w14:textId="77777777" w:rsidR="00A56A78" w:rsidRPr="00F56488" w:rsidRDefault="00A56A78" w:rsidP="00687703">
                            <w:pPr>
                              <w:pStyle w:val="ListParagraph"/>
                              <w:numPr>
                                <w:ilvl w:val="0"/>
                                <w:numId w:val="36"/>
                              </w:numPr>
                              <w:spacing w:after="0"/>
                              <w:ind w:left="1080"/>
                              <w:rPr>
                                <w:rFonts w:ascii="Times New Roman" w:hAnsi="Times New Roman" w:cs="Times New Roman"/>
                                <w:sz w:val="24"/>
                                <w:szCs w:val="24"/>
                              </w:rPr>
                            </w:pPr>
                            <w:r w:rsidRPr="00F56488">
                              <w:rPr>
                                <w:rFonts w:ascii="Times New Roman" w:hAnsi="Times New Roman" w:cs="Times New Roman"/>
                                <w:sz w:val="24"/>
                                <w:szCs w:val="24"/>
                              </w:rPr>
                              <w:t>Participation in social activities is key to developing solid business relationships</w:t>
                            </w:r>
                          </w:p>
                          <w:p w14:paraId="02F265B1" w14:textId="77777777" w:rsidR="00A56A78" w:rsidRPr="00F56488" w:rsidRDefault="00A56A78" w:rsidP="00687703">
                            <w:pPr>
                              <w:pStyle w:val="ListParagraph"/>
                              <w:numPr>
                                <w:ilvl w:val="0"/>
                                <w:numId w:val="36"/>
                              </w:numPr>
                              <w:spacing w:after="0"/>
                              <w:ind w:left="1080"/>
                              <w:rPr>
                                <w:rFonts w:ascii="Times New Roman" w:hAnsi="Times New Roman" w:cs="Times New Roman"/>
                                <w:sz w:val="24"/>
                                <w:szCs w:val="24"/>
                              </w:rPr>
                            </w:pPr>
                            <w:r w:rsidRPr="00F56488">
                              <w:rPr>
                                <w:rFonts w:ascii="Times New Roman" w:hAnsi="Times New Roman" w:cs="Times New Roman"/>
                                <w:sz w:val="24"/>
                                <w:szCs w:val="24"/>
                              </w:rPr>
                              <w:t>Business card protocol; gift giving protocol</w:t>
                            </w:r>
                          </w:p>
                          <w:p w14:paraId="2833D8A5" w14:textId="77777777" w:rsidR="00A56A78" w:rsidRPr="00F56488" w:rsidRDefault="00A56A78" w:rsidP="00A56A78">
                            <w:pPr>
                              <w:rPr>
                                <w:rFonts w:ascii="Times New Roman" w:hAnsi="Times New Roman"/>
                                <w:sz w:val="24"/>
                              </w:rPr>
                            </w:pPr>
                            <w:r w:rsidRPr="00F56488">
                              <w:rPr>
                                <w:rFonts w:ascii="Times New Roman" w:hAnsi="Times New Roman"/>
                                <w:sz w:val="24"/>
                              </w:rPr>
                              <w:t xml:space="preserve"> </w:t>
                            </w:r>
                          </w:p>
                          <w:p w14:paraId="680B0543" w14:textId="6B8E379B" w:rsidR="00A56A78" w:rsidRPr="00687703" w:rsidRDefault="00A56A78" w:rsidP="00687703">
                            <w:pPr>
                              <w:pStyle w:val="ListParagraph"/>
                              <w:numPr>
                                <w:ilvl w:val="0"/>
                                <w:numId w:val="48"/>
                              </w:numPr>
                              <w:rPr>
                                <w:rFonts w:ascii="Times New Roman" w:hAnsi="Times New Roman"/>
                                <w:sz w:val="24"/>
                              </w:rPr>
                            </w:pPr>
                            <w:r w:rsidRPr="00687703">
                              <w:rPr>
                                <w:rFonts w:ascii="Times New Roman" w:hAnsi="Times New Roman"/>
                                <w:sz w:val="24"/>
                                <w:u w:val="single"/>
                              </w:rPr>
                              <w:t>Attitudes toward business</w:t>
                            </w:r>
                            <w:r w:rsidRPr="00687703">
                              <w:rPr>
                                <w:rFonts w:ascii="Times New Roman" w:hAnsi="Times New Roman"/>
                                <w:sz w:val="24"/>
                              </w:rPr>
                              <w:t xml:space="preserve"> </w:t>
                            </w:r>
                            <w:r w:rsidR="00994833" w:rsidRPr="00687703">
                              <w:rPr>
                                <w:rFonts w:ascii="Times New Roman" w:hAnsi="Times New Roman"/>
                                <w:sz w:val="24"/>
                              </w:rPr>
                              <w:t>(</w:t>
                            </w:r>
                            <w:proofErr w:type="spellStart"/>
                            <w:r w:rsidR="00994833" w:rsidRPr="00687703">
                              <w:rPr>
                                <w:rFonts w:ascii="Times New Roman" w:hAnsi="Times New Roman"/>
                                <w:sz w:val="24"/>
                              </w:rPr>
                              <w:t>Aperian</w:t>
                            </w:r>
                            <w:proofErr w:type="spellEnd"/>
                            <w:r w:rsidR="00994833" w:rsidRPr="00687703">
                              <w:rPr>
                                <w:rFonts w:ascii="Times New Roman" w:hAnsi="Times New Roman"/>
                                <w:sz w:val="24"/>
                              </w:rPr>
                              <w:t xml:space="preserve"> Global, 2024)</w:t>
                            </w:r>
                          </w:p>
                          <w:p w14:paraId="09D5CB96"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Positive attitude toward business; driven to achieve</w:t>
                            </w:r>
                          </w:p>
                          <w:p w14:paraId="69EFF0B6"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Committed to work: loyal, diligent, dedicated, self-sacrificing</w:t>
                            </w:r>
                          </w:p>
                          <w:p w14:paraId="34F2714D"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Positive attitude toward entrepreneurship</w:t>
                            </w:r>
                          </w:p>
                          <w:p w14:paraId="53F16220"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Workplace environment is nonconfrontational; conflicts resolved with saving face</w:t>
                            </w:r>
                          </w:p>
                          <w:p w14:paraId="6E4E4694"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Teamwork-driven</w:t>
                            </w:r>
                          </w:p>
                          <w:p w14:paraId="4BF69D9E"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Some corruption is present</w:t>
                            </w:r>
                          </w:p>
                          <w:p w14:paraId="4F0987FF"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Government has significant influence on business</w:t>
                            </w:r>
                          </w:p>
                          <w:p w14:paraId="3BB3140F"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 xml:space="preserve">Hospitable, respectful of foreign businesspeople; however, nationality, gender, title, education, ethnicity, connections will be judged </w:t>
                            </w:r>
                          </w:p>
                          <w:p w14:paraId="601555CB"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Business relationships trump objective product quality</w:t>
                            </w:r>
                          </w:p>
                          <w:p w14:paraId="2D893E7D"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Strong emphasis on customer service</w:t>
                            </w:r>
                          </w:p>
                          <w:p w14:paraId="052F10EA"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Strong web, mobile presence- Koreans use internet, smartphones to shop</w:t>
                            </w:r>
                          </w:p>
                          <w:p w14:paraId="79A889C4" w14:textId="77777777" w:rsidR="00A56A78" w:rsidRDefault="00A56A78" w:rsidP="00A56A78"/>
                        </w:txbxContent>
                      </wps:txbx>
                      <wps:bodyPr rot="0" vert="horz" wrap="square" lIns="91440" tIns="45720" rIns="91440" bIns="45720" anchor="t" anchorCtr="0" upright="1">
                        <a:noAutofit/>
                      </wps:bodyPr>
                    </wps:wsp>
                  </a:graphicData>
                </a:graphic>
              </wp:inline>
            </w:drawing>
          </mc:Choice>
          <mc:Fallback>
            <w:pict>
              <v:shape w14:anchorId="32F218F9" id="Text Box 4" o:spid="_x0000_s1030" type="#_x0000_t202" style="width:447.6pt;height: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YPHwIAADMEAAAOAAAAZHJzL2Uyb0RvYy54bWysU9tu2zAMfR+wfxD0vtjJkjQ14hRdugwD&#10;ugvQ7QMUWY6FyaJGKbGzry8lp2nQbS/D/CCIJnVIHh4ub/rWsINCr8GWfDzKOVNWQqXtruTfv23e&#10;LDjzQdhKGLCq5Efl+c3q9atl5wo1gQZMpZARiPVF50rehOCKLPOyUa3wI3DKkrMGbEUgE3dZhaIj&#10;9NZkkzyfZx1g5RCk8p7+3g1Ovkr4da1k+FLXXgVmSk61hXRiOrfxzFZLUexQuEbLUxniH6pohbaU&#10;9Ax1J4Jge9S/QbVaIniow0hCm0Fda6lSD9TNOH/RzUMjnEq9EDnenWny/w9Wfj48uK/IQv8Oehpg&#10;asK7e5A/PLOwboTdqVtE6BolKko8jpRlnfPF6Wmk2hc+gmy7T1DRkMU+QALqa2wjK9QnI3QawPFM&#10;uuoDk/RzNl9MZxNySfJN51dv53kaSyaKp+cOffigoGXxUnKkqSZ4cbj3IZYjiqeQmM2D0dVGG5MM&#10;3G3XBtlBkAI2m/V6s0kdvAgzlnUlv55NZgMDf4XI0/cniFYHkrLRbckX5yBRRN7e2yoJLQhthjuV&#10;bOyJyMjdwGLotz3TFfEQE0Ret1AdiVmEQbm0aXRpAH9x1pFqS+5/7gUqzsxHS9O5Hk+nUebJmM6u&#10;Iq946dleeoSVBFXywNlwXYdhNfYO9a6hTIMeLNzSRGuduH6u6lQ+KTON4LRFUfqXdop63vXVIwAA&#10;AP//AwBQSwMEFAAGAAgAAAAhALSf9h7cAAAABQEAAA8AAABkcnMvZG93bnJldi54bWxMj1FLw0AQ&#10;hN8F/8Oxgm/2YsXYxlyKiEW0IrTND9jk1lwwt5fmrmn8956+6MvCMMPMt/lqsp0YafCtYwXXswQE&#10;ce10y42Ccr++WoDwAVlj55gUfJGHVXF+lmOm3Ym3NO5CI2IJ+wwVmBD6TEpfG7LoZ64njt6HGyyG&#10;KIdG6gFPsdx2cp4kqbTYclww2NOjofpzd7QK8PXthdcTlu+lfz6Yw1M1pvuNUpcX08M9iEBT+AvD&#10;D35EhyIyVe7I2otOQXwk/N7oLZa3cxCVgrubNAFZ5PI/ffENAAD//wMAUEsBAi0AFAAGAAgAAAAh&#10;ALaDOJL+AAAA4QEAABMAAAAAAAAAAAAAAAAAAAAAAFtDb250ZW50X1R5cGVzXS54bWxQSwECLQAU&#10;AAYACAAAACEAOP0h/9YAAACUAQAACwAAAAAAAAAAAAAAAAAvAQAAX3JlbHMvLnJlbHNQSwECLQAU&#10;AAYACAAAACEAhTMmDx8CAAAzBAAADgAAAAAAAAAAAAAAAAAuAgAAZHJzL2Uyb0RvYy54bWxQSwEC&#10;LQAUAAYACAAAACEAtJ/2HtwAAAAFAQAADwAAAAAAAAAAAAAAAAB5BAAAZHJzL2Rvd25yZXYueG1s&#10;UEsFBgAAAAAEAAQA8wAAAIIFAAAAAA==&#10;" fillcolor="#fcf">
                <v:textbox>
                  <w:txbxContent>
                    <w:p w14:paraId="12A50BEC" w14:textId="60E0F016" w:rsidR="00A56A78" w:rsidRDefault="00A56A78" w:rsidP="00A56A78">
                      <w:pPr>
                        <w:rPr>
                          <w:rFonts w:ascii="Times New Roman" w:hAnsi="Times New Roman"/>
                          <w:sz w:val="24"/>
                        </w:rPr>
                      </w:pPr>
                      <w:r w:rsidRPr="00AD07AF">
                        <w:rPr>
                          <w:rFonts w:ascii="Times New Roman" w:hAnsi="Times New Roman"/>
                          <w:b/>
                          <w:bCs/>
                          <w:sz w:val="24"/>
                        </w:rPr>
                        <w:t xml:space="preserve">Exhibit </w:t>
                      </w:r>
                      <w:r w:rsidR="00CD2F73">
                        <w:rPr>
                          <w:rFonts w:ascii="Times New Roman" w:hAnsi="Times New Roman"/>
                          <w:b/>
                          <w:bCs/>
                          <w:sz w:val="24"/>
                        </w:rPr>
                        <w:t>F</w:t>
                      </w:r>
                      <w:r w:rsidRPr="00F56488">
                        <w:rPr>
                          <w:rFonts w:ascii="Times New Roman" w:hAnsi="Times New Roman"/>
                          <w:sz w:val="24"/>
                        </w:rPr>
                        <w:t xml:space="preserve">: </w:t>
                      </w:r>
                    </w:p>
                    <w:p w14:paraId="60C717B4" w14:textId="2F9D97EC" w:rsidR="00A56A78" w:rsidRPr="00687703" w:rsidRDefault="00A56A78" w:rsidP="00687703">
                      <w:pPr>
                        <w:pStyle w:val="ListParagraph"/>
                        <w:numPr>
                          <w:ilvl w:val="0"/>
                          <w:numId w:val="48"/>
                        </w:numPr>
                        <w:rPr>
                          <w:rFonts w:ascii="Times New Roman" w:hAnsi="Times New Roman"/>
                          <w:sz w:val="24"/>
                        </w:rPr>
                      </w:pPr>
                      <w:r w:rsidRPr="00687703">
                        <w:rPr>
                          <w:rFonts w:ascii="Times New Roman" w:hAnsi="Times New Roman"/>
                          <w:sz w:val="24"/>
                          <w:u w:val="single"/>
                        </w:rPr>
                        <w:t>Organizational Culture</w:t>
                      </w:r>
                      <w:r w:rsidRPr="00687703">
                        <w:rPr>
                          <w:rFonts w:ascii="Times New Roman" w:hAnsi="Times New Roman"/>
                          <w:sz w:val="24"/>
                        </w:rPr>
                        <w:t xml:space="preserve"> </w:t>
                      </w:r>
                      <w:r w:rsidR="00994833" w:rsidRPr="00687703">
                        <w:rPr>
                          <w:rFonts w:ascii="Times New Roman" w:hAnsi="Times New Roman"/>
                          <w:sz w:val="24"/>
                        </w:rPr>
                        <w:t>(</w:t>
                      </w:r>
                      <w:proofErr w:type="spellStart"/>
                      <w:r w:rsidR="00994833" w:rsidRPr="00687703">
                        <w:rPr>
                          <w:rFonts w:ascii="Times New Roman" w:hAnsi="Times New Roman"/>
                          <w:sz w:val="24"/>
                        </w:rPr>
                        <w:t>Aperian</w:t>
                      </w:r>
                      <w:proofErr w:type="spellEnd"/>
                      <w:r w:rsidR="00994833" w:rsidRPr="00687703">
                        <w:rPr>
                          <w:rFonts w:ascii="Times New Roman" w:hAnsi="Times New Roman"/>
                          <w:sz w:val="24"/>
                        </w:rPr>
                        <w:t xml:space="preserve"> Global, 2024)</w:t>
                      </w:r>
                    </w:p>
                    <w:p w14:paraId="50E52C5B" w14:textId="77777777" w:rsidR="00A56A78" w:rsidRPr="00F56488" w:rsidRDefault="00A56A78" w:rsidP="00687703">
                      <w:pPr>
                        <w:pStyle w:val="ListParagraph"/>
                        <w:numPr>
                          <w:ilvl w:val="0"/>
                          <w:numId w:val="36"/>
                        </w:numPr>
                        <w:spacing w:after="0"/>
                        <w:ind w:left="1080"/>
                        <w:rPr>
                          <w:rFonts w:ascii="Times New Roman" w:hAnsi="Times New Roman" w:cs="Times New Roman"/>
                          <w:sz w:val="24"/>
                          <w:szCs w:val="24"/>
                        </w:rPr>
                      </w:pPr>
                      <w:r w:rsidRPr="00F56488">
                        <w:rPr>
                          <w:rFonts w:ascii="Times New Roman" w:hAnsi="Times New Roman" w:cs="Times New Roman"/>
                          <w:sz w:val="24"/>
                          <w:szCs w:val="24"/>
                        </w:rPr>
                        <w:t>Business accomplishments highly dependent on relationships: connections, network status</w:t>
                      </w:r>
                    </w:p>
                    <w:p w14:paraId="02E38258" w14:textId="77777777" w:rsidR="00A56A78" w:rsidRPr="00F56488" w:rsidRDefault="00A56A78" w:rsidP="00687703">
                      <w:pPr>
                        <w:pStyle w:val="ListParagraph"/>
                        <w:numPr>
                          <w:ilvl w:val="0"/>
                          <w:numId w:val="36"/>
                        </w:numPr>
                        <w:spacing w:after="0"/>
                        <w:ind w:left="1080"/>
                        <w:rPr>
                          <w:rFonts w:ascii="Times New Roman" w:hAnsi="Times New Roman" w:cs="Times New Roman"/>
                          <w:sz w:val="24"/>
                          <w:szCs w:val="24"/>
                        </w:rPr>
                      </w:pPr>
                      <w:r w:rsidRPr="00F56488">
                        <w:rPr>
                          <w:rFonts w:ascii="Times New Roman" w:hAnsi="Times New Roman" w:cs="Times New Roman"/>
                          <w:sz w:val="24"/>
                          <w:szCs w:val="24"/>
                        </w:rPr>
                        <w:t xml:space="preserve">Corporate philosophy: </w:t>
                      </w:r>
                      <w:proofErr w:type="spellStart"/>
                      <w:r w:rsidRPr="00F56488">
                        <w:rPr>
                          <w:rFonts w:ascii="Times New Roman" w:hAnsi="Times New Roman" w:cs="Times New Roman"/>
                          <w:i/>
                          <w:iCs/>
                          <w:sz w:val="24"/>
                          <w:szCs w:val="24"/>
                        </w:rPr>
                        <w:t>Sahoon</w:t>
                      </w:r>
                      <w:proofErr w:type="spellEnd"/>
                    </w:p>
                    <w:p w14:paraId="6D0C10EE" w14:textId="77777777" w:rsidR="00A56A78" w:rsidRPr="00F56488" w:rsidRDefault="00A56A78" w:rsidP="00687703">
                      <w:pPr>
                        <w:pStyle w:val="ListParagraph"/>
                        <w:numPr>
                          <w:ilvl w:val="0"/>
                          <w:numId w:val="36"/>
                        </w:numPr>
                        <w:spacing w:after="0"/>
                        <w:ind w:left="1080"/>
                        <w:rPr>
                          <w:rFonts w:ascii="Times New Roman" w:hAnsi="Times New Roman" w:cs="Times New Roman"/>
                          <w:sz w:val="24"/>
                          <w:szCs w:val="24"/>
                        </w:rPr>
                      </w:pPr>
                      <w:r w:rsidRPr="00F56488">
                        <w:rPr>
                          <w:rFonts w:ascii="Times New Roman" w:hAnsi="Times New Roman" w:cs="Times New Roman"/>
                          <w:sz w:val="24"/>
                          <w:szCs w:val="24"/>
                        </w:rPr>
                        <w:t>Participation in social activities is key to developing solid business relationships</w:t>
                      </w:r>
                    </w:p>
                    <w:p w14:paraId="02F265B1" w14:textId="77777777" w:rsidR="00A56A78" w:rsidRPr="00F56488" w:rsidRDefault="00A56A78" w:rsidP="00687703">
                      <w:pPr>
                        <w:pStyle w:val="ListParagraph"/>
                        <w:numPr>
                          <w:ilvl w:val="0"/>
                          <w:numId w:val="36"/>
                        </w:numPr>
                        <w:spacing w:after="0"/>
                        <w:ind w:left="1080"/>
                        <w:rPr>
                          <w:rFonts w:ascii="Times New Roman" w:hAnsi="Times New Roman" w:cs="Times New Roman"/>
                          <w:sz w:val="24"/>
                          <w:szCs w:val="24"/>
                        </w:rPr>
                      </w:pPr>
                      <w:r w:rsidRPr="00F56488">
                        <w:rPr>
                          <w:rFonts w:ascii="Times New Roman" w:hAnsi="Times New Roman" w:cs="Times New Roman"/>
                          <w:sz w:val="24"/>
                          <w:szCs w:val="24"/>
                        </w:rPr>
                        <w:t>Business card protocol; gift giving protocol</w:t>
                      </w:r>
                    </w:p>
                    <w:p w14:paraId="2833D8A5" w14:textId="77777777" w:rsidR="00A56A78" w:rsidRPr="00F56488" w:rsidRDefault="00A56A78" w:rsidP="00A56A78">
                      <w:pPr>
                        <w:rPr>
                          <w:rFonts w:ascii="Times New Roman" w:hAnsi="Times New Roman"/>
                          <w:sz w:val="24"/>
                        </w:rPr>
                      </w:pPr>
                      <w:r w:rsidRPr="00F56488">
                        <w:rPr>
                          <w:rFonts w:ascii="Times New Roman" w:hAnsi="Times New Roman"/>
                          <w:sz w:val="24"/>
                        </w:rPr>
                        <w:t xml:space="preserve"> </w:t>
                      </w:r>
                    </w:p>
                    <w:p w14:paraId="680B0543" w14:textId="6B8E379B" w:rsidR="00A56A78" w:rsidRPr="00687703" w:rsidRDefault="00A56A78" w:rsidP="00687703">
                      <w:pPr>
                        <w:pStyle w:val="ListParagraph"/>
                        <w:numPr>
                          <w:ilvl w:val="0"/>
                          <w:numId w:val="48"/>
                        </w:numPr>
                        <w:rPr>
                          <w:rFonts w:ascii="Times New Roman" w:hAnsi="Times New Roman"/>
                          <w:sz w:val="24"/>
                        </w:rPr>
                      </w:pPr>
                      <w:r w:rsidRPr="00687703">
                        <w:rPr>
                          <w:rFonts w:ascii="Times New Roman" w:hAnsi="Times New Roman"/>
                          <w:sz w:val="24"/>
                          <w:u w:val="single"/>
                        </w:rPr>
                        <w:t>Attitudes toward business</w:t>
                      </w:r>
                      <w:r w:rsidRPr="00687703">
                        <w:rPr>
                          <w:rFonts w:ascii="Times New Roman" w:hAnsi="Times New Roman"/>
                          <w:sz w:val="24"/>
                        </w:rPr>
                        <w:t xml:space="preserve"> </w:t>
                      </w:r>
                      <w:r w:rsidR="00994833" w:rsidRPr="00687703">
                        <w:rPr>
                          <w:rFonts w:ascii="Times New Roman" w:hAnsi="Times New Roman"/>
                          <w:sz w:val="24"/>
                        </w:rPr>
                        <w:t>(</w:t>
                      </w:r>
                      <w:proofErr w:type="spellStart"/>
                      <w:r w:rsidR="00994833" w:rsidRPr="00687703">
                        <w:rPr>
                          <w:rFonts w:ascii="Times New Roman" w:hAnsi="Times New Roman"/>
                          <w:sz w:val="24"/>
                        </w:rPr>
                        <w:t>Aperian</w:t>
                      </w:r>
                      <w:proofErr w:type="spellEnd"/>
                      <w:r w:rsidR="00994833" w:rsidRPr="00687703">
                        <w:rPr>
                          <w:rFonts w:ascii="Times New Roman" w:hAnsi="Times New Roman"/>
                          <w:sz w:val="24"/>
                        </w:rPr>
                        <w:t xml:space="preserve"> Global, 2024)</w:t>
                      </w:r>
                    </w:p>
                    <w:p w14:paraId="09D5CB96"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Positive attitude toward business; driven to achieve</w:t>
                      </w:r>
                    </w:p>
                    <w:p w14:paraId="69EFF0B6"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Committed to work: loyal, diligent, dedicated, self-sacrificing</w:t>
                      </w:r>
                    </w:p>
                    <w:p w14:paraId="34F2714D"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Positive attitude toward entrepreneurship</w:t>
                      </w:r>
                    </w:p>
                    <w:p w14:paraId="53F16220"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Workplace environment is nonconfrontational; conflicts resolved with saving face</w:t>
                      </w:r>
                    </w:p>
                    <w:p w14:paraId="6E4E4694"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Teamwork-driven</w:t>
                      </w:r>
                    </w:p>
                    <w:p w14:paraId="4BF69D9E"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Some corruption is present</w:t>
                      </w:r>
                    </w:p>
                    <w:p w14:paraId="4F0987FF"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Government has significant influence on business</w:t>
                      </w:r>
                    </w:p>
                    <w:p w14:paraId="3BB3140F"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 xml:space="preserve">Hospitable, respectful of foreign businesspeople; however, nationality, gender, title, education, ethnicity, connections will be judged </w:t>
                      </w:r>
                    </w:p>
                    <w:p w14:paraId="601555CB"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Business relationships trump objective product quality</w:t>
                      </w:r>
                    </w:p>
                    <w:p w14:paraId="2D893E7D"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Strong emphasis on customer service</w:t>
                      </w:r>
                    </w:p>
                    <w:p w14:paraId="052F10EA" w14:textId="77777777" w:rsidR="00A56A78" w:rsidRPr="00F56488" w:rsidRDefault="00A56A78" w:rsidP="00687703">
                      <w:pPr>
                        <w:pStyle w:val="ListParagraph"/>
                        <w:numPr>
                          <w:ilvl w:val="0"/>
                          <w:numId w:val="40"/>
                        </w:numPr>
                        <w:spacing w:after="0"/>
                        <w:ind w:left="1080"/>
                        <w:rPr>
                          <w:rFonts w:ascii="Times New Roman" w:hAnsi="Times New Roman" w:cs="Times New Roman"/>
                          <w:sz w:val="24"/>
                          <w:szCs w:val="24"/>
                        </w:rPr>
                      </w:pPr>
                      <w:r w:rsidRPr="00F56488">
                        <w:rPr>
                          <w:rFonts w:ascii="Times New Roman" w:hAnsi="Times New Roman" w:cs="Times New Roman"/>
                          <w:sz w:val="24"/>
                          <w:szCs w:val="24"/>
                        </w:rPr>
                        <w:t>Strong web, mobile presence- Koreans use internet, smartphones to shop</w:t>
                      </w:r>
                    </w:p>
                    <w:p w14:paraId="79A889C4" w14:textId="77777777" w:rsidR="00A56A78" w:rsidRDefault="00A56A78" w:rsidP="00A56A78"/>
                  </w:txbxContent>
                </v:textbox>
                <w10:anchorlock/>
              </v:shape>
            </w:pict>
          </mc:Fallback>
        </mc:AlternateContent>
      </w:r>
    </w:p>
    <w:p w14:paraId="5B44B28F" w14:textId="7CDDA88E" w:rsidR="009503DF" w:rsidRPr="00803EB3" w:rsidRDefault="009503DF" w:rsidP="00803EB3">
      <w:pPr>
        <w:spacing w:line="480" w:lineRule="auto"/>
        <w:rPr>
          <w:rFonts w:ascii="Times New Roman" w:hAnsi="Times New Roman"/>
          <w:b/>
          <w:bCs/>
          <w:sz w:val="24"/>
        </w:rPr>
      </w:pPr>
      <w:r w:rsidRPr="00803EB3">
        <w:rPr>
          <w:rFonts w:ascii="Times New Roman" w:hAnsi="Times New Roman"/>
          <w:noProof/>
          <w:sz w:val="24"/>
        </w:rPr>
        <w:lastRenderedPageBreak/>
        <mc:AlternateContent>
          <mc:Choice Requires="wps">
            <w:drawing>
              <wp:inline distT="0" distB="0" distL="0" distR="0" wp14:anchorId="7582EFD6" wp14:editId="1D847087">
                <wp:extent cx="5684520" cy="2769235"/>
                <wp:effectExtent l="9525" t="9525" r="11430" b="1206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2769235"/>
                        </a:xfrm>
                        <a:prstGeom prst="rect">
                          <a:avLst/>
                        </a:prstGeom>
                        <a:solidFill>
                          <a:schemeClr val="accent2">
                            <a:lumMod val="20000"/>
                            <a:lumOff val="80000"/>
                          </a:schemeClr>
                        </a:solidFill>
                        <a:ln w="9525">
                          <a:solidFill>
                            <a:srgbClr val="000000"/>
                          </a:solidFill>
                          <a:miter lim="800000"/>
                          <a:headEnd/>
                          <a:tailEnd/>
                        </a:ln>
                      </wps:spPr>
                      <wps:txbx>
                        <w:txbxContent>
                          <w:p w14:paraId="6AB5C551" w14:textId="0B5F6F7F" w:rsidR="009503DF" w:rsidRDefault="009503DF" w:rsidP="009503DF">
                            <w:pPr>
                              <w:rPr>
                                <w:rFonts w:ascii="Times New Roman" w:hAnsi="Times New Roman"/>
                                <w:sz w:val="24"/>
                              </w:rPr>
                            </w:pPr>
                            <w:r w:rsidRPr="00AD07AF">
                              <w:rPr>
                                <w:rFonts w:ascii="Times New Roman" w:hAnsi="Times New Roman"/>
                                <w:b/>
                                <w:bCs/>
                                <w:sz w:val="24"/>
                              </w:rPr>
                              <w:t xml:space="preserve">Exhibit </w:t>
                            </w:r>
                            <w:r w:rsidR="00CD2F73">
                              <w:rPr>
                                <w:rFonts w:ascii="Times New Roman" w:hAnsi="Times New Roman"/>
                                <w:b/>
                                <w:bCs/>
                                <w:sz w:val="24"/>
                              </w:rPr>
                              <w:t>G:</w:t>
                            </w:r>
                            <w:r w:rsidRPr="00F56488">
                              <w:rPr>
                                <w:rFonts w:ascii="Times New Roman" w:hAnsi="Times New Roman"/>
                                <w:sz w:val="24"/>
                              </w:rPr>
                              <w:t xml:space="preserve"> </w:t>
                            </w:r>
                          </w:p>
                          <w:p w14:paraId="5A5F9F46" w14:textId="78F92321" w:rsidR="009503DF" w:rsidRPr="00610003" w:rsidRDefault="009503DF" w:rsidP="009503DF">
                            <w:pPr>
                              <w:rPr>
                                <w:rFonts w:ascii="Times New Roman" w:hAnsi="Times New Roman"/>
                                <w:sz w:val="24"/>
                              </w:rPr>
                            </w:pPr>
                            <w:r w:rsidRPr="00F56488">
                              <w:rPr>
                                <w:rFonts w:ascii="Times New Roman" w:hAnsi="Times New Roman"/>
                                <w:sz w:val="24"/>
                                <w:u w:val="single"/>
                              </w:rPr>
                              <w:t>Meetings</w:t>
                            </w:r>
                            <w:r>
                              <w:rPr>
                                <w:rFonts w:ascii="Times New Roman" w:hAnsi="Times New Roman"/>
                                <w:sz w:val="24"/>
                              </w:rPr>
                              <w:t xml:space="preserve"> </w:t>
                            </w:r>
                            <w:r w:rsidR="00994833">
                              <w:rPr>
                                <w:rFonts w:ascii="Times New Roman" w:hAnsi="Times New Roman"/>
                                <w:sz w:val="24"/>
                              </w:rPr>
                              <w:t>(</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w:t>
                            </w:r>
                          </w:p>
                          <w:p w14:paraId="216E1B05"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Business relationships developed through known, professional intermediaries; take time to cultivate; expected to be long term</w:t>
                            </w:r>
                          </w:p>
                          <w:p w14:paraId="180F5973"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Schedule in advance</w:t>
                            </w:r>
                          </w:p>
                          <w:p w14:paraId="1FE740F5"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Be punctual</w:t>
                            </w:r>
                          </w:p>
                          <w:p w14:paraId="05B3C8FB"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Make good first impression- demonstrate sincerity and commitment</w:t>
                            </w:r>
                          </w:p>
                          <w:p w14:paraId="5D31EDB8"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Avoid high pressure tactics</w:t>
                            </w:r>
                          </w:p>
                          <w:p w14:paraId="5F798FF2"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Clearly communicate proposal or message to go upward</w:t>
                            </w:r>
                          </w:p>
                          <w:p w14:paraId="55942A87"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Senior person at head</w:t>
                            </w:r>
                          </w:p>
                          <w:p w14:paraId="3030614C"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Office meetings may spill over into lunch/dinner</w:t>
                            </w:r>
                          </w:p>
                          <w:p w14:paraId="4B117BCC"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Summarize results/decisions, share via email</w:t>
                            </w:r>
                          </w:p>
                          <w:p w14:paraId="78C71D1E"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Information sought is often shared after meeting</w:t>
                            </w:r>
                          </w:p>
                          <w:p w14:paraId="09B50A34" w14:textId="77777777" w:rsidR="009503DF" w:rsidRDefault="009503DF" w:rsidP="009503DF"/>
                        </w:txbxContent>
                      </wps:txbx>
                      <wps:bodyPr rot="0" vert="horz" wrap="square" lIns="91440" tIns="45720" rIns="91440" bIns="45720" anchor="t" anchorCtr="0" upright="1">
                        <a:noAutofit/>
                      </wps:bodyPr>
                    </wps:wsp>
                  </a:graphicData>
                </a:graphic>
              </wp:inline>
            </w:drawing>
          </mc:Choice>
          <mc:Fallback>
            <w:pict>
              <v:shape w14:anchorId="7582EFD6" id="Text Box 5" o:spid="_x0000_s1031" type="#_x0000_t202" style="width:447.6pt;height:21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5nPgIAAHEEAAAOAAAAZHJzL2Uyb0RvYy54bWysVNuO2yAQfa/Uf0C8N07cOJtYcVbbbLeq&#10;tL1I234AxthGxQwFEjv9+g7YyWbbt6ovCGbMOTNnDt7eDp0iR2GdBF3QxWxOidAcKqmbgn7/9vBm&#10;TYnzTFdMgRYFPQlHb3evX217k4sUWlCVsARBtMt7U9DWe5MnieOt6JibgREakzXYjnk82iapLOsR&#10;vVNJOp+vkh5sZSxw4RxG78ck3UX8uhbcf6lrJzxRBcXafFxtXMuwJrstyxvLTCv5VAb7hyo6JjWS&#10;XqDumWfkYOVfUJ3kFhzUfsahS6CuJRexB+xmMf+jm6eWGRF7QXGcucjk/h8s/3x8Ml8t8cM7GHCA&#10;sQlnHoH/cETDvmW6EXfWQt8KViHxIkiW9Mbl09UgtctdACn7T1DhkNnBQwQaatsFVbBPgug4gNNF&#10;dDF4wjGYrdbLLMUUx1x6s9qkb7PIwfLzdWOd/yCgI2FTUItTjfDs+Oh8KIfl508CmwMlqwepVDwE&#10;J4m9suTI0AOMc6F9Gq+rQ4f1jnH00nxyA4bRM2N4fQ4jRfRkQIqEL0iUJn1BN1maReAXOWeb8kIf&#10;4EaeAHhdZyc9PgQlu4JG0qmYoPp7XUWbeibVuMfLSk9jCMqPM/BDORBZoaRBvzCVEqoTzsXC6Ht8&#10;p7hpwf6ipEfPF9T9PDArKFEfNc52s1guwyOJh2V2E6ZirzPldYZpjlAF9ZSM270fH9bBWNm0yDS6&#10;ScMd+qGWcVLPVU3lo6+jntMbDA/n+hy/ev5T7H4DAAD//wMAUEsDBBQABgAIAAAAIQAcz7Xw2wAA&#10;AAUBAAAPAAAAZHJzL2Rvd25yZXYueG1sTI/LTsMwEEX3SPyDNUjsqNMHTZvGqRCCBUIsWvgAJ57G&#10;EfY4it00/D0DG9iMNLpXZ86U+8k7MeIQu0AK5rMMBFITTEetgo/357sNiJg0Ge0CoYIvjLCvrq9K&#10;XZhwoQOOx9QKhlAstAKbUl9IGRuLXsdZ6JE4O4XB68Tr0Eoz6AvDvZOLLFtLrzviC1b3+Gix+Tye&#10;vYKVO9S5fR3dk+1Cvly9bN/G3Ch1ezM97EAknNJfGX70WR0qdqrDmUwUTgE/kn4nZ5vt/QJEzeDl&#10;eg6yKuV/++obAAD//wMAUEsBAi0AFAAGAAgAAAAhALaDOJL+AAAA4QEAABMAAAAAAAAAAAAAAAAA&#10;AAAAAFtDb250ZW50X1R5cGVzXS54bWxQSwECLQAUAAYACAAAACEAOP0h/9YAAACUAQAACwAAAAAA&#10;AAAAAAAAAAAvAQAAX3JlbHMvLnJlbHNQSwECLQAUAAYACAAAACEAxYAuZz4CAABxBAAADgAAAAAA&#10;AAAAAAAAAAAuAgAAZHJzL2Uyb0RvYy54bWxQSwECLQAUAAYACAAAACEAHM+18NsAAAAFAQAADwAA&#10;AAAAAAAAAAAAAACYBAAAZHJzL2Rvd25yZXYueG1sUEsFBgAAAAAEAAQA8wAAAKAFAAAAAA==&#10;" fillcolor="#fbe4d5 [661]">
                <v:textbox>
                  <w:txbxContent>
                    <w:p w14:paraId="6AB5C551" w14:textId="0B5F6F7F" w:rsidR="009503DF" w:rsidRDefault="009503DF" w:rsidP="009503DF">
                      <w:pPr>
                        <w:rPr>
                          <w:rFonts w:ascii="Times New Roman" w:hAnsi="Times New Roman"/>
                          <w:sz w:val="24"/>
                        </w:rPr>
                      </w:pPr>
                      <w:r w:rsidRPr="00AD07AF">
                        <w:rPr>
                          <w:rFonts w:ascii="Times New Roman" w:hAnsi="Times New Roman"/>
                          <w:b/>
                          <w:bCs/>
                          <w:sz w:val="24"/>
                        </w:rPr>
                        <w:t xml:space="preserve">Exhibit </w:t>
                      </w:r>
                      <w:r w:rsidR="00CD2F73">
                        <w:rPr>
                          <w:rFonts w:ascii="Times New Roman" w:hAnsi="Times New Roman"/>
                          <w:b/>
                          <w:bCs/>
                          <w:sz w:val="24"/>
                        </w:rPr>
                        <w:t>G:</w:t>
                      </w:r>
                      <w:r w:rsidRPr="00F56488">
                        <w:rPr>
                          <w:rFonts w:ascii="Times New Roman" w:hAnsi="Times New Roman"/>
                          <w:sz w:val="24"/>
                        </w:rPr>
                        <w:t xml:space="preserve"> </w:t>
                      </w:r>
                    </w:p>
                    <w:p w14:paraId="5A5F9F46" w14:textId="78F92321" w:rsidR="009503DF" w:rsidRPr="00610003" w:rsidRDefault="009503DF" w:rsidP="009503DF">
                      <w:pPr>
                        <w:rPr>
                          <w:rFonts w:ascii="Times New Roman" w:hAnsi="Times New Roman"/>
                          <w:sz w:val="24"/>
                        </w:rPr>
                      </w:pPr>
                      <w:r w:rsidRPr="00F56488">
                        <w:rPr>
                          <w:rFonts w:ascii="Times New Roman" w:hAnsi="Times New Roman"/>
                          <w:sz w:val="24"/>
                          <w:u w:val="single"/>
                        </w:rPr>
                        <w:t>Meetings</w:t>
                      </w:r>
                      <w:r>
                        <w:rPr>
                          <w:rFonts w:ascii="Times New Roman" w:hAnsi="Times New Roman"/>
                          <w:sz w:val="24"/>
                        </w:rPr>
                        <w:t xml:space="preserve"> </w:t>
                      </w:r>
                      <w:r w:rsidR="00994833">
                        <w:rPr>
                          <w:rFonts w:ascii="Times New Roman" w:hAnsi="Times New Roman"/>
                          <w:sz w:val="24"/>
                        </w:rPr>
                        <w:t>(</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w:t>
                      </w:r>
                    </w:p>
                    <w:p w14:paraId="216E1B05"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Business relationships developed through known, professional intermediaries; take time to cultivate; expected to be long term</w:t>
                      </w:r>
                    </w:p>
                    <w:p w14:paraId="180F5973"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Schedule in advance</w:t>
                      </w:r>
                    </w:p>
                    <w:p w14:paraId="1FE740F5"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Be punctual</w:t>
                      </w:r>
                    </w:p>
                    <w:p w14:paraId="05B3C8FB"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Make good first impression- demonstrate sincerity and commitment</w:t>
                      </w:r>
                    </w:p>
                    <w:p w14:paraId="5D31EDB8"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Avoid high pressure tactics</w:t>
                      </w:r>
                    </w:p>
                    <w:p w14:paraId="5F798FF2"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Clearly communicate proposal or message to go upward</w:t>
                      </w:r>
                    </w:p>
                    <w:p w14:paraId="55942A87"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Senior person at head</w:t>
                      </w:r>
                    </w:p>
                    <w:p w14:paraId="3030614C"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Office meetings may spill over into lunch/dinner</w:t>
                      </w:r>
                    </w:p>
                    <w:p w14:paraId="4B117BCC"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Summarize results/decisions, share via email</w:t>
                      </w:r>
                    </w:p>
                    <w:p w14:paraId="78C71D1E" w14:textId="77777777" w:rsidR="009503DF" w:rsidRPr="00F56488" w:rsidRDefault="009503DF" w:rsidP="009503DF">
                      <w:pPr>
                        <w:pStyle w:val="ListParagraph"/>
                        <w:numPr>
                          <w:ilvl w:val="0"/>
                          <w:numId w:val="41"/>
                        </w:numPr>
                        <w:spacing w:after="0"/>
                        <w:rPr>
                          <w:rFonts w:ascii="Times New Roman" w:hAnsi="Times New Roman" w:cs="Times New Roman"/>
                          <w:sz w:val="24"/>
                          <w:szCs w:val="24"/>
                        </w:rPr>
                      </w:pPr>
                      <w:r w:rsidRPr="00F56488">
                        <w:rPr>
                          <w:rFonts w:ascii="Times New Roman" w:hAnsi="Times New Roman" w:cs="Times New Roman"/>
                          <w:sz w:val="24"/>
                          <w:szCs w:val="24"/>
                        </w:rPr>
                        <w:t>Information sought is often shared after meeting</w:t>
                      </w:r>
                    </w:p>
                    <w:p w14:paraId="09B50A34" w14:textId="77777777" w:rsidR="009503DF" w:rsidRDefault="009503DF" w:rsidP="009503DF"/>
                  </w:txbxContent>
                </v:textbox>
                <w10:anchorlock/>
              </v:shape>
            </w:pict>
          </mc:Fallback>
        </mc:AlternateContent>
      </w:r>
    </w:p>
    <w:p w14:paraId="70C12C02" w14:textId="7394D26B" w:rsidR="00D304EA" w:rsidRPr="00803EB3" w:rsidRDefault="00D304EA" w:rsidP="00803EB3">
      <w:pPr>
        <w:spacing w:line="480" w:lineRule="auto"/>
        <w:rPr>
          <w:rFonts w:ascii="Times New Roman" w:hAnsi="Times New Roman"/>
          <w:b/>
          <w:bCs/>
          <w:sz w:val="24"/>
        </w:rPr>
      </w:pPr>
      <w:r w:rsidRPr="00803EB3">
        <w:rPr>
          <w:rFonts w:ascii="Times New Roman" w:hAnsi="Times New Roman"/>
          <w:noProof/>
          <w:sz w:val="24"/>
        </w:rPr>
        <mc:AlternateContent>
          <mc:Choice Requires="wps">
            <w:drawing>
              <wp:inline distT="0" distB="0" distL="0" distR="0" wp14:anchorId="3DC232FA" wp14:editId="333E2EC4">
                <wp:extent cx="5684520" cy="3858260"/>
                <wp:effectExtent l="9525" t="12700" r="11430" b="571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3858260"/>
                        </a:xfrm>
                        <a:prstGeom prst="rect">
                          <a:avLst/>
                        </a:prstGeom>
                        <a:solidFill>
                          <a:schemeClr val="accent4">
                            <a:lumMod val="20000"/>
                            <a:lumOff val="80000"/>
                          </a:schemeClr>
                        </a:solidFill>
                        <a:ln w="9525">
                          <a:solidFill>
                            <a:srgbClr val="000000"/>
                          </a:solidFill>
                          <a:miter lim="800000"/>
                          <a:headEnd/>
                          <a:tailEnd/>
                        </a:ln>
                      </wps:spPr>
                      <wps:txbx>
                        <w:txbxContent>
                          <w:p w14:paraId="1C381385" w14:textId="67451AC0" w:rsidR="00D304EA" w:rsidRDefault="00D304EA" w:rsidP="00D304EA">
                            <w:pPr>
                              <w:rPr>
                                <w:rFonts w:ascii="Times New Roman" w:hAnsi="Times New Roman"/>
                                <w:sz w:val="24"/>
                              </w:rPr>
                            </w:pPr>
                            <w:r w:rsidRPr="00AD07AF">
                              <w:rPr>
                                <w:rFonts w:ascii="Times New Roman" w:hAnsi="Times New Roman"/>
                                <w:b/>
                                <w:bCs/>
                                <w:sz w:val="24"/>
                              </w:rPr>
                              <w:t xml:space="preserve">Exhibit </w:t>
                            </w:r>
                            <w:r w:rsidR="00CD2F73">
                              <w:rPr>
                                <w:rFonts w:ascii="Times New Roman" w:hAnsi="Times New Roman"/>
                                <w:b/>
                                <w:bCs/>
                                <w:sz w:val="24"/>
                              </w:rPr>
                              <w:t>H</w:t>
                            </w:r>
                            <w:r w:rsidRPr="00F56488">
                              <w:rPr>
                                <w:rFonts w:ascii="Times New Roman" w:hAnsi="Times New Roman"/>
                                <w:sz w:val="24"/>
                              </w:rPr>
                              <w:t xml:space="preserve">: </w:t>
                            </w:r>
                          </w:p>
                          <w:p w14:paraId="2E51A09F" w14:textId="19EC8C71" w:rsidR="00D304EA" w:rsidRPr="00610003" w:rsidRDefault="00D304EA" w:rsidP="00D304EA">
                            <w:pPr>
                              <w:rPr>
                                <w:rFonts w:ascii="Times New Roman" w:hAnsi="Times New Roman"/>
                                <w:sz w:val="24"/>
                              </w:rPr>
                            </w:pPr>
                            <w:r w:rsidRPr="00F56488">
                              <w:rPr>
                                <w:rFonts w:ascii="Times New Roman" w:hAnsi="Times New Roman"/>
                                <w:sz w:val="24"/>
                                <w:u w:val="single"/>
                              </w:rPr>
                              <w:t>Business social etiquette</w:t>
                            </w:r>
                            <w:r>
                              <w:rPr>
                                <w:rFonts w:ascii="Times New Roman" w:hAnsi="Times New Roman"/>
                                <w:sz w:val="24"/>
                              </w:rPr>
                              <w:t xml:space="preserve"> </w:t>
                            </w:r>
                            <w:r w:rsidR="00994833">
                              <w:rPr>
                                <w:rFonts w:ascii="Times New Roman" w:hAnsi="Times New Roman"/>
                                <w:sz w:val="24"/>
                              </w:rPr>
                              <w:t>(</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w:t>
                            </w:r>
                          </w:p>
                          <w:p w14:paraId="0C8BBC4C"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Devote much time to socializing to strengthen business relationships</w:t>
                            </w:r>
                          </w:p>
                          <w:p w14:paraId="67C35C7D"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Drinking together is important</w:t>
                            </w:r>
                          </w:p>
                          <w:p w14:paraId="4CC0200B"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Host serves guest of honor first; two hands if guest is high ranking</w:t>
                            </w:r>
                          </w:p>
                          <w:p w14:paraId="019A30C6"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Never fill your own glass</w:t>
                            </w:r>
                          </w:p>
                          <w:p w14:paraId="134DC930"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Turn away if drinking in from of very senior person</w:t>
                            </w:r>
                          </w:p>
                          <w:p w14:paraId="2A2C0531"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Acceptable to be 10-20 minutes late for dinner</w:t>
                            </w:r>
                          </w:p>
                          <w:p w14:paraId="75CFE41B"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Do not begin eating until eldest starts</w:t>
                            </w:r>
                          </w:p>
                          <w:p w14:paraId="436EC3F3"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Do not initiate busines</w:t>
                            </w:r>
                            <w:r w:rsidRPr="00F56488">
                              <w:rPr>
                                <w:rFonts w:ascii="Times New Roman" w:hAnsi="Times New Roman" w:cs="Times New Roman"/>
                                <w:sz w:val="24"/>
                                <w:szCs w:val="24"/>
                              </w:rPr>
                              <w:t>s conversation</w:t>
                            </w:r>
                          </w:p>
                          <w:p w14:paraId="0B60254F"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Do not stand up chopsticks in rice bowl (offering to the dead)</w:t>
                            </w:r>
                          </w:p>
                          <w:p w14:paraId="02840DFC"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Do not place spoon down until you are finished eating</w:t>
                            </w:r>
                          </w:p>
                          <w:p w14:paraId="1F193E90"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Do not hold rice bowl to face and shovel rice into your mouth</w:t>
                            </w:r>
                          </w:p>
                          <w:p w14:paraId="2681CEC4"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Do not talk too much</w:t>
                            </w:r>
                          </w:p>
                          <w:p w14:paraId="5CE60560"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Do not blow nose at table while others are eating</w:t>
                            </w:r>
                          </w:p>
                          <w:p w14:paraId="7F691B59"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Do not leave table until eldest guest is finished</w:t>
                            </w:r>
                          </w:p>
                          <w:p w14:paraId="7E4B1F9D"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Argue over the bill, even if you are not paying</w:t>
                            </w:r>
                          </w:p>
                          <w:p w14:paraId="2308B4A9" w14:textId="77777777" w:rsidR="00D304EA" w:rsidRPr="00AD07AF" w:rsidRDefault="00D304EA" w:rsidP="00D304EA">
                            <w:pPr>
                              <w:pStyle w:val="ListParagraph"/>
                              <w:widowControl w:val="0"/>
                              <w:numPr>
                                <w:ilvl w:val="0"/>
                                <w:numId w:val="42"/>
                              </w:numPr>
                              <w:spacing w:line="480" w:lineRule="auto"/>
                              <w:rPr>
                                <w:rFonts w:ascii="Times New Roman" w:hAnsi="Times New Roman" w:cs="Times New Roman"/>
                                <w:sz w:val="24"/>
                                <w:szCs w:val="24"/>
                              </w:rPr>
                            </w:pPr>
                            <w:r w:rsidRPr="00F56488">
                              <w:rPr>
                                <w:rFonts w:ascii="Times New Roman" w:hAnsi="Times New Roman" w:cs="Times New Roman"/>
                                <w:sz w:val="24"/>
                                <w:szCs w:val="24"/>
                              </w:rPr>
                              <w:t>Tipping is not customary</w:t>
                            </w:r>
                          </w:p>
                          <w:p w14:paraId="20077D28" w14:textId="77777777" w:rsidR="00D304EA" w:rsidRDefault="00D304EA" w:rsidP="00D304EA"/>
                        </w:txbxContent>
                      </wps:txbx>
                      <wps:bodyPr rot="0" vert="horz" wrap="square" lIns="91440" tIns="45720" rIns="91440" bIns="45720" anchor="t" anchorCtr="0" upright="1">
                        <a:noAutofit/>
                      </wps:bodyPr>
                    </wps:wsp>
                  </a:graphicData>
                </a:graphic>
              </wp:inline>
            </w:drawing>
          </mc:Choice>
          <mc:Fallback>
            <w:pict>
              <v:shape w14:anchorId="3DC232FA" id="Text Box 6" o:spid="_x0000_s1032" type="#_x0000_t202" style="width:447.6pt;height:30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qePgIAAHEEAAAOAAAAZHJzL2Uyb0RvYy54bWysVNuO0zAQfUfiHyy/07SlKd2o6Wrpsghp&#10;uUgLH+A4TmJhe4ztNlm+fsdO2u3CG+LFGs/EZy7nTLbXg1bkKJyXYEq6mM0pEYZDLU1b0h/f795s&#10;KPGBmZopMKKkj8LT693rV9veFmIJHahaOIIgxhe9LWkXgi2yzPNOaOZnYIXBYANOs4BX12a1Yz2i&#10;a5Ut5/N11oOrrQMuvEfv7Riku4TfNIKHr03jRSCqpFhbSKdLZxXPbLdlReuY7SSfymD/UIVm0mDS&#10;M9QtC4wcnPwLSkvuwEMTZhx0Bk0juUg9YDeL+R/dPHTMitQLDsfb85j8/4PlX44P9psjYXgPAxKY&#10;mvD2HvhPTwzsO2ZaceMc9J1gNSZexJFlvfXF9DSO2hc+glT9Z6iRZHYIkICGxuk4FeyTIDoS8Hge&#10;uhgC4ejM15tVvsQQx9jbTb5ZrhMtGStOz63z4aMATaJRUoesJnh2vPchlsOK0ycxmwcl6zupVLpE&#10;JYm9cuTIUAOMc2HCKj1XB431jn7U0nxSA7pRM6N7c3JjiqTJiJQSvkiiDOlLepUv8wT8IuZdW53T&#10;R7gxTwS8rFPLgIugpC5pSjoVE6f+wdRJpoFJNdr4WJmJhjj5kYMwVAORdUnXkaPISgX1I/LiYNQ9&#10;7ikaHbjflPSo+ZL6XwfmBCXqk0FurxarVVySdFnl7yIr7jJSXUaY4QhV0kDJaO7DuFgH62TbYaZR&#10;TQZuUA+NTEw9VzWVj7pO85x2MC7O5T199fyn2D0BAAD//wMAUEsDBBQABgAIAAAAIQBgfv0Z2wAA&#10;AAUBAAAPAAAAZHJzL2Rvd25yZXYueG1sTI/BTsMwEETvSPyDtUjcqEOlmpLGqSoQEickAuK8jbdJ&#10;SrxObTcJf4/hApeVRjOaeVtsZ9uLkXzoHGu4XWQgiGtnOm40vL893axBhIhssHdMGr4owLa8vCgw&#10;N27iVxqr2IhUwiFHDW2MQy5lqFuyGBZuIE7ewXmLMUnfSONxSuW2l8ssU9Jix2mhxYEeWqo/q7PV&#10;ME7Pj3h0p9Nu9qtKHTtSH/WL1tdX824DItIc/8Lwg5/QoUxMe3dmE0SvIT0Sf2/y1verJYi9BpXd&#10;KZBlIf/Tl98AAAD//wMAUEsBAi0AFAAGAAgAAAAhALaDOJL+AAAA4QEAABMAAAAAAAAAAAAAAAAA&#10;AAAAAFtDb250ZW50X1R5cGVzXS54bWxQSwECLQAUAAYACAAAACEAOP0h/9YAAACUAQAACwAAAAAA&#10;AAAAAAAAAAAvAQAAX3JlbHMvLnJlbHNQSwECLQAUAAYACAAAACEAZ42Knj4CAABxBAAADgAAAAAA&#10;AAAAAAAAAAAuAgAAZHJzL2Uyb0RvYy54bWxQSwECLQAUAAYACAAAACEAYH79GdsAAAAFAQAADwAA&#10;AAAAAAAAAAAAAACYBAAAZHJzL2Rvd25yZXYueG1sUEsFBgAAAAAEAAQA8wAAAKAFAAAAAA==&#10;" fillcolor="#fff2cc [663]">
                <v:textbox>
                  <w:txbxContent>
                    <w:p w14:paraId="1C381385" w14:textId="67451AC0" w:rsidR="00D304EA" w:rsidRDefault="00D304EA" w:rsidP="00D304EA">
                      <w:pPr>
                        <w:rPr>
                          <w:rFonts w:ascii="Times New Roman" w:hAnsi="Times New Roman"/>
                          <w:sz w:val="24"/>
                        </w:rPr>
                      </w:pPr>
                      <w:r w:rsidRPr="00AD07AF">
                        <w:rPr>
                          <w:rFonts w:ascii="Times New Roman" w:hAnsi="Times New Roman"/>
                          <w:b/>
                          <w:bCs/>
                          <w:sz w:val="24"/>
                        </w:rPr>
                        <w:t xml:space="preserve">Exhibit </w:t>
                      </w:r>
                      <w:r w:rsidR="00CD2F73">
                        <w:rPr>
                          <w:rFonts w:ascii="Times New Roman" w:hAnsi="Times New Roman"/>
                          <w:b/>
                          <w:bCs/>
                          <w:sz w:val="24"/>
                        </w:rPr>
                        <w:t>H</w:t>
                      </w:r>
                      <w:r w:rsidRPr="00F56488">
                        <w:rPr>
                          <w:rFonts w:ascii="Times New Roman" w:hAnsi="Times New Roman"/>
                          <w:sz w:val="24"/>
                        </w:rPr>
                        <w:t xml:space="preserve">: </w:t>
                      </w:r>
                    </w:p>
                    <w:p w14:paraId="2E51A09F" w14:textId="19EC8C71" w:rsidR="00D304EA" w:rsidRPr="00610003" w:rsidRDefault="00D304EA" w:rsidP="00D304EA">
                      <w:pPr>
                        <w:rPr>
                          <w:rFonts w:ascii="Times New Roman" w:hAnsi="Times New Roman"/>
                          <w:sz w:val="24"/>
                        </w:rPr>
                      </w:pPr>
                      <w:r w:rsidRPr="00F56488">
                        <w:rPr>
                          <w:rFonts w:ascii="Times New Roman" w:hAnsi="Times New Roman"/>
                          <w:sz w:val="24"/>
                          <w:u w:val="single"/>
                        </w:rPr>
                        <w:t>Business social etiquette</w:t>
                      </w:r>
                      <w:r>
                        <w:rPr>
                          <w:rFonts w:ascii="Times New Roman" w:hAnsi="Times New Roman"/>
                          <w:sz w:val="24"/>
                        </w:rPr>
                        <w:t xml:space="preserve"> </w:t>
                      </w:r>
                      <w:r w:rsidR="00994833">
                        <w:rPr>
                          <w:rFonts w:ascii="Times New Roman" w:hAnsi="Times New Roman"/>
                          <w:sz w:val="24"/>
                        </w:rPr>
                        <w:t>(</w:t>
                      </w:r>
                      <w:proofErr w:type="spellStart"/>
                      <w:r w:rsidR="00994833">
                        <w:rPr>
                          <w:rFonts w:ascii="Times New Roman" w:hAnsi="Times New Roman"/>
                          <w:sz w:val="24"/>
                        </w:rPr>
                        <w:t>Aperian</w:t>
                      </w:r>
                      <w:proofErr w:type="spellEnd"/>
                      <w:r w:rsidR="00994833">
                        <w:rPr>
                          <w:rFonts w:ascii="Times New Roman" w:hAnsi="Times New Roman"/>
                          <w:sz w:val="24"/>
                        </w:rPr>
                        <w:t xml:space="preserve"> Global, 2024)</w:t>
                      </w:r>
                    </w:p>
                    <w:p w14:paraId="0C8BBC4C"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Devote much time to socializing to strengthen business relationships</w:t>
                      </w:r>
                    </w:p>
                    <w:p w14:paraId="67C35C7D"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Drinking together is important</w:t>
                      </w:r>
                    </w:p>
                    <w:p w14:paraId="4CC0200B"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Host serves guest of honor first; two hands if guest is high ranking</w:t>
                      </w:r>
                    </w:p>
                    <w:p w14:paraId="019A30C6"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Never fill your own glass</w:t>
                      </w:r>
                    </w:p>
                    <w:p w14:paraId="134DC930"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Turn away if drinking in from of very senior person</w:t>
                      </w:r>
                    </w:p>
                    <w:p w14:paraId="2A2C0531"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Acceptable to be 10-20 minutes late for dinner</w:t>
                      </w:r>
                    </w:p>
                    <w:p w14:paraId="75CFE41B" w14:textId="77777777" w:rsidR="00D304EA" w:rsidRPr="00610003"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Do not begin eating until eldest starts</w:t>
                      </w:r>
                    </w:p>
                    <w:p w14:paraId="436EC3F3"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610003">
                        <w:rPr>
                          <w:rFonts w:ascii="Times New Roman" w:hAnsi="Times New Roman" w:cs="Times New Roman"/>
                          <w:sz w:val="24"/>
                          <w:szCs w:val="24"/>
                        </w:rPr>
                        <w:t>Do not initiate busines</w:t>
                      </w:r>
                      <w:r w:rsidRPr="00F56488">
                        <w:rPr>
                          <w:rFonts w:ascii="Times New Roman" w:hAnsi="Times New Roman" w:cs="Times New Roman"/>
                          <w:sz w:val="24"/>
                          <w:szCs w:val="24"/>
                        </w:rPr>
                        <w:t>s conversation</w:t>
                      </w:r>
                    </w:p>
                    <w:p w14:paraId="0B60254F"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Do not stand up chopsticks in rice bowl (offering to the dead)</w:t>
                      </w:r>
                    </w:p>
                    <w:p w14:paraId="02840DFC"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Do not place spoon down until you are finished eating</w:t>
                      </w:r>
                    </w:p>
                    <w:p w14:paraId="1F193E90"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Do not hold rice bowl to face and shovel rice into your mouth</w:t>
                      </w:r>
                    </w:p>
                    <w:p w14:paraId="2681CEC4"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Do not talk too much</w:t>
                      </w:r>
                    </w:p>
                    <w:p w14:paraId="5CE60560"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Do not blow nose at table while others are eating</w:t>
                      </w:r>
                    </w:p>
                    <w:p w14:paraId="7F691B59"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Do not leave table until eldest guest is finished</w:t>
                      </w:r>
                    </w:p>
                    <w:p w14:paraId="7E4B1F9D" w14:textId="77777777" w:rsidR="00D304EA" w:rsidRPr="00F56488" w:rsidRDefault="00D304EA" w:rsidP="00D304EA">
                      <w:pPr>
                        <w:pStyle w:val="ListParagraph"/>
                        <w:numPr>
                          <w:ilvl w:val="0"/>
                          <w:numId w:val="42"/>
                        </w:numPr>
                        <w:spacing w:after="0"/>
                        <w:rPr>
                          <w:rFonts w:ascii="Times New Roman" w:hAnsi="Times New Roman" w:cs="Times New Roman"/>
                          <w:sz w:val="24"/>
                          <w:szCs w:val="24"/>
                        </w:rPr>
                      </w:pPr>
                      <w:r w:rsidRPr="00F56488">
                        <w:rPr>
                          <w:rFonts w:ascii="Times New Roman" w:hAnsi="Times New Roman" w:cs="Times New Roman"/>
                          <w:sz w:val="24"/>
                          <w:szCs w:val="24"/>
                        </w:rPr>
                        <w:t>Argue over the bill, even if you are not paying</w:t>
                      </w:r>
                    </w:p>
                    <w:p w14:paraId="2308B4A9" w14:textId="77777777" w:rsidR="00D304EA" w:rsidRPr="00AD07AF" w:rsidRDefault="00D304EA" w:rsidP="00D304EA">
                      <w:pPr>
                        <w:pStyle w:val="ListParagraph"/>
                        <w:widowControl w:val="0"/>
                        <w:numPr>
                          <w:ilvl w:val="0"/>
                          <w:numId w:val="42"/>
                        </w:numPr>
                        <w:spacing w:line="480" w:lineRule="auto"/>
                        <w:rPr>
                          <w:rFonts w:ascii="Times New Roman" w:hAnsi="Times New Roman" w:cs="Times New Roman"/>
                          <w:sz w:val="24"/>
                          <w:szCs w:val="24"/>
                        </w:rPr>
                      </w:pPr>
                      <w:r w:rsidRPr="00F56488">
                        <w:rPr>
                          <w:rFonts w:ascii="Times New Roman" w:hAnsi="Times New Roman" w:cs="Times New Roman"/>
                          <w:sz w:val="24"/>
                          <w:szCs w:val="24"/>
                        </w:rPr>
                        <w:t>Tipping is not customary</w:t>
                      </w:r>
                    </w:p>
                    <w:p w14:paraId="20077D28" w14:textId="77777777" w:rsidR="00D304EA" w:rsidRDefault="00D304EA" w:rsidP="00D304EA"/>
                  </w:txbxContent>
                </v:textbox>
                <w10:anchorlock/>
              </v:shape>
            </w:pict>
          </mc:Fallback>
        </mc:AlternateContent>
      </w:r>
    </w:p>
    <w:p w14:paraId="6C3A923B" w14:textId="77777777" w:rsidR="001A3E73" w:rsidRDefault="001A3E73">
      <w:pPr>
        <w:spacing w:after="160" w:line="259" w:lineRule="auto"/>
        <w:rPr>
          <w:rFonts w:ascii="Times New Roman" w:hAnsi="Times New Roman"/>
          <w:b/>
          <w:bCs/>
          <w:sz w:val="24"/>
        </w:rPr>
      </w:pPr>
      <w:r>
        <w:rPr>
          <w:rFonts w:ascii="Times New Roman" w:hAnsi="Times New Roman"/>
          <w:b/>
          <w:bCs/>
          <w:sz w:val="24"/>
        </w:rPr>
        <w:br w:type="page"/>
      </w:r>
    </w:p>
    <w:p w14:paraId="48797992" w14:textId="5C4653DA" w:rsidR="00E53B52" w:rsidRPr="00483914" w:rsidRDefault="001A3E73" w:rsidP="00483914">
      <w:pPr>
        <w:rPr>
          <w:rFonts w:ascii="Times New Roman" w:hAnsi="Times New Roman"/>
          <w:b/>
          <w:bCs/>
          <w:sz w:val="24"/>
          <w:u w:val="single"/>
        </w:rPr>
      </w:pPr>
      <w:r>
        <w:rPr>
          <w:rFonts w:ascii="Times New Roman" w:hAnsi="Times New Roman"/>
          <w:b/>
          <w:bCs/>
          <w:sz w:val="24"/>
        </w:rPr>
        <w:lastRenderedPageBreak/>
        <w:t xml:space="preserve">Exhibit I: </w:t>
      </w:r>
      <w:r w:rsidRPr="00483914">
        <w:rPr>
          <w:rFonts w:ascii="Times New Roman" w:hAnsi="Times New Roman"/>
          <w:sz w:val="24"/>
          <w:u w:val="single"/>
        </w:rPr>
        <w:t>Republic of Korea- Government</w:t>
      </w:r>
      <w:r w:rsidRPr="00483914">
        <w:rPr>
          <w:rFonts w:ascii="Times New Roman" w:hAnsi="Times New Roman"/>
          <w:b/>
          <w:bCs/>
          <w:sz w:val="24"/>
          <w:u w:val="single"/>
        </w:rPr>
        <w:t xml:space="preserve"> </w:t>
      </w:r>
    </w:p>
    <w:p w14:paraId="4936AEE4" w14:textId="319F2417" w:rsidR="001B4A39" w:rsidRDefault="001B4A39" w:rsidP="001A3E73">
      <w:pPr>
        <w:spacing w:line="480" w:lineRule="auto"/>
        <w:rPr>
          <w:rFonts w:ascii="Times New Roman" w:hAnsi="Times New Roman"/>
          <w:sz w:val="24"/>
        </w:rPr>
      </w:pPr>
      <w:r>
        <w:rPr>
          <w:rFonts w:ascii="Times New Roman" w:hAnsi="Times New Roman"/>
          <w:noProof/>
          <w:sz w:val="24"/>
        </w:rPr>
        <w:drawing>
          <wp:inline distT="0" distB="0" distL="0" distR="0" wp14:anchorId="413857CE" wp14:editId="75E35716">
            <wp:extent cx="5943600" cy="6481445"/>
            <wp:effectExtent l="0" t="0" r="0" b="0"/>
            <wp:docPr id="728543614" name="Picture 7" descr="A diagram of a govern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43614" name="Picture 7" descr="A diagram of a government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481445"/>
                    </a:xfrm>
                    <a:prstGeom prst="rect">
                      <a:avLst/>
                    </a:prstGeom>
                  </pic:spPr>
                </pic:pic>
              </a:graphicData>
            </a:graphic>
          </wp:inline>
        </w:drawing>
      </w:r>
    </w:p>
    <w:p w14:paraId="10AE50FA" w14:textId="22C56BCF" w:rsidR="001A3E73" w:rsidRPr="00483914" w:rsidRDefault="001B4A39" w:rsidP="00687703">
      <w:pPr>
        <w:spacing w:line="480" w:lineRule="auto"/>
        <w:rPr>
          <w:rFonts w:ascii="Times New Roman" w:hAnsi="Times New Roman"/>
          <w:b/>
          <w:bCs/>
          <w:i/>
          <w:iCs/>
          <w:sz w:val="20"/>
          <w:szCs w:val="20"/>
        </w:rPr>
      </w:pPr>
      <w:r w:rsidRPr="00483914">
        <w:rPr>
          <w:rFonts w:ascii="Times New Roman" w:hAnsi="Times New Roman"/>
          <w:i/>
          <w:iCs/>
          <w:sz w:val="20"/>
          <w:szCs w:val="20"/>
        </w:rPr>
        <w:t xml:space="preserve">This file is licensed under the Creative Commons Attribution-Share Alike 3.0 </w:t>
      </w:r>
      <w:proofErr w:type="spellStart"/>
      <w:r w:rsidRPr="00483914">
        <w:rPr>
          <w:rFonts w:ascii="Times New Roman" w:hAnsi="Times New Roman"/>
          <w:i/>
          <w:iCs/>
          <w:sz w:val="20"/>
          <w:szCs w:val="20"/>
        </w:rPr>
        <w:t>Unported</w:t>
      </w:r>
      <w:proofErr w:type="spellEnd"/>
      <w:r w:rsidRPr="00483914">
        <w:rPr>
          <w:rFonts w:ascii="Times New Roman" w:hAnsi="Times New Roman"/>
          <w:i/>
          <w:iCs/>
          <w:sz w:val="20"/>
          <w:szCs w:val="20"/>
        </w:rPr>
        <w:t xml:space="preserve"> license.</w:t>
      </w:r>
    </w:p>
    <w:p w14:paraId="7970CFAD" w14:textId="04533899" w:rsidR="00E53B52" w:rsidRDefault="00E53B52" w:rsidP="001E480C">
      <w:pPr>
        <w:spacing w:line="480" w:lineRule="auto"/>
        <w:rPr>
          <w:rFonts w:ascii="Times New Roman" w:hAnsi="Times New Roman"/>
          <w:b/>
          <w:bCs/>
          <w:sz w:val="24"/>
        </w:rPr>
      </w:pPr>
    </w:p>
    <w:p w14:paraId="00ED50F2" w14:textId="77777777" w:rsidR="001E480C" w:rsidRDefault="001E480C" w:rsidP="001E480C">
      <w:pPr>
        <w:spacing w:line="480" w:lineRule="auto"/>
        <w:rPr>
          <w:rFonts w:ascii="Times New Roman" w:hAnsi="Times New Roman"/>
          <w:b/>
          <w:bCs/>
          <w:sz w:val="24"/>
        </w:rPr>
      </w:pPr>
    </w:p>
    <w:p w14:paraId="04DA29A6" w14:textId="77777777" w:rsidR="009C3104" w:rsidRDefault="009C3104" w:rsidP="001E480C">
      <w:pPr>
        <w:spacing w:line="480" w:lineRule="auto"/>
        <w:rPr>
          <w:rFonts w:ascii="Times New Roman" w:hAnsi="Times New Roman"/>
          <w:b/>
          <w:bCs/>
          <w:sz w:val="24"/>
        </w:rPr>
      </w:pPr>
    </w:p>
    <w:p w14:paraId="5650B5D3" w14:textId="03DB084D" w:rsidR="001E480C" w:rsidRDefault="001E480C" w:rsidP="001E480C">
      <w:pPr>
        <w:spacing w:line="480" w:lineRule="auto"/>
        <w:rPr>
          <w:rFonts w:ascii="Times New Roman" w:hAnsi="Times New Roman"/>
          <w:sz w:val="24"/>
        </w:rPr>
      </w:pPr>
      <w:r>
        <w:rPr>
          <w:rFonts w:ascii="Times New Roman" w:hAnsi="Times New Roman"/>
          <w:b/>
          <w:bCs/>
          <w:sz w:val="24"/>
        </w:rPr>
        <w:lastRenderedPageBreak/>
        <w:t>Exhibit J:</w:t>
      </w:r>
      <w:r>
        <w:rPr>
          <w:rFonts w:ascii="Times New Roman" w:hAnsi="Times New Roman"/>
          <w:sz w:val="24"/>
        </w:rPr>
        <w:t xml:space="preserve"> Population in South Korea by Province (2022) (Statista, 2023)</w:t>
      </w:r>
    </w:p>
    <w:p w14:paraId="1B5BD5A4" w14:textId="26C1E994" w:rsidR="001E480C" w:rsidRPr="00483914" w:rsidRDefault="001E480C" w:rsidP="00483914">
      <w:pPr>
        <w:spacing w:line="480" w:lineRule="auto"/>
        <w:rPr>
          <w:rFonts w:ascii="Times New Roman" w:hAnsi="Times New Roman"/>
          <w:sz w:val="24"/>
        </w:rPr>
      </w:pPr>
      <w:r>
        <w:rPr>
          <w:noProof/>
        </w:rPr>
        <w:drawing>
          <wp:inline distT="0" distB="0" distL="0" distR="0" wp14:anchorId="782AA34F" wp14:editId="69FAB8DC">
            <wp:extent cx="5943600" cy="2267712"/>
            <wp:effectExtent l="0" t="0" r="0" b="18415"/>
            <wp:docPr id="31178943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C0A4BA" w14:textId="1F37A09E" w:rsidR="00E53B52" w:rsidRPr="00483914" w:rsidRDefault="001E480C" w:rsidP="001E480C">
      <w:pPr>
        <w:spacing w:line="480" w:lineRule="auto"/>
        <w:rPr>
          <w:rFonts w:ascii="Times New Roman" w:hAnsi="Times New Roman"/>
          <w:sz w:val="20"/>
          <w:szCs w:val="20"/>
        </w:rPr>
      </w:pPr>
      <w:r w:rsidRPr="00483914">
        <w:rPr>
          <w:rFonts w:ascii="Times New Roman" w:hAnsi="Times New Roman"/>
          <w:sz w:val="20"/>
          <w:szCs w:val="20"/>
        </w:rPr>
        <w:t>South Korea; 2022. Red bars indicate Seoul metropolitan area. Source(s): KOSIS; Statistics Korea; ID 747332</w:t>
      </w:r>
    </w:p>
    <w:p w14:paraId="3482777F" w14:textId="77777777" w:rsidR="001E480C" w:rsidRDefault="001E480C" w:rsidP="001E480C">
      <w:pPr>
        <w:spacing w:line="480" w:lineRule="auto"/>
        <w:rPr>
          <w:rFonts w:ascii="Times New Roman" w:hAnsi="Times New Roman"/>
          <w:b/>
          <w:bCs/>
          <w:sz w:val="24"/>
        </w:rPr>
      </w:pPr>
    </w:p>
    <w:p w14:paraId="7564DC44" w14:textId="6F606E50" w:rsidR="000C4EB9" w:rsidRPr="00483914" w:rsidRDefault="006573DF" w:rsidP="00483914">
      <w:pPr>
        <w:spacing w:after="160" w:line="259" w:lineRule="auto"/>
        <w:rPr>
          <w:rFonts w:ascii="Times New Roman" w:hAnsi="Times New Roman"/>
          <w:b/>
          <w:bCs/>
          <w:sz w:val="24"/>
        </w:rPr>
      </w:pPr>
      <w:r>
        <w:rPr>
          <w:rFonts w:ascii="Times New Roman" w:hAnsi="Times New Roman"/>
          <w:b/>
          <w:bCs/>
          <w:sz w:val="24"/>
        </w:rPr>
        <w:br w:type="page"/>
      </w:r>
      <w:r w:rsidR="000C4EB9" w:rsidRPr="006573DF">
        <w:rPr>
          <w:rFonts w:ascii="Times New Roman" w:hAnsi="Times New Roman"/>
          <w:b/>
          <w:bCs/>
          <w:sz w:val="24"/>
        </w:rPr>
        <w:lastRenderedPageBreak/>
        <w:t>Exhibit K:</w:t>
      </w:r>
      <w:r w:rsidRPr="006573DF">
        <w:rPr>
          <w:rFonts w:ascii="Times New Roman" w:hAnsi="Times New Roman"/>
          <w:sz w:val="24"/>
        </w:rPr>
        <w:t xml:space="preserve"> </w:t>
      </w:r>
      <w:r w:rsidR="000C4EB9" w:rsidRPr="00483914">
        <w:rPr>
          <w:rFonts w:ascii="Times New Roman" w:eastAsia="Arial" w:hAnsi="Times New Roman"/>
          <w:sz w:val="24"/>
        </w:rPr>
        <w:t>P</w:t>
      </w:r>
      <w:r>
        <w:rPr>
          <w:rFonts w:ascii="Times New Roman" w:eastAsia="Arial" w:hAnsi="Times New Roman"/>
          <w:sz w:val="24"/>
        </w:rPr>
        <w:t>eloton</w:t>
      </w:r>
      <w:r w:rsidR="000C4EB9" w:rsidRPr="00483914">
        <w:rPr>
          <w:rFonts w:ascii="Times New Roman" w:eastAsia="Arial" w:hAnsi="Times New Roman"/>
          <w:sz w:val="24"/>
        </w:rPr>
        <w:t xml:space="preserve"> I</w:t>
      </w:r>
      <w:r>
        <w:rPr>
          <w:rFonts w:ascii="Times New Roman" w:eastAsia="Arial" w:hAnsi="Times New Roman"/>
          <w:sz w:val="24"/>
        </w:rPr>
        <w:t xml:space="preserve">nteractive, Inc. </w:t>
      </w:r>
      <w:r w:rsidR="000C4EB9" w:rsidRPr="00483914">
        <w:rPr>
          <w:rFonts w:ascii="Times New Roman" w:eastAsia="Arial" w:hAnsi="Times New Roman"/>
          <w:sz w:val="24"/>
        </w:rPr>
        <w:t>C</w:t>
      </w:r>
      <w:r>
        <w:rPr>
          <w:rFonts w:ascii="Times New Roman" w:eastAsia="Arial" w:hAnsi="Times New Roman"/>
          <w:sz w:val="24"/>
        </w:rPr>
        <w:t>onsolidated Statements of Operations and Comprehensive Loss</w:t>
      </w:r>
      <w:r w:rsidR="000C4EB9" w:rsidRPr="00483914">
        <w:rPr>
          <w:rFonts w:ascii="Times New Roman" w:eastAsia="Arial" w:hAnsi="Times New Roman"/>
          <w:sz w:val="24"/>
        </w:rPr>
        <w:t xml:space="preserve"> (</w:t>
      </w:r>
      <w:r w:rsidR="000C4EB9" w:rsidRPr="00483914">
        <w:rPr>
          <w:rFonts w:ascii="Times New Roman" w:eastAsia="Arial" w:hAnsi="Times New Roman"/>
          <w:i/>
          <w:iCs/>
          <w:sz w:val="24"/>
        </w:rPr>
        <w:t>in millions, except share and per share amounts</w:t>
      </w:r>
      <w:r w:rsidR="000C4EB9" w:rsidRPr="00483914">
        <w:rPr>
          <w:rFonts w:ascii="Times New Roman" w:eastAsia="Arial" w:hAnsi="Times New Roman"/>
          <w:sz w:val="24"/>
        </w:rPr>
        <w:t>)</w:t>
      </w:r>
      <w:r>
        <w:rPr>
          <w:rFonts w:ascii="Times New Roman" w:eastAsia="Arial" w:hAnsi="Times New Roman"/>
          <w:sz w:val="24"/>
        </w:rPr>
        <w:t xml:space="preserve"> (</w:t>
      </w:r>
      <w:r w:rsidR="00D25305">
        <w:rPr>
          <w:rFonts w:ascii="Times New Roman" w:eastAsia="Arial" w:hAnsi="Times New Roman"/>
          <w:sz w:val="24"/>
        </w:rPr>
        <w:t>Peloton, Inc. 2023)</w:t>
      </w:r>
    </w:p>
    <w:tbl>
      <w:tblPr>
        <w:tblW w:w="9640" w:type="dxa"/>
        <w:tblLayout w:type="fixed"/>
        <w:tblCellMar>
          <w:left w:w="0" w:type="dxa"/>
          <w:right w:w="43" w:type="dxa"/>
        </w:tblCellMar>
        <w:tblLook w:val="04A0" w:firstRow="1" w:lastRow="0" w:firstColumn="1" w:lastColumn="0" w:noHBand="0" w:noVBand="1"/>
      </w:tblPr>
      <w:tblGrid>
        <w:gridCol w:w="5195"/>
        <w:gridCol w:w="269"/>
        <w:gridCol w:w="1145"/>
        <w:gridCol w:w="80"/>
        <w:gridCol w:w="319"/>
        <w:gridCol w:w="1075"/>
        <w:gridCol w:w="100"/>
        <w:gridCol w:w="319"/>
        <w:gridCol w:w="1075"/>
        <w:gridCol w:w="63"/>
        <w:tblGridChange w:id="0">
          <w:tblGrid>
            <w:gridCol w:w="5195"/>
            <w:gridCol w:w="269"/>
            <w:gridCol w:w="1145"/>
            <w:gridCol w:w="80"/>
            <w:gridCol w:w="319"/>
            <w:gridCol w:w="1075"/>
            <w:gridCol w:w="100"/>
            <w:gridCol w:w="319"/>
            <w:gridCol w:w="1075"/>
            <w:gridCol w:w="63"/>
          </w:tblGrid>
        </w:tblGridChange>
      </w:tblGrid>
      <w:tr w:rsidR="006573DF" w:rsidRPr="006573DF" w14:paraId="7C14B1B6" w14:textId="77777777" w:rsidTr="00483914">
        <w:trPr>
          <w:trHeight w:val="174"/>
        </w:trPr>
        <w:tc>
          <w:tcPr>
            <w:tcW w:w="5195" w:type="dxa"/>
            <w:vAlign w:val="bottom"/>
          </w:tcPr>
          <w:p w14:paraId="39630108" w14:textId="77777777" w:rsidR="000C4EB9" w:rsidRPr="00483914" w:rsidRDefault="000C4EB9">
            <w:pPr>
              <w:rPr>
                <w:sz w:val="18"/>
                <w:szCs w:val="18"/>
              </w:rPr>
            </w:pPr>
          </w:p>
        </w:tc>
        <w:tc>
          <w:tcPr>
            <w:tcW w:w="269" w:type="dxa"/>
            <w:tcBorders>
              <w:top w:val="nil"/>
              <w:left w:val="nil"/>
              <w:bottom w:val="single" w:sz="8" w:space="0" w:color="auto"/>
              <w:right w:val="nil"/>
            </w:tcBorders>
            <w:vAlign w:val="bottom"/>
          </w:tcPr>
          <w:p w14:paraId="262B7224" w14:textId="77777777" w:rsidR="000C4EB9" w:rsidRPr="00483914" w:rsidRDefault="000C4EB9">
            <w:pPr>
              <w:rPr>
                <w:sz w:val="18"/>
                <w:szCs w:val="18"/>
              </w:rPr>
            </w:pPr>
          </w:p>
        </w:tc>
        <w:tc>
          <w:tcPr>
            <w:tcW w:w="3038" w:type="dxa"/>
            <w:gridSpan w:val="6"/>
            <w:tcBorders>
              <w:top w:val="nil"/>
              <w:left w:val="nil"/>
              <w:bottom w:val="single" w:sz="8" w:space="0" w:color="auto"/>
              <w:right w:val="nil"/>
            </w:tcBorders>
            <w:vAlign w:val="bottom"/>
            <w:hideMark/>
          </w:tcPr>
          <w:p w14:paraId="6BC68792" w14:textId="77777777" w:rsidR="000C4EB9" w:rsidRPr="00483914" w:rsidRDefault="000C4EB9">
            <w:pPr>
              <w:ind w:right="236"/>
              <w:jc w:val="right"/>
              <w:rPr>
                <w:sz w:val="18"/>
                <w:szCs w:val="18"/>
              </w:rPr>
            </w:pPr>
            <w:r w:rsidRPr="00483914">
              <w:rPr>
                <w:rFonts w:ascii="Arial" w:eastAsia="Arial" w:hAnsi="Arial" w:cs="Arial"/>
                <w:b/>
                <w:bCs/>
                <w:sz w:val="18"/>
                <w:szCs w:val="18"/>
              </w:rPr>
              <w:t>Fiscal Year Ended June 30,</w:t>
            </w:r>
          </w:p>
        </w:tc>
        <w:tc>
          <w:tcPr>
            <w:tcW w:w="1075" w:type="dxa"/>
            <w:tcBorders>
              <w:top w:val="nil"/>
              <w:left w:val="nil"/>
              <w:bottom w:val="single" w:sz="8" w:space="0" w:color="auto"/>
              <w:right w:val="nil"/>
            </w:tcBorders>
            <w:vAlign w:val="bottom"/>
          </w:tcPr>
          <w:p w14:paraId="3A4BEA98" w14:textId="77777777" w:rsidR="000C4EB9" w:rsidRPr="00483914" w:rsidRDefault="000C4EB9">
            <w:pPr>
              <w:rPr>
                <w:sz w:val="18"/>
                <w:szCs w:val="18"/>
              </w:rPr>
            </w:pPr>
          </w:p>
        </w:tc>
        <w:tc>
          <w:tcPr>
            <w:tcW w:w="63" w:type="dxa"/>
            <w:vAlign w:val="bottom"/>
          </w:tcPr>
          <w:p w14:paraId="0D739B1E" w14:textId="77777777" w:rsidR="000C4EB9" w:rsidRPr="00483914" w:rsidRDefault="000C4EB9">
            <w:pPr>
              <w:rPr>
                <w:sz w:val="18"/>
                <w:szCs w:val="18"/>
              </w:rPr>
            </w:pPr>
          </w:p>
        </w:tc>
      </w:tr>
      <w:tr w:rsidR="006573DF" w:rsidRPr="006573DF" w14:paraId="39AF4EA9" w14:textId="77777777" w:rsidTr="00483914">
        <w:trPr>
          <w:trHeight w:val="160"/>
        </w:trPr>
        <w:tc>
          <w:tcPr>
            <w:tcW w:w="5195" w:type="dxa"/>
            <w:tcBorders>
              <w:top w:val="nil"/>
              <w:left w:val="nil"/>
              <w:bottom w:val="single" w:sz="8" w:space="0" w:color="CCEEFF"/>
              <w:right w:val="nil"/>
            </w:tcBorders>
            <w:vAlign w:val="bottom"/>
          </w:tcPr>
          <w:p w14:paraId="0F0ACE3F" w14:textId="77777777" w:rsidR="000C4EB9" w:rsidRPr="00483914" w:rsidRDefault="000C4EB9">
            <w:pPr>
              <w:rPr>
                <w:sz w:val="18"/>
                <w:szCs w:val="18"/>
              </w:rPr>
            </w:pPr>
          </w:p>
        </w:tc>
        <w:tc>
          <w:tcPr>
            <w:tcW w:w="269" w:type="dxa"/>
            <w:tcBorders>
              <w:top w:val="nil"/>
              <w:left w:val="nil"/>
              <w:bottom w:val="single" w:sz="8" w:space="0" w:color="auto"/>
              <w:right w:val="nil"/>
            </w:tcBorders>
            <w:vAlign w:val="bottom"/>
          </w:tcPr>
          <w:p w14:paraId="2C96ED67" w14:textId="77777777" w:rsidR="000C4EB9" w:rsidRPr="00483914" w:rsidRDefault="000C4EB9" w:rsidP="00483914">
            <w:pPr>
              <w:tabs>
                <w:tab w:val="left" w:pos="96"/>
              </w:tabs>
              <w:rPr>
                <w:sz w:val="18"/>
                <w:szCs w:val="18"/>
              </w:rPr>
            </w:pPr>
          </w:p>
        </w:tc>
        <w:tc>
          <w:tcPr>
            <w:tcW w:w="1145" w:type="dxa"/>
            <w:tcBorders>
              <w:top w:val="nil"/>
              <w:left w:val="nil"/>
              <w:bottom w:val="single" w:sz="8" w:space="0" w:color="auto"/>
              <w:right w:val="nil"/>
            </w:tcBorders>
            <w:vAlign w:val="center"/>
            <w:hideMark/>
          </w:tcPr>
          <w:p w14:paraId="351E49D5" w14:textId="77777777" w:rsidR="000C4EB9" w:rsidRPr="00483914" w:rsidRDefault="000C4EB9" w:rsidP="00483914">
            <w:pPr>
              <w:ind w:right="84"/>
              <w:jc w:val="right"/>
              <w:rPr>
                <w:sz w:val="18"/>
                <w:szCs w:val="18"/>
              </w:rPr>
            </w:pPr>
            <w:r w:rsidRPr="00483914">
              <w:rPr>
                <w:rFonts w:ascii="Arial" w:eastAsia="Arial" w:hAnsi="Arial" w:cs="Arial"/>
                <w:b/>
                <w:bCs/>
                <w:sz w:val="18"/>
                <w:szCs w:val="18"/>
              </w:rPr>
              <w:t>2023</w:t>
            </w:r>
          </w:p>
        </w:tc>
        <w:tc>
          <w:tcPr>
            <w:tcW w:w="80" w:type="dxa"/>
            <w:tcBorders>
              <w:top w:val="nil"/>
              <w:left w:val="nil"/>
              <w:bottom w:val="single" w:sz="8" w:space="0" w:color="CCEEFF"/>
              <w:right w:val="nil"/>
            </w:tcBorders>
            <w:vAlign w:val="center"/>
          </w:tcPr>
          <w:p w14:paraId="660339CE" w14:textId="77777777" w:rsidR="000C4EB9" w:rsidRPr="00483914" w:rsidRDefault="000C4EB9" w:rsidP="00483914">
            <w:pPr>
              <w:jc w:val="center"/>
              <w:rPr>
                <w:sz w:val="18"/>
                <w:szCs w:val="18"/>
              </w:rPr>
            </w:pPr>
          </w:p>
        </w:tc>
        <w:tc>
          <w:tcPr>
            <w:tcW w:w="319" w:type="dxa"/>
            <w:tcBorders>
              <w:top w:val="nil"/>
              <w:left w:val="nil"/>
              <w:bottom w:val="single" w:sz="8" w:space="0" w:color="auto"/>
              <w:right w:val="nil"/>
            </w:tcBorders>
            <w:vAlign w:val="center"/>
          </w:tcPr>
          <w:p w14:paraId="24CD9457" w14:textId="77777777" w:rsidR="000C4EB9" w:rsidRPr="00483914" w:rsidRDefault="000C4EB9" w:rsidP="00483914">
            <w:pPr>
              <w:jc w:val="center"/>
              <w:rPr>
                <w:sz w:val="18"/>
                <w:szCs w:val="18"/>
              </w:rPr>
            </w:pPr>
          </w:p>
        </w:tc>
        <w:tc>
          <w:tcPr>
            <w:tcW w:w="1075" w:type="dxa"/>
            <w:tcBorders>
              <w:top w:val="nil"/>
              <w:left w:val="nil"/>
              <w:bottom w:val="single" w:sz="8" w:space="0" w:color="auto"/>
              <w:right w:val="nil"/>
            </w:tcBorders>
            <w:vAlign w:val="center"/>
            <w:hideMark/>
          </w:tcPr>
          <w:p w14:paraId="7DC094C9" w14:textId="77777777" w:rsidR="000C4EB9" w:rsidRPr="00483914" w:rsidRDefault="000C4EB9" w:rsidP="00483914">
            <w:pPr>
              <w:ind w:right="-240"/>
              <w:jc w:val="center"/>
              <w:rPr>
                <w:sz w:val="18"/>
                <w:szCs w:val="18"/>
              </w:rPr>
            </w:pPr>
            <w:r w:rsidRPr="00483914">
              <w:rPr>
                <w:rFonts w:ascii="Arial" w:eastAsia="Arial" w:hAnsi="Arial" w:cs="Arial"/>
                <w:b/>
                <w:bCs/>
                <w:sz w:val="18"/>
                <w:szCs w:val="18"/>
              </w:rPr>
              <w:t>2022</w:t>
            </w:r>
          </w:p>
        </w:tc>
        <w:tc>
          <w:tcPr>
            <w:tcW w:w="100" w:type="dxa"/>
            <w:tcBorders>
              <w:top w:val="nil"/>
              <w:left w:val="nil"/>
              <w:bottom w:val="single" w:sz="8" w:space="0" w:color="CCEEFF"/>
              <w:right w:val="nil"/>
            </w:tcBorders>
            <w:vAlign w:val="center"/>
          </w:tcPr>
          <w:p w14:paraId="6018D249" w14:textId="77777777" w:rsidR="000C4EB9" w:rsidRPr="00483914" w:rsidRDefault="000C4EB9" w:rsidP="00483914">
            <w:pPr>
              <w:jc w:val="center"/>
              <w:rPr>
                <w:sz w:val="18"/>
                <w:szCs w:val="18"/>
              </w:rPr>
            </w:pPr>
          </w:p>
        </w:tc>
        <w:tc>
          <w:tcPr>
            <w:tcW w:w="319" w:type="dxa"/>
            <w:tcBorders>
              <w:top w:val="nil"/>
              <w:left w:val="nil"/>
              <w:bottom w:val="single" w:sz="8" w:space="0" w:color="auto"/>
              <w:right w:val="nil"/>
            </w:tcBorders>
            <w:vAlign w:val="center"/>
          </w:tcPr>
          <w:p w14:paraId="334830AF" w14:textId="77777777" w:rsidR="000C4EB9" w:rsidRPr="00483914" w:rsidRDefault="000C4EB9" w:rsidP="00483914">
            <w:pPr>
              <w:jc w:val="center"/>
              <w:rPr>
                <w:sz w:val="18"/>
                <w:szCs w:val="18"/>
              </w:rPr>
            </w:pPr>
          </w:p>
        </w:tc>
        <w:tc>
          <w:tcPr>
            <w:tcW w:w="1075" w:type="dxa"/>
            <w:tcBorders>
              <w:top w:val="nil"/>
              <w:left w:val="nil"/>
              <w:bottom w:val="single" w:sz="8" w:space="0" w:color="auto"/>
              <w:right w:val="nil"/>
            </w:tcBorders>
            <w:vAlign w:val="center"/>
            <w:hideMark/>
          </w:tcPr>
          <w:p w14:paraId="73806E35" w14:textId="77777777" w:rsidR="000C4EB9" w:rsidRPr="00483914" w:rsidRDefault="000C4EB9" w:rsidP="00483914">
            <w:pPr>
              <w:ind w:right="78"/>
              <w:jc w:val="right"/>
              <w:rPr>
                <w:sz w:val="18"/>
                <w:szCs w:val="18"/>
              </w:rPr>
            </w:pPr>
            <w:r w:rsidRPr="00483914">
              <w:rPr>
                <w:rFonts w:ascii="Arial" w:eastAsia="Arial" w:hAnsi="Arial" w:cs="Arial"/>
                <w:b/>
                <w:bCs/>
                <w:sz w:val="18"/>
                <w:szCs w:val="18"/>
              </w:rPr>
              <w:t>2021</w:t>
            </w:r>
          </w:p>
        </w:tc>
        <w:tc>
          <w:tcPr>
            <w:tcW w:w="63" w:type="dxa"/>
            <w:vAlign w:val="bottom"/>
          </w:tcPr>
          <w:p w14:paraId="2110CFC8" w14:textId="77777777" w:rsidR="000C4EB9" w:rsidRPr="00483914" w:rsidRDefault="000C4EB9">
            <w:pPr>
              <w:rPr>
                <w:sz w:val="18"/>
                <w:szCs w:val="18"/>
              </w:rPr>
            </w:pPr>
          </w:p>
        </w:tc>
      </w:tr>
      <w:tr w:rsidR="006573DF" w:rsidRPr="006573DF" w14:paraId="52079AD2" w14:textId="77777777" w:rsidTr="00483914">
        <w:trPr>
          <w:trHeight w:val="150"/>
        </w:trPr>
        <w:tc>
          <w:tcPr>
            <w:tcW w:w="5195" w:type="dxa"/>
            <w:shd w:val="clear" w:color="auto" w:fill="CCEEFF"/>
            <w:vAlign w:val="bottom"/>
            <w:hideMark/>
          </w:tcPr>
          <w:p w14:paraId="215ED329" w14:textId="77777777" w:rsidR="000C4EB9" w:rsidRPr="00483914" w:rsidRDefault="000C4EB9">
            <w:pPr>
              <w:spacing w:line="146" w:lineRule="exact"/>
              <w:ind w:left="20"/>
              <w:rPr>
                <w:sz w:val="18"/>
                <w:szCs w:val="18"/>
              </w:rPr>
            </w:pPr>
            <w:r w:rsidRPr="00483914">
              <w:rPr>
                <w:rFonts w:ascii="Arial" w:eastAsia="Arial" w:hAnsi="Arial" w:cs="Arial"/>
                <w:sz w:val="18"/>
                <w:szCs w:val="18"/>
              </w:rPr>
              <w:t>Revenue:</w:t>
            </w:r>
          </w:p>
        </w:tc>
        <w:tc>
          <w:tcPr>
            <w:tcW w:w="269" w:type="dxa"/>
            <w:shd w:val="clear" w:color="auto" w:fill="CCEEFF"/>
            <w:vAlign w:val="bottom"/>
          </w:tcPr>
          <w:p w14:paraId="4DD792B4" w14:textId="77777777" w:rsidR="000C4EB9" w:rsidRPr="00483914" w:rsidRDefault="000C4EB9" w:rsidP="00483914">
            <w:pPr>
              <w:tabs>
                <w:tab w:val="left" w:pos="96"/>
              </w:tabs>
              <w:rPr>
                <w:sz w:val="18"/>
                <w:szCs w:val="18"/>
              </w:rPr>
            </w:pPr>
          </w:p>
        </w:tc>
        <w:tc>
          <w:tcPr>
            <w:tcW w:w="1145" w:type="dxa"/>
            <w:shd w:val="clear" w:color="auto" w:fill="CCEEFF"/>
            <w:vAlign w:val="center"/>
          </w:tcPr>
          <w:p w14:paraId="6223CFD1" w14:textId="77777777" w:rsidR="000C4EB9" w:rsidRPr="00483914" w:rsidRDefault="000C4EB9" w:rsidP="00483914">
            <w:pPr>
              <w:jc w:val="right"/>
              <w:rPr>
                <w:sz w:val="18"/>
                <w:szCs w:val="18"/>
              </w:rPr>
            </w:pPr>
          </w:p>
        </w:tc>
        <w:tc>
          <w:tcPr>
            <w:tcW w:w="80" w:type="dxa"/>
            <w:shd w:val="clear" w:color="auto" w:fill="CCEEFF"/>
            <w:vAlign w:val="center"/>
          </w:tcPr>
          <w:p w14:paraId="12E86942" w14:textId="77777777" w:rsidR="000C4EB9" w:rsidRPr="00483914" w:rsidRDefault="000C4EB9" w:rsidP="00687703">
            <w:pPr>
              <w:jc w:val="center"/>
              <w:rPr>
                <w:sz w:val="18"/>
                <w:szCs w:val="18"/>
              </w:rPr>
            </w:pPr>
          </w:p>
        </w:tc>
        <w:tc>
          <w:tcPr>
            <w:tcW w:w="319" w:type="dxa"/>
            <w:shd w:val="clear" w:color="auto" w:fill="CCEEFF"/>
            <w:vAlign w:val="center"/>
          </w:tcPr>
          <w:p w14:paraId="791AC4C4" w14:textId="77777777" w:rsidR="000C4EB9" w:rsidRPr="00483914" w:rsidRDefault="000C4EB9" w:rsidP="00687703">
            <w:pPr>
              <w:jc w:val="center"/>
              <w:rPr>
                <w:sz w:val="18"/>
                <w:szCs w:val="18"/>
              </w:rPr>
            </w:pPr>
          </w:p>
        </w:tc>
        <w:tc>
          <w:tcPr>
            <w:tcW w:w="1075" w:type="dxa"/>
            <w:shd w:val="clear" w:color="auto" w:fill="CCEEFF"/>
            <w:vAlign w:val="center"/>
          </w:tcPr>
          <w:p w14:paraId="12FB9176" w14:textId="77777777" w:rsidR="000C4EB9" w:rsidRPr="00483914" w:rsidRDefault="000C4EB9" w:rsidP="00687703">
            <w:pPr>
              <w:jc w:val="right"/>
              <w:rPr>
                <w:sz w:val="18"/>
                <w:szCs w:val="18"/>
              </w:rPr>
            </w:pPr>
          </w:p>
        </w:tc>
        <w:tc>
          <w:tcPr>
            <w:tcW w:w="100" w:type="dxa"/>
            <w:shd w:val="clear" w:color="auto" w:fill="CCEEFF"/>
            <w:vAlign w:val="center"/>
          </w:tcPr>
          <w:p w14:paraId="580811E4" w14:textId="77777777" w:rsidR="000C4EB9" w:rsidRPr="00483914" w:rsidRDefault="000C4EB9" w:rsidP="00687703">
            <w:pPr>
              <w:jc w:val="center"/>
              <w:rPr>
                <w:sz w:val="18"/>
                <w:szCs w:val="18"/>
              </w:rPr>
            </w:pPr>
          </w:p>
        </w:tc>
        <w:tc>
          <w:tcPr>
            <w:tcW w:w="319" w:type="dxa"/>
            <w:shd w:val="clear" w:color="auto" w:fill="CCEEFF"/>
            <w:vAlign w:val="center"/>
          </w:tcPr>
          <w:p w14:paraId="48A3303E" w14:textId="77777777" w:rsidR="000C4EB9" w:rsidRPr="00483914" w:rsidRDefault="000C4EB9" w:rsidP="00687703">
            <w:pPr>
              <w:jc w:val="center"/>
              <w:rPr>
                <w:sz w:val="18"/>
                <w:szCs w:val="18"/>
              </w:rPr>
            </w:pPr>
          </w:p>
        </w:tc>
        <w:tc>
          <w:tcPr>
            <w:tcW w:w="1075" w:type="dxa"/>
            <w:shd w:val="clear" w:color="auto" w:fill="CCEEFF"/>
            <w:vAlign w:val="center"/>
          </w:tcPr>
          <w:p w14:paraId="377EA140" w14:textId="77777777" w:rsidR="000C4EB9" w:rsidRPr="00483914" w:rsidRDefault="000C4EB9" w:rsidP="00687703">
            <w:pPr>
              <w:jc w:val="right"/>
              <w:rPr>
                <w:sz w:val="18"/>
                <w:szCs w:val="18"/>
              </w:rPr>
            </w:pPr>
          </w:p>
        </w:tc>
        <w:tc>
          <w:tcPr>
            <w:tcW w:w="63" w:type="dxa"/>
            <w:vAlign w:val="bottom"/>
          </w:tcPr>
          <w:p w14:paraId="0FFCEF37" w14:textId="77777777" w:rsidR="000C4EB9" w:rsidRPr="00483914" w:rsidRDefault="000C4EB9">
            <w:pPr>
              <w:rPr>
                <w:sz w:val="18"/>
                <w:szCs w:val="18"/>
              </w:rPr>
            </w:pPr>
          </w:p>
        </w:tc>
      </w:tr>
      <w:tr w:rsidR="006573DF" w:rsidRPr="006573DF" w14:paraId="66EC5637" w14:textId="77777777" w:rsidTr="00483914">
        <w:trPr>
          <w:trHeight w:val="168"/>
        </w:trPr>
        <w:tc>
          <w:tcPr>
            <w:tcW w:w="5195" w:type="dxa"/>
            <w:vAlign w:val="bottom"/>
            <w:hideMark/>
          </w:tcPr>
          <w:p w14:paraId="2B7BAC4B" w14:textId="77777777" w:rsidR="000C4EB9" w:rsidRPr="00687703" w:rsidRDefault="000C4EB9">
            <w:pPr>
              <w:ind w:left="280"/>
              <w:rPr>
                <w:sz w:val="18"/>
                <w:szCs w:val="18"/>
              </w:rPr>
            </w:pPr>
            <w:r w:rsidRPr="00687703">
              <w:rPr>
                <w:rFonts w:ascii="Arial" w:eastAsia="Arial" w:hAnsi="Arial" w:cs="Arial"/>
                <w:sz w:val="18"/>
                <w:szCs w:val="18"/>
              </w:rPr>
              <w:t>Connected Fitness Products</w:t>
            </w:r>
          </w:p>
        </w:tc>
        <w:tc>
          <w:tcPr>
            <w:tcW w:w="269" w:type="dxa"/>
            <w:vAlign w:val="center"/>
            <w:hideMark/>
          </w:tcPr>
          <w:p w14:paraId="428D8D17" w14:textId="77777777" w:rsidR="000C4EB9" w:rsidRPr="00687703" w:rsidRDefault="000C4EB9" w:rsidP="00687703">
            <w:pPr>
              <w:tabs>
                <w:tab w:val="left" w:pos="96"/>
              </w:tabs>
              <w:ind w:right="176"/>
              <w:jc w:val="center"/>
              <w:rPr>
                <w:sz w:val="18"/>
                <w:szCs w:val="18"/>
              </w:rPr>
            </w:pPr>
            <w:r w:rsidRPr="00687703">
              <w:rPr>
                <w:rFonts w:ascii="Arial" w:eastAsia="Arial" w:hAnsi="Arial" w:cs="Arial"/>
                <w:w w:val="82"/>
                <w:sz w:val="18"/>
                <w:szCs w:val="18"/>
              </w:rPr>
              <w:t>$</w:t>
            </w:r>
          </w:p>
        </w:tc>
        <w:tc>
          <w:tcPr>
            <w:tcW w:w="1145" w:type="dxa"/>
            <w:vAlign w:val="center"/>
            <w:hideMark/>
          </w:tcPr>
          <w:p w14:paraId="4B6A8F02" w14:textId="77777777" w:rsidR="000C4EB9" w:rsidRPr="00687703" w:rsidRDefault="000C4EB9" w:rsidP="006573DF">
            <w:pPr>
              <w:jc w:val="right"/>
              <w:rPr>
                <w:sz w:val="18"/>
                <w:szCs w:val="18"/>
              </w:rPr>
            </w:pPr>
            <w:r w:rsidRPr="00687703">
              <w:rPr>
                <w:rFonts w:ascii="Arial" w:eastAsia="Arial" w:hAnsi="Arial" w:cs="Arial"/>
                <w:sz w:val="18"/>
                <w:szCs w:val="18"/>
              </w:rPr>
              <w:t>1,130.2</w:t>
            </w:r>
          </w:p>
        </w:tc>
        <w:tc>
          <w:tcPr>
            <w:tcW w:w="80" w:type="dxa"/>
            <w:vAlign w:val="center"/>
          </w:tcPr>
          <w:p w14:paraId="51FD2FE5" w14:textId="77777777" w:rsidR="000C4EB9" w:rsidRPr="00687703" w:rsidRDefault="000C4EB9" w:rsidP="00687703">
            <w:pPr>
              <w:jc w:val="center"/>
              <w:rPr>
                <w:sz w:val="18"/>
                <w:szCs w:val="18"/>
              </w:rPr>
            </w:pPr>
          </w:p>
        </w:tc>
        <w:tc>
          <w:tcPr>
            <w:tcW w:w="319" w:type="dxa"/>
            <w:vAlign w:val="center"/>
            <w:hideMark/>
          </w:tcPr>
          <w:p w14:paraId="79233ACE" w14:textId="77777777" w:rsidR="000C4EB9" w:rsidRPr="00687703" w:rsidRDefault="000C4EB9" w:rsidP="00687703">
            <w:pPr>
              <w:ind w:right="176"/>
              <w:jc w:val="center"/>
              <w:rPr>
                <w:sz w:val="18"/>
                <w:szCs w:val="18"/>
              </w:rPr>
            </w:pPr>
            <w:r w:rsidRPr="00687703">
              <w:rPr>
                <w:rFonts w:ascii="Arial" w:eastAsia="Arial" w:hAnsi="Arial" w:cs="Arial"/>
                <w:w w:val="82"/>
                <w:sz w:val="18"/>
                <w:szCs w:val="18"/>
              </w:rPr>
              <w:t>$</w:t>
            </w:r>
          </w:p>
        </w:tc>
        <w:tc>
          <w:tcPr>
            <w:tcW w:w="1075" w:type="dxa"/>
            <w:vAlign w:val="center"/>
            <w:hideMark/>
          </w:tcPr>
          <w:p w14:paraId="5793F023" w14:textId="77777777" w:rsidR="000C4EB9" w:rsidRPr="00687703" w:rsidRDefault="000C4EB9" w:rsidP="006573DF">
            <w:pPr>
              <w:jc w:val="right"/>
              <w:rPr>
                <w:sz w:val="18"/>
                <w:szCs w:val="18"/>
              </w:rPr>
            </w:pPr>
            <w:r w:rsidRPr="00687703">
              <w:rPr>
                <w:rFonts w:ascii="Arial" w:eastAsia="Arial" w:hAnsi="Arial" w:cs="Arial"/>
                <w:sz w:val="18"/>
                <w:szCs w:val="18"/>
              </w:rPr>
              <w:t>2,187.5</w:t>
            </w:r>
          </w:p>
        </w:tc>
        <w:tc>
          <w:tcPr>
            <w:tcW w:w="100" w:type="dxa"/>
            <w:vAlign w:val="center"/>
          </w:tcPr>
          <w:p w14:paraId="61705FEE" w14:textId="77777777" w:rsidR="000C4EB9" w:rsidRPr="00687703" w:rsidRDefault="000C4EB9" w:rsidP="00687703">
            <w:pPr>
              <w:jc w:val="center"/>
              <w:rPr>
                <w:sz w:val="18"/>
                <w:szCs w:val="18"/>
              </w:rPr>
            </w:pPr>
          </w:p>
        </w:tc>
        <w:tc>
          <w:tcPr>
            <w:tcW w:w="319" w:type="dxa"/>
            <w:vAlign w:val="center"/>
            <w:hideMark/>
          </w:tcPr>
          <w:p w14:paraId="2F1D18E9" w14:textId="77777777" w:rsidR="000C4EB9" w:rsidRPr="00687703" w:rsidRDefault="000C4EB9" w:rsidP="00687703">
            <w:pPr>
              <w:ind w:right="176"/>
              <w:jc w:val="center"/>
              <w:rPr>
                <w:sz w:val="18"/>
                <w:szCs w:val="18"/>
              </w:rPr>
            </w:pPr>
            <w:r w:rsidRPr="00687703">
              <w:rPr>
                <w:rFonts w:ascii="Arial" w:eastAsia="Arial" w:hAnsi="Arial" w:cs="Arial"/>
                <w:w w:val="82"/>
                <w:sz w:val="18"/>
                <w:szCs w:val="18"/>
              </w:rPr>
              <w:t>$</w:t>
            </w:r>
          </w:p>
        </w:tc>
        <w:tc>
          <w:tcPr>
            <w:tcW w:w="1075" w:type="dxa"/>
            <w:vAlign w:val="center"/>
            <w:hideMark/>
          </w:tcPr>
          <w:p w14:paraId="0A516842" w14:textId="77777777" w:rsidR="000C4EB9" w:rsidRPr="00687703" w:rsidRDefault="000C4EB9" w:rsidP="006573DF">
            <w:pPr>
              <w:jc w:val="right"/>
              <w:rPr>
                <w:sz w:val="18"/>
                <w:szCs w:val="18"/>
              </w:rPr>
            </w:pPr>
            <w:r w:rsidRPr="00687703">
              <w:rPr>
                <w:rFonts w:ascii="Arial" w:eastAsia="Arial" w:hAnsi="Arial" w:cs="Arial"/>
                <w:sz w:val="18"/>
                <w:szCs w:val="18"/>
              </w:rPr>
              <w:t>3,149.6</w:t>
            </w:r>
          </w:p>
        </w:tc>
        <w:tc>
          <w:tcPr>
            <w:tcW w:w="63" w:type="dxa"/>
            <w:vAlign w:val="bottom"/>
          </w:tcPr>
          <w:p w14:paraId="701955A2" w14:textId="77777777" w:rsidR="000C4EB9" w:rsidRPr="00687703" w:rsidRDefault="000C4EB9">
            <w:pPr>
              <w:rPr>
                <w:sz w:val="18"/>
                <w:szCs w:val="18"/>
              </w:rPr>
            </w:pPr>
          </w:p>
        </w:tc>
      </w:tr>
      <w:tr w:rsidR="00994833" w:rsidRPr="006573DF" w14:paraId="5D1B6DC8" w14:textId="77777777" w:rsidTr="00994833">
        <w:trPr>
          <w:trHeight w:val="172"/>
        </w:trPr>
        <w:tc>
          <w:tcPr>
            <w:tcW w:w="5195" w:type="dxa"/>
            <w:shd w:val="clear" w:color="auto" w:fill="CCEEFF"/>
            <w:vAlign w:val="bottom"/>
            <w:hideMark/>
          </w:tcPr>
          <w:p w14:paraId="22BCF35A" w14:textId="77777777" w:rsidR="000C4EB9" w:rsidRPr="00687703" w:rsidRDefault="000C4EB9">
            <w:pPr>
              <w:ind w:left="280"/>
              <w:rPr>
                <w:sz w:val="18"/>
                <w:szCs w:val="18"/>
              </w:rPr>
            </w:pPr>
            <w:r w:rsidRPr="00687703">
              <w:rPr>
                <w:rFonts w:ascii="Arial" w:eastAsia="Arial" w:hAnsi="Arial" w:cs="Arial"/>
                <w:sz w:val="18"/>
                <w:szCs w:val="18"/>
              </w:rPr>
              <w:t>Subscription</w:t>
            </w:r>
          </w:p>
        </w:tc>
        <w:tc>
          <w:tcPr>
            <w:tcW w:w="269" w:type="dxa"/>
            <w:tcBorders>
              <w:top w:val="nil"/>
              <w:left w:val="nil"/>
              <w:bottom w:val="single" w:sz="8" w:space="0" w:color="auto"/>
              <w:right w:val="nil"/>
            </w:tcBorders>
            <w:shd w:val="clear" w:color="auto" w:fill="CCEEFF"/>
            <w:vAlign w:val="center"/>
          </w:tcPr>
          <w:p w14:paraId="45D08E2D" w14:textId="77777777" w:rsidR="000C4EB9" w:rsidRPr="00687703" w:rsidRDefault="000C4EB9" w:rsidP="00687703">
            <w:pPr>
              <w:tabs>
                <w:tab w:val="left" w:pos="96"/>
              </w:tabs>
              <w:jc w:val="center"/>
              <w:rPr>
                <w:sz w:val="18"/>
                <w:szCs w:val="18"/>
              </w:rPr>
            </w:pPr>
          </w:p>
        </w:tc>
        <w:tc>
          <w:tcPr>
            <w:tcW w:w="1145" w:type="dxa"/>
            <w:tcBorders>
              <w:top w:val="nil"/>
              <w:left w:val="nil"/>
              <w:bottom w:val="single" w:sz="8" w:space="0" w:color="auto"/>
              <w:right w:val="nil"/>
            </w:tcBorders>
            <w:shd w:val="clear" w:color="auto" w:fill="CCEEFF"/>
            <w:vAlign w:val="center"/>
            <w:hideMark/>
          </w:tcPr>
          <w:p w14:paraId="6CEB1CF3" w14:textId="77777777" w:rsidR="000C4EB9" w:rsidRPr="00687703" w:rsidRDefault="000C4EB9" w:rsidP="006573DF">
            <w:pPr>
              <w:jc w:val="right"/>
              <w:rPr>
                <w:sz w:val="18"/>
                <w:szCs w:val="18"/>
              </w:rPr>
            </w:pPr>
            <w:r w:rsidRPr="00687703">
              <w:rPr>
                <w:rFonts w:ascii="Arial" w:eastAsia="Arial" w:hAnsi="Arial" w:cs="Arial"/>
                <w:sz w:val="18"/>
                <w:szCs w:val="18"/>
              </w:rPr>
              <w:t>1,670.1</w:t>
            </w:r>
          </w:p>
        </w:tc>
        <w:tc>
          <w:tcPr>
            <w:tcW w:w="80" w:type="dxa"/>
            <w:shd w:val="clear" w:color="auto" w:fill="CCEEFF"/>
            <w:vAlign w:val="center"/>
          </w:tcPr>
          <w:p w14:paraId="12C296DB"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4E221DB5"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0DDA93E8" w14:textId="77777777" w:rsidR="000C4EB9" w:rsidRPr="00687703" w:rsidRDefault="000C4EB9" w:rsidP="006573DF">
            <w:pPr>
              <w:jc w:val="right"/>
              <w:rPr>
                <w:sz w:val="18"/>
                <w:szCs w:val="18"/>
              </w:rPr>
            </w:pPr>
            <w:r w:rsidRPr="00687703">
              <w:rPr>
                <w:rFonts w:ascii="Arial" w:eastAsia="Arial" w:hAnsi="Arial" w:cs="Arial"/>
                <w:sz w:val="18"/>
                <w:szCs w:val="18"/>
              </w:rPr>
              <w:t>1,394.7</w:t>
            </w:r>
          </w:p>
        </w:tc>
        <w:tc>
          <w:tcPr>
            <w:tcW w:w="100" w:type="dxa"/>
            <w:shd w:val="clear" w:color="auto" w:fill="CCEEFF"/>
            <w:vAlign w:val="center"/>
          </w:tcPr>
          <w:p w14:paraId="1568D505"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71C0DAF5"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0E9CE769" w14:textId="77777777" w:rsidR="000C4EB9" w:rsidRPr="00687703" w:rsidRDefault="000C4EB9" w:rsidP="006573DF">
            <w:pPr>
              <w:jc w:val="right"/>
              <w:rPr>
                <w:sz w:val="18"/>
                <w:szCs w:val="18"/>
              </w:rPr>
            </w:pPr>
            <w:r w:rsidRPr="00687703">
              <w:rPr>
                <w:rFonts w:ascii="Arial" w:eastAsia="Arial" w:hAnsi="Arial" w:cs="Arial"/>
                <w:sz w:val="18"/>
                <w:szCs w:val="18"/>
              </w:rPr>
              <w:t>872.2</w:t>
            </w:r>
          </w:p>
        </w:tc>
        <w:tc>
          <w:tcPr>
            <w:tcW w:w="63" w:type="dxa"/>
            <w:vAlign w:val="bottom"/>
          </w:tcPr>
          <w:p w14:paraId="34666B1B" w14:textId="77777777" w:rsidR="000C4EB9" w:rsidRPr="00687703" w:rsidRDefault="000C4EB9">
            <w:pPr>
              <w:rPr>
                <w:sz w:val="18"/>
                <w:szCs w:val="18"/>
              </w:rPr>
            </w:pPr>
          </w:p>
        </w:tc>
      </w:tr>
      <w:tr w:rsidR="006573DF" w:rsidRPr="006573DF" w14:paraId="749EDA9C" w14:textId="77777777" w:rsidTr="00687703">
        <w:trPr>
          <w:trHeight w:val="158"/>
        </w:trPr>
        <w:tc>
          <w:tcPr>
            <w:tcW w:w="5195" w:type="dxa"/>
            <w:tcBorders>
              <w:top w:val="nil"/>
              <w:left w:val="nil"/>
              <w:bottom w:val="single" w:sz="8" w:space="0" w:color="CCEEFF"/>
              <w:right w:val="nil"/>
            </w:tcBorders>
            <w:vAlign w:val="bottom"/>
            <w:hideMark/>
          </w:tcPr>
          <w:p w14:paraId="073D16AA" w14:textId="77777777" w:rsidR="000C4EB9" w:rsidRPr="00687703" w:rsidRDefault="000C4EB9">
            <w:pPr>
              <w:ind w:left="440"/>
              <w:rPr>
                <w:sz w:val="18"/>
                <w:szCs w:val="18"/>
              </w:rPr>
            </w:pPr>
            <w:r w:rsidRPr="00687703">
              <w:rPr>
                <w:rFonts w:ascii="Arial" w:eastAsia="Arial" w:hAnsi="Arial" w:cs="Arial"/>
                <w:sz w:val="18"/>
                <w:szCs w:val="18"/>
              </w:rPr>
              <w:t>Total revenue</w:t>
            </w:r>
          </w:p>
        </w:tc>
        <w:tc>
          <w:tcPr>
            <w:tcW w:w="269" w:type="dxa"/>
            <w:tcBorders>
              <w:top w:val="nil"/>
              <w:left w:val="nil"/>
              <w:bottom w:val="single" w:sz="8" w:space="0" w:color="auto"/>
              <w:right w:val="nil"/>
            </w:tcBorders>
            <w:vAlign w:val="center"/>
          </w:tcPr>
          <w:p w14:paraId="4D9B2550" w14:textId="77777777" w:rsidR="000C4EB9" w:rsidRPr="00687703" w:rsidRDefault="000C4EB9" w:rsidP="00687703">
            <w:pPr>
              <w:tabs>
                <w:tab w:val="left" w:pos="96"/>
              </w:tabs>
              <w:jc w:val="center"/>
              <w:rPr>
                <w:sz w:val="18"/>
                <w:szCs w:val="18"/>
              </w:rPr>
            </w:pPr>
          </w:p>
        </w:tc>
        <w:tc>
          <w:tcPr>
            <w:tcW w:w="1145" w:type="dxa"/>
            <w:tcBorders>
              <w:top w:val="nil"/>
              <w:left w:val="nil"/>
              <w:bottom w:val="single" w:sz="8" w:space="0" w:color="auto"/>
              <w:right w:val="nil"/>
            </w:tcBorders>
            <w:vAlign w:val="center"/>
            <w:hideMark/>
          </w:tcPr>
          <w:p w14:paraId="53F358AF" w14:textId="77777777" w:rsidR="000C4EB9" w:rsidRPr="00687703" w:rsidRDefault="000C4EB9" w:rsidP="006573DF">
            <w:pPr>
              <w:jc w:val="right"/>
              <w:rPr>
                <w:sz w:val="18"/>
                <w:szCs w:val="18"/>
              </w:rPr>
            </w:pPr>
            <w:r w:rsidRPr="00687703">
              <w:rPr>
                <w:rFonts w:ascii="Arial" w:eastAsia="Arial" w:hAnsi="Arial" w:cs="Arial"/>
                <w:sz w:val="18"/>
                <w:szCs w:val="18"/>
              </w:rPr>
              <w:t>2,800.2</w:t>
            </w:r>
          </w:p>
        </w:tc>
        <w:tc>
          <w:tcPr>
            <w:tcW w:w="80" w:type="dxa"/>
            <w:tcBorders>
              <w:top w:val="nil"/>
              <w:left w:val="nil"/>
              <w:bottom w:val="single" w:sz="8" w:space="0" w:color="CCEEFF"/>
              <w:right w:val="nil"/>
            </w:tcBorders>
            <w:vAlign w:val="center"/>
          </w:tcPr>
          <w:p w14:paraId="399E1D9F"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vAlign w:val="center"/>
          </w:tcPr>
          <w:p w14:paraId="01E333C2"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vAlign w:val="center"/>
            <w:hideMark/>
          </w:tcPr>
          <w:p w14:paraId="04454889" w14:textId="77777777" w:rsidR="000C4EB9" w:rsidRPr="00687703" w:rsidRDefault="000C4EB9" w:rsidP="006573DF">
            <w:pPr>
              <w:jc w:val="right"/>
              <w:rPr>
                <w:sz w:val="18"/>
                <w:szCs w:val="18"/>
              </w:rPr>
            </w:pPr>
            <w:r w:rsidRPr="00687703">
              <w:rPr>
                <w:rFonts w:ascii="Arial" w:eastAsia="Arial" w:hAnsi="Arial" w:cs="Arial"/>
                <w:sz w:val="18"/>
                <w:szCs w:val="18"/>
              </w:rPr>
              <w:t>3,582.1</w:t>
            </w:r>
          </w:p>
        </w:tc>
        <w:tc>
          <w:tcPr>
            <w:tcW w:w="100" w:type="dxa"/>
            <w:tcBorders>
              <w:top w:val="nil"/>
              <w:left w:val="nil"/>
              <w:bottom w:val="single" w:sz="8" w:space="0" w:color="CCEEFF"/>
              <w:right w:val="nil"/>
            </w:tcBorders>
            <w:vAlign w:val="center"/>
          </w:tcPr>
          <w:p w14:paraId="70FC65F1"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vAlign w:val="center"/>
          </w:tcPr>
          <w:p w14:paraId="1DDFCBE6"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vAlign w:val="center"/>
            <w:hideMark/>
          </w:tcPr>
          <w:p w14:paraId="2D9DFCC4" w14:textId="77777777" w:rsidR="000C4EB9" w:rsidRPr="00687703" w:rsidRDefault="000C4EB9" w:rsidP="006573DF">
            <w:pPr>
              <w:jc w:val="right"/>
              <w:rPr>
                <w:sz w:val="18"/>
                <w:szCs w:val="18"/>
              </w:rPr>
            </w:pPr>
            <w:r w:rsidRPr="00687703">
              <w:rPr>
                <w:rFonts w:ascii="Arial" w:eastAsia="Arial" w:hAnsi="Arial" w:cs="Arial"/>
                <w:sz w:val="18"/>
                <w:szCs w:val="18"/>
              </w:rPr>
              <w:t>4,021.8</w:t>
            </w:r>
          </w:p>
        </w:tc>
        <w:tc>
          <w:tcPr>
            <w:tcW w:w="63" w:type="dxa"/>
            <w:vAlign w:val="bottom"/>
          </w:tcPr>
          <w:p w14:paraId="20F6A640" w14:textId="77777777" w:rsidR="000C4EB9" w:rsidRPr="00687703" w:rsidRDefault="000C4EB9">
            <w:pPr>
              <w:rPr>
                <w:sz w:val="18"/>
                <w:szCs w:val="18"/>
              </w:rPr>
            </w:pPr>
          </w:p>
        </w:tc>
      </w:tr>
      <w:tr w:rsidR="006573DF" w:rsidRPr="006573DF" w14:paraId="17C7C080" w14:textId="77777777" w:rsidTr="00687703">
        <w:trPr>
          <w:trHeight w:val="152"/>
        </w:trPr>
        <w:tc>
          <w:tcPr>
            <w:tcW w:w="5195" w:type="dxa"/>
            <w:shd w:val="clear" w:color="auto" w:fill="CCEEFF"/>
            <w:vAlign w:val="bottom"/>
            <w:hideMark/>
          </w:tcPr>
          <w:p w14:paraId="16376073" w14:textId="77777777" w:rsidR="000C4EB9" w:rsidRPr="00687703" w:rsidRDefault="000C4EB9">
            <w:pPr>
              <w:spacing w:line="148" w:lineRule="exact"/>
              <w:ind w:left="60"/>
              <w:rPr>
                <w:sz w:val="18"/>
                <w:szCs w:val="18"/>
              </w:rPr>
            </w:pPr>
            <w:r w:rsidRPr="00687703">
              <w:rPr>
                <w:rFonts w:ascii="Arial" w:eastAsia="Arial" w:hAnsi="Arial" w:cs="Arial"/>
                <w:sz w:val="18"/>
                <w:szCs w:val="18"/>
              </w:rPr>
              <w:t>Cost of revenue:</w:t>
            </w:r>
          </w:p>
        </w:tc>
        <w:tc>
          <w:tcPr>
            <w:tcW w:w="269" w:type="dxa"/>
            <w:shd w:val="clear" w:color="auto" w:fill="CCEEFF"/>
            <w:vAlign w:val="center"/>
          </w:tcPr>
          <w:p w14:paraId="657BE97A" w14:textId="77777777" w:rsidR="000C4EB9" w:rsidRPr="00687703" w:rsidRDefault="000C4EB9" w:rsidP="00687703">
            <w:pPr>
              <w:tabs>
                <w:tab w:val="left" w:pos="96"/>
              </w:tabs>
              <w:jc w:val="center"/>
              <w:rPr>
                <w:sz w:val="18"/>
                <w:szCs w:val="18"/>
              </w:rPr>
            </w:pPr>
          </w:p>
        </w:tc>
        <w:tc>
          <w:tcPr>
            <w:tcW w:w="1145" w:type="dxa"/>
            <w:shd w:val="clear" w:color="auto" w:fill="CCEEFF"/>
            <w:vAlign w:val="center"/>
          </w:tcPr>
          <w:p w14:paraId="5DB8D505" w14:textId="77777777" w:rsidR="000C4EB9" w:rsidRPr="00687703" w:rsidRDefault="000C4EB9" w:rsidP="00687703">
            <w:pPr>
              <w:jc w:val="right"/>
              <w:rPr>
                <w:sz w:val="18"/>
                <w:szCs w:val="18"/>
              </w:rPr>
            </w:pPr>
          </w:p>
        </w:tc>
        <w:tc>
          <w:tcPr>
            <w:tcW w:w="80" w:type="dxa"/>
            <w:shd w:val="clear" w:color="auto" w:fill="CCEEFF"/>
            <w:vAlign w:val="center"/>
          </w:tcPr>
          <w:p w14:paraId="16D109A5" w14:textId="77777777" w:rsidR="000C4EB9" w:rsidRPr="00687703" w:rsidRDefault="000C4EB9" w:rsidP="00687703">
            <w:pPr>
              <w:jc w:val="center"/>
              <w:rPr>
                <w:sz w:val="18"/>
                <w:szCs w:val="18"/>
              </w:rPr>
            </w:pPr>
          </w:p>
        </w:tc>
        <w:tc>
          <w:tcPr>
            <w:tcW w:w="319" w:type="dxa"/>
            <w:shd w:val="clear" w:color="auto" w:fill="CCEEFF"/>
            <w:vAlign w:val="center"/>
          </w:tcPr>
          <w:p w14:paraId="6C6BB6D6" w14:textId="77777777" w:rsidR="000C4EB9" w:rsidRPr="00687703" w:rsidRDefault="000C4EB9" w:rsidP="00687703">
            <w:pPr>
              <w:jc w:val="center"/>
              <w:rPr>
                <w:sz w:val="18"/>
                <w:szCs w:val="18"/>
              </w:rPr>
            </w:pPr>
          </w:p>
        </w:tc>
        <w:tc>
          <w:tcPr>
            <w:tcW w:w="1075" w:type="dxa"/>
            <w:shd w:val="clear" w:color="auto" w:fill="CCEEFF"/>
            <w:vAlign w:val="center"/>
          </w:tcPr>
          <w:p w14:paraId="7B521CE9" w14:textId="77777777" w:rsidR="000C4EB9" w:rsidRPr="00687703" w:rsidRDefault="000C4EB9" w:rsidP="00687703">
            <w:pPr>
              <w:jc w:val="right"/>
              <w:rPr>
                <w:sz w:val="18"/>
                <w:szCs w:val="18"/>
              </w:rPr>
            </w:pPr>
          </w:p>
        </w:tc>
        <w:tc>
          <w:tcPr>
            <w:tcW w:w="100" w:type="dxa"/>
            <w:shd w:val="clear" w:color="auto" w:fill="CCEEFF"/>
            <w:vAlign w:val="center"/>
          </w:tcPr>
          <w:p w14:paraId="182C0983" w14:textId="77777777" w:rsidR="000C4EB9" w:rsidRPr="00687703" w:rsidRDefault="000C4EB9" w:rsidP="00687703">
            <w:pPr>
              <w:jc w:val="center"/>
              <w:rPr>
                <w:sz w:val="18"/>
                <w:szCs w:val="18"/>
              </w:rPr>
            </w:pPr>
          </w:p>
        </w:tc>
        <w:tc>
          <w:tcPr>
            <w:tcW w:w="319" w:type="dxa"/>
            <w:shd w:val="clear" w:color="auto" w:fill="CCEEFF"/>
            <w:vAlign w:val="center"/>
          </w:tcPr>
          <w:p w14:paraId="6C75AB99" w14:textId="77777777" w:rsidR="000C4EB9" w:rsidRPr="00687703" w:rsidRDefault="000C4EB9" w:rsidP="00687703">
            <w:pPr>
              <w:jc w:val="center"/>
              <w:rPr>
                <w:sz w:val="18"/>
                <w:szCs w:val="18"/>
              </w:rPr>
            </w:pPr>
          </w:p>
        </w:tc>
        <w:tc>
          <w:tcPr>
            <w:tcW w:w="1075" w:type="dxa"/>
            <w:shd w:val="clear" w:color="auto" w:fill="CCEEFF"/>
            <w:vAlign w:val="center"/>
          </w:tcPr>
          <w:p w14:paraId="7944F195" w14:textId="77777777" w:rsidR="000C4EB9" w:rsidRPr="00687703" w:rsidRDefault="000C4EB9" w:rsidP="00687703">
            <w:pPr>
              <w:jc w:val="right"/>
              <w:rPr>
                <w:sz w:val="18"/>
                <w:szCs w:val="18"/>
              </w:rPr>
            </w:pPr>
          </w:p>
        </w:tc>
        <w:tc>
          <w:tcPr>
            <w:tcW w:w="63" w:type="dxa"/>
            <w:vAlign w:val="bottom"/>
          </w:tcPr>
          <w:p w14:paraId="64F4DBA2" w14:textId="77777777" w:rsidR="000C4EB9" w:rsidRPr="00687703" w:rsidRDefault="000C4EB9">
            <w:pPr>
              <w:rPr>
                <w:sz w:val="18"/>
                <w:szCs w:val="18"/>
              </w:rPr>
            </w:pPr>
          </w:p>
        </w:tc>
      </w:tr>
      <w:tr w:rsidR="006573DF" w:rsidRPr="006573DF" w14:paraId="05B288C4" w14:textId="77777777" w:rsidTr="00687703">
        <w:trPr>
          <w:trHeight w:val="168"/>
        </w:trPr>
        <w:tc>
          <w:tcPr>
            <w:tcW w:w="5195" w:type="dxa"/>
            <w:vAlign w:val="bottom"/>
            <w:hideMark/>
          </w:tcPr>
          <w:p w14:paraId="6EFBA9CA" w14:textId="77777777" w:rsidR="000C4EB9" w:rsidRPr="00687703" w:rsidRDefault="000C4EB9">
            <w:pPr>
              <w:ind w:left="280"/>
              <w:rPr>
                <w:sz w:val="18"/>
                <w:szCs w:val="18"/>
              </w:rPr>
            </w:pPr>
            <w:r w:rsidRPr="00687703">
              <w:rPr>
                <w:rFonts w:ascii="Arial" w:eastAsia="Arial" w:hAnsi="Arial" w:cs="Arial"/>
                <w:sz w:val="18"/>
                <w:szCs w:val="18"/>
              </w:rPr>
              <w:t>Connected Fitness Products</w:t>
            </w:r>
          </w:p>
        </w:tc>
        <w:tc>
          <w:tcPr>
            <w:tcW w:w="269" w:type="dxa"/>
            <w:vAlign w:val="center"/>
          </w:tcPr>
          <w:p w14:paraId="47ADA4BE" w14:textId="77777777" w:rsidR="000C4EB9" w:rsidRPr="00687703" w:rsidRDefault="000C4EB9" w:rsidP="00687703">
            <w:pPr>
              <w:tabs>
                <w:tab w:val="left" w:pos="96"/>
              </w:tabs>
              <w:jc w:val="center"/>
              <w:rPr>
                <w:sz w:val="18"/>
                <w:szCs w:val="18"/>
              </w:rPr>
            </w:pPr>
          </w:p>
        </w:tc>
        <w:tc>
          <w:tcPr>
            <w:tcW w:w="1145" w:type="dxa"/>
            <w:vAlign w:val="center"/>
            <w:hideMark/>
          </w:tcPr>
          <w:p w14:paraId="6B95D853" w14:textId="77777777" w:rsidR="000C4EB9" w:rsidRPr="00687703" w:rsidRDefault="000C4EB9" w:rsidP="006573DF">
            <w:pPr>
              <w:jc w:val="right"/>
              <w:rPr>
                <w:sz w:val="18"/>
                <w:szCs w:val="18"/>
              </w:rPr>
            </w:pPr>
            <w:r w:rsidRPr="00687703">
              <w:rPr>
                <w:rFonts w:ascii="Arial" w:eastAsia="Arial" w:hAnsi="Arial" w:cs="Arial"/>
                <w:sz w:val="18"/>
                <w:szCs w:val="18"/>
              </w:rPr>
              <w:t>1,328.8</w:t>
            </w:r>
          </w:p>
        </w:tc>
        <w:tc>
          <w:tcPr>
            <w:tcW w:w="80" w:type="dxa"/>
            <w:vAlign w:val="center"/>
          </w:tcPr>
          <w:p w14:paraId="6E98D70B" w14:textId="77777777" w:rsidR="000C4EB9" w:rsidRPr="00687703" w:rsidRDefault="000C4EB9" w:rsidP="00687703">
            <w:pPr>
              <w:jc w:val="center"/>
              <w:rPr>
                <w:sz w:val="18"/>
                <w:szCs w:val="18"/>
              </w:rPr>
            </w:pPr>
          </w:p>
        </w:tc>
        <w:tc>
          <w:tcPr>
            <w:tcW w:w="319" w:type="dxa"/>
            <w:vAlign w:val="center"/>
          </w:tcPr>
          <w:p w14:paraId="787EBA9A" w14:textId="77777777" w:rsidR="000C4EB9" w:rsidRPr="00687703" w:rsidRDefault="000C4EB9" w:rsidP="00687703">
            <w:pPr>
              <w:jc w:val="center"/>
              <w:rPr>
                <w:sz w:val="18"/>
                <w:szCs w:val="18"/>
              </w:rPr>
            </w:pPr>
          </w:p>
        </w:tc>
        <w:tc>
          <w:tcPr>
            <w:tcW w:w="1075" w:type="dxa"/>
            <w:vAlign w:val="center"/>
            <w:hideMark/>
          </w:tcPr>
          <w:p w14:paraId="30C99EA8" w14:textId="77777777" w:rsidR="000C4EB9" w:rsidRPr="00687703" w:rsidRDefault="000C4EB9" w:rsidP="006573DF">
            <w:pPr>
              <w:jc w:val="right"/>
              <w:rPr>
                <w:sz w:val="18"/>
                <w:szCs w:val="18"/>
              </w:rPr>
            </w:pPr>
            <w:r w:rsidRPr="00687703">
              <w:rPr>
                <w:rFonts w:ascii="Arial" w:eastAsia="Arial" w:hAnsi="Arial" w:cs="Arial"/>
                <w:sz w:val="18"/>
                <w:szCs w:val="18"/>
              </w:rPr>
              <w:t>2,433.8</w:t>
            </w:r>
          </w:p>
        </w:tc>
        <w:tc>
          <w:tcPr>
            <w:tcW w:w="100" w:type="dxa"/>
            <w:vAlign w:val="center"/>
          </w:tcPr>
          <w:p w14:paraId="41D85E7C" w14:textId="77777777" w:rsidR="000C4EB9" w:rsidRPr="00687703" w:rsidRDefault="000C4EB9" w:rsidP="00687703">
            <w:pPr>
              <w:jc w:val="center"/>
              <w:rPr>
                <w:sz w:val="18"/>
                <w:szCs w:val="18"/>
              </w:rPr>
            </w:pPr>
          </w:p>
        </w:tc>
        <w:tc>
          <w:tcPr>
            <w:tcW w:w="319" w:type="dxa"/>
            <w:vAlign w:val="center"/>
          </w:tcPr>
          <w:p w14:paraId="24AD9184" w14:textId="77777777" w:rsidR="000C4EB9" w:rsidRPr="00687703" w:rsidRDefault="000C4EB9" w:rsidP="00687703">
            <w:pPr>
              <w:jc w:val="center"/>
              <w:rPr>
                <w:sz w:val="18"/>
                <w:szCs w:val="18"/>
              </w:rPr>
            </w:pPr>
          </w:p>
        </w:tc>
        <w:tc>
          <w:tcPr>
            <w:tcW w:w="1075" w:type="dxa"/>
            <w:vAlign w:val="center"/>
            <w:hideMark/>
          </w:tcPr>
          <w:p w14:paraId="31B43FF5" w14:textId="77777777" w:rsidR="000C4EB9" w:rsidRPr="00687703" w:rsidRDefault="000C4EB9" w:rsidP="006573DF">
            <w:pPr>
              <w:jc w:val="right"/>
              <w:rPr>
                <w:sz w:val="18"/>
                <w:szCs w:val="18"/>
              </w:rPr>
            </w:pPr>
            <w:r w:rsidRPr="00687703">
              <w:rPr>
                <w:rFonts w:ascii="Arial" w:eastAsia="Arial" w:hAnsi="Arial" w:cs="Arial"/>
                <w:sz w:val="18"/>
                <w:szCs w:val="18"/>
              </w:rPr>
              <w:t>2,236.9</w:t>
            </w:r>
          </w:p>
        </w:tc>
        <w:tc>
          <w:tcPr>
            <w:tcW w:w="63" w:type="dxa"/>
            <w:vAlign w:val="bottom"/>
          </w:tcPr>
          <w:p w14:paraId="6B066D06" w14:textId="77777777" w:rsidR="000C4EB9" w:rsidRPr="00687703" w:rsidRDefault="000C4EB9">
            <w:pPr>
              <w:rPr>
                <w:sz w:val="18"/>
                <w:szCs w:val="18"/>
              </w:rPr>
            </w:pPr>
          </w:p>
        </w:tc>
      </w:tr>
      <w:tr w:rsidR="00994833" w:rsidRPr="006573DF" w14:paraId="62D16B0B" w14:textId="77777777" w:rsidTr="00994833">
        <w:trPr>
          <w:trHeight w:val="172"/>
        </w:trPr>
        <w:tc>
          <w:tcPr>
            <w:tcW w:w="5195" w:type="dxa"/>
            <w:shd w:val="clear" w:color="auto" w:fill="CCEEFF"/>
            <w:vAlign w:val="bottom"/>
            <w:hideMark/>
          </w:tcPr>
          <w:p w14:paraId="148C557F" w14:textId="77777777" w:rsidR="000C4EB9" w:rsidRPr="00687703" w:rsidRDefault="000C4EB9">
            <w:pPr>
              <w:ind w:left="280"/>
              <w:rPr>
                <w:sz w:val="18"/>
                <w:szCs w:val="18"/>
              </w:rPr>
            </w:pPr>
            <w:r w:rsidRPr="00687703">
              <w:rPr>
                <w:rFonts w:ascii="Arial" w:eastAsia="Arial" w:hAnsi="Arial" w:cs="Arial"/>
                <w:sz w:val="18"/>
                <w:szCs w:val="18"/>
              </w:rPr>
              <w:t>Subscription</w:t>
            </w:r>
          </w:p>
        </w:tc>
        <w:tc>
          <w:tcPr>
            <w:tcW w:w="269" w:type="dxa"/>
            <w:tcBorders>
              <w:top w:val="nil"/>
              <w:left w:val="nil"/>
              <w:bottom w:val="single" w:sz="8" w:space="0" w:color="auto"/>
              <w:right w:val="nil"/>
            </w:tcBorders>
            <w:shd w:val="clear" w:color="auto" w:fill="CCEEFF"/>
            <w:vAlign w:val="center"/>
          </w:tcPr>
          <w:p w14:paraId="66B89C50" w14:textId="77777777" w:rsidR="000C4EB9" w:rsidRPr="00687703" w:rsidRDefault="000C4EB9" w:rsidP="00687703">
            <w:pPr>
              <w:tabs>
                <w:tab w:val="left" w:pos="96"/>
              </w:tabs>
              <w:jc w:val="center"/>
              <w:rPr>
                <w:sz w:val="18"/>
                <w:szCs w:val="18"/>
              </w:rPr>
            </w:pPr>
          </w:p>
        </w:tc>
        <w:tc>
          <w:tcPr>
            <w:tcW w:w="1145" w:type="dxa"/>
            <w:tcBorders>
              <w:top w:val="nil"/>
              <w:left w:val="nil"/>
              <w:bottom w:val="single" w:sz="8" w:space="0" w:color="auto"/>
              <w:right w:val="nil"/>
            </w:tcBorders>
            <w:shd w:val="clear" w:color="auto" w:fill="CCEEFF"/>
            <w:vAlign w:val="center"/>
            <w:hideMark/>
          </w:tcPr>
          <w:p w14:paraId="53518539" w14:textId="77777777" w:rsidR="000C4EB9" w:rsidRPr="00687703" w:rsidRDefault="000C4EB9" w:rsidP="006573DF">
            <w:pPr>
              <w:jc w:val="right"/>
              <w:rPr>
                <w:sz w:val="18"/>
                <w:szCs w:val="18"/>
              </w:rPr>
            </w:pPr>
            <w:r w:rsidRPr="00687703">
              <w:rPr>
                <w:rFonts w:ascii="Arial" w:eastAsia="Arial" w:hAnsi="Arial" w:cs="Arial"/>
                <w:sz w:val="18"/>
                <w:szCs w:val="18"/>
              </w:rPr>
              <w:t>547.9</w:t>
            </w:r>
          </w:p>
        </w:tc>
        <w:tc>
          <w:tcPr>
            <w:tcW w:w="80" w:type="dxa"/>
            <w:shd w:val="clear" w:color="auto" w:fill="CCEEFF"/>
            <w:vAlign w:val="center"/>
          </w:tcPr>
          <w:p w14:paraId="7970C594"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7658B1DA"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43ABF866" w14:textId="77777777" w:rsidR="000C4EB9" w:rsidRPr="00687703" w:rsidRDefault="000C4EB9" w:rsidP="006573DF">
            <w:pPr>
              <w:jc w:val="right"/>
              <w:rPr>
                <w:sz w:val="18"/>
                <w:szCs w:val="18"/>
              </w:rPr>
            </w:pPr>
            <w:r w:rsidRPr="00687703">
              <w:rPr>
                <w:rFonts w:ascii="Arial" w:eastAsia="Arial" w:hAnsi="Arial" w:cs="Arial"/>
                <w:sz w:val="18"/>
                <w:szCs w:val="18"/>
              </w:rPr>
              <w:t>450.0</w:t>
            </w:r>
          </w:p>
        </w:tc>
        <w:tc>
          <w:tcPr>
            <w:tcW w:w="100" w:type="dxa"/>
            <w:shd w:val="clear" w:color="auto" w:fill="CCEEFF"/>
            <w:vAlign w:val="center"/>
          </w:tcPr>
          <w:p w14:paraId="376532CD"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405AC2D5"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74F12F7B" w14:textId="77777777" w:rsidR="000C4EB9" w:rsidRPr="00687703" w:rsidRDefault="000C4EB9" w:rsidP="006573DF">
            <w:pPr>
              <w:jc w:val="right"/>
              <w:rPr>
                <w:sz w:val="18"/>
                <w:szCs w:val="18"/>
              </w:rPr>
            </w:pPr>
            <w:r w:rsidRPr="00687703">
              <w:rPr>
                <w:rFonts w:ascii="Arial" w:eastAsia="Arial" w:hAnsi="Arial" w:cs="Arial"/>
                <w:sz w:val="18"/>
                <w:szCs w:val="18"/>
              </w:rPr>
              <w:t>330.5</w:t>
            </w:r>
          </w:p>
        </w:tc>
        <w:tc>
          <w:tcPr>
            <w:tcW w:w="63" w:type="dxa"/>
            <w:vAlign w:val="bottom"/>
          </w:tcPr>
          <w:p w14:paraId="63B7742C" w14:textId="77777777" w:rsidR="000C4EB9" w:rsidRPr="00687703" w:rsidRDefault="000C4EB9">
            <w:pPr>
              <w:rPr>
                <w:sz w:val="18"/>
                <w:szCs w:val="18"/>
              </w:rPr>
            </w:pPr>
          </w:p>
        </w:tc>
      </w:tr>
      <w:tr w:rsidR="006573DF" w:rsidRPr="006573DF" w14:paraId="67FD8F5D" w14:textId="77777777" w:rsidTr="00687703">
        <w:trPr>
          <w:trHeight w:val="158"/>
        </w:trPr>
        <w:tc>
          <w:tcPr>
            <w:tcW w:w="5195" w:type="dxa"/>
            <w:tcBorders>
              <w:top w:val="nil"/>
              <w:left w:val="nil"/>
              <w:bottom w:val="single" w:sz="8" w:space="0" w:color="CCEEFF"/>
              <w:right w:val="nil"/>
            </w:tcBorders>
            <w:vAlign w:val="bottom"/>
            <w:hideMark/>
          </w:tcPr>
          <w:p w14:paraId="1ED56D1E" w14:textId="77777777" w:rsidR="000C4EB9" w:rsidRPr="00687703" w:rsidRDefault="000C4EB9">
            <w:pPr>
              <w:ind w:left="440"/>
              <w:rPr>
                <w:sz w:val="18"/>
                <w:szCs w:val="18"/>
              </w:rPr>
            </w:pPr>
            <w:r w:rsidRPr="00687703">
              <w:rPr>
                <w:rFonts w:ascii="Arial" w:eastAsia="Arial" w:hAnsi="Arial" w:cs="Arial"/>
                <w:sz w:val="18"/>
                <w:szCs w:val="18"/>
              </w:rPr>
              <w:t>Total cost of revenue</w:t>
            </w:r>
          </w:p>
        </w:tc>
        <w:tc>
          <w:tcPr>
            <w:tcW w:w="269" w:type="dxa"/>
            <w:tcBorders>
              <w:top w:val="nil"/>
              <w:left w:val="nil"/>
              <w:bottom w:val="single" w:sz="8" w:space="0" w:color="auto"/>
              <w:right w:val="nil"/>
            </w:tcBorders>
            <w:vAlign w:val="center"/>
          </w:tcPr>
          <w:p w14:paraId="7CC7C7ED" w14:textId="77777777" w:rsidR="000C4EB9" w:rsidRPr="00687703" w:rsidRDefault="000C4EB9" w:rsidP="00687703">
            <w:pPr>
              <w:tabs>
                <w:tab w:val="left" w:pos="96"/>
              </w:tabs>
              <w:jc w:val="center"/>
              <w:rPr>
                <w:sz w:val="18"/>
                <w:szCs w:val="18"/>
              </w:rPr>
            </w:pPr>
          </w:p>
        </w:tc>
        <w:tc>
          <w:tcPr>
            <w:tcW w:w="1145" w:type="dxa"/>
            <w:tcBorders>
              <w:top w:val="nil"/>
              <w:left w:val="nil"/>
              <w:bottom w:val="single" w:sz="8" w:space="0" w:color="auto"/>
              <w:right w:val="nil"/>
            </w:tcBorders>
            <w:vAlign w:val="center"/>
            <w:hideMark/>
          </w:tcPr>
          <w:p w14:paraId="174DB980" w14:textId="77777777" w:rsidR="000C4EB9" w:rsidRPr="00687703" w:rsidRDefault="000C4EB9" w:rsidP="006573DF">
            <w:pPr>
              <w:jc w:val="right"/>
              <w:rPr>
                <w:sz w:val="18"/>
                <w:szCs w:val="18"/>
              </w:rPr>
            </w:pPr>
            <w:r w:rsidRPr="00687703">
              <w:rPr>
                <w:rFonts w:ascii="Arial" w:eastAsia="Arial" w:hAnsi="Arial" w:cs="Arial"/>
                <w:sz w:val="18"/>
                <w:szCs w:val="18"/>
              </w:rPr>
              <w:t>1,876.7</w:t>
            </w:r>
          </w:p>
        </w:tc>
        <w:tc>
          <w:tcPr>
            <w:tcW w:w="80" w:type="dxa"/>
            <w:tcBorders>
              <w:top w:val="nil"/>
              <w:left w:val="nil"/>
              <w:bottom w:val="single" w:sz="8" w:space="0" w:color="CCEEFF"/>
              <w:right w:val="nil"/>
            </w:tcBorders>
            <w:vAlign w:val="center"/>
          </w:tcPr>
          <w:p w14:paraId="1BD21448"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vAlign w:val="center"/>
          </w:tcPr>
          <w:p w14:paraId="6560CB25"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vAlign w:val="center"/>
            <w:hideMark/>
          </w:tcPr>
          <w:p w14:paraId="4D5E4519" w14:textId="77777777" w:rsidR="000C4EB9" w:rsidRPr="00687703" w:rsidRDefault="000C4EB9" w:rsidP="006573DF">
            <w:pPr>
              <w:jc w:val="right"/>
              <w:rPr>
                <w:sz w:val="18"/>
                <w:szCs w:val="18"/>
              </w:rPr>
            </w:pPr>
            <w:r w:rsidRPr="00687703">
              <w:rPr>
                <w:rFonts w:ascii="Arial" w:eastAsia="Arial" w:hAnsi="Arial" w:cs="Arial"/>
                <w:sz w:val="18"/>
                <w:szCs w:val="18"/>
              </w:rPr>
              <w:t>2,883.8</w:t>
            </w:r>
          </w:p>
        </w:tc>
        <w:tc>
          <w:tcPr>
            <w:tcW w:w="100" w:type="dxa"/>
            <w:tcBorders>
              <w:top w:val="nil"/>
              <w:left w:val="nil"/>
              <w:bottom w:val="single" w:sz="8" w:space="0" w:color="CCEEFF"/>
              <w:right w:val="nil"/>
            </w:tcBorders>
            <w:vAlign w:val="center"/>
          </w:tcPr>
          <w:p w14:paraId="348DB72F"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vAlign w:val="center"/>
          </w:tcPr>
          <w:p w14:paraId="3BB95D84"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vAlign w:val="center"/>
            <w:hideMark/>
          </w:tcPr>
          <w:p w14:paraId="514569D1" w14:textId="77777777" w:rsidR="000C4EB9" w:rsidRPr="00687703" w:rsidRDefault="000C4EB9" w:rsidP="006573DF">
            <w:pPr>
              <w:jc w:val="right"/>
              <w:rPr>
                <w:sz w:val="18"/>
                <w:szCs w:val="18"/>
              </w:rPr>
            </w:pPr>
            <w:r w:rsidRPr="00687703">
              <w:rPr>
                <w:rFonts w:ascii="Arial" w:eastAsia="Arial" w:hAnsi="Arial" w:cs="Arial"/>
                <w:sz w:val="18"/>
                <w:szCs w:val="18"/>
              </w:rPr>
              <w:t>2,567.4</w:t>
            </w:r>
          </w:p>
        </w:tc>
        <w:tc>
          <w:tcPr>
            <w:tcW w:w="63" w:type="dxa"/>
            <w:vAlign w:val="bottom"/>
          </w:tcPr>
          <w:p w14:paraId="6EF96119" w14:textId="77777777" w:rsidR="000C4EB9" w:rsidRPr="00687703" w:rsidRDefault="000C4EB9">
            <w:pPr>
              <w:rPr>
                <w:sz w:val="18"/>
                <w:szCs w:val="18"/>
              </w:rPr>
            </w:pPr>
          </w:p>
        </w:tc>
      </w:tr>
      <w:tr w:rsidR="00687703" w:rsidRPr="006573DF" w14:paraId="7C5BC61F" w14:textId="77777777" w:rsidTr="00687703">
        <w:trPr>
          <w:trHeight w:val="163"/>
        </w:trPr>
        <w:tc>
          <w:tcPr>
            <w:tcW w:w="5195" w:type="dxa"/>
            <w:shd w:val="clear" w:color="auto" w:fill="CCEEFF"/>
            <w:vAlign w:val="bottom"/>
            <w:hideMark/>
          </w:tcPr>
          <w:p w14:paraId="0667D6EF" w14:textId="77777777" w:rsidR="000C4EB9" w:rsidRPr="00687703" w:rsidRDefault="000C4EB9">
            <w:pPr>
              <w:ind w:left="20"/>
              <w:rPr>
                <w:sz w:val="18"/>
                <w:szCs w:val="18"/>
              </w:rPr>
            </w:pPr>
            <w:r w:rsidRPr="00687703">
              <w:rPr>
                <w:rFonts w:ascii="Arial" w:eastAsia="Arial" w:hAnsi="Arial" w:cs="Arial"/>
                <w:sz w:val="18"/>
                <w:szCs w:val="18"/>
              </w:rPr>
              <w:t>Gross profit</w:t>
            </w:r>
          </w:p>
        </w:tc>
        <w:tc>
          <w:tcPr>
            <w:tcW w:w="269" w:type="dxa"/>
            <w:shd w:val="clear" w:color="auto" w:fill="CCEEFF"/>
            <w:vAlign w:val="center"/>
          </w:tcPr>
          <w:p w14:paraId="58AD3BB5" w14:textId="77777777" w:rsidR="000C4EB9" w:rsidRPr="00687703" w:rsidRDefault="000C4EB9" w:rsidP="00687703">
            <w:pPr>
              <w:tabs>
                <w:tab w:val="left" w:pos="96"/>
              </w:tabs>
              <w:jc w:val="center"/>
              <w:rPr>
                <w:sz w:val="18"/>
                <w:szCs w:val="18"/>
              </w:rPr>
            </w:pPr>
          </w:p>
        </w:tc>
        <w:tc>
          <w:tcPr>
            <w:tcW w:w="1145" w:type="dxa"/>
            <w:shd w:val="clear" w:color="auto" w:fill="CCEEFF"/>
            <w:vAlign w:val="center"/>
            <w:hideMark/>
          </w:tcPr>
          <w:p w14:paraId="08D86107" w14:textId="77777777" w:rsidR="000C4EB9" w:rsidRPr="00687703" w:rsidRDefault="000C4EB9" w:rsidP="006573DF">
            <w:pPr>
              <w:jc w:val="right"/>
              <w:rPr>
                <w:sz w:val="18"/>
                <w:szCs w:val="18"/>
              </w:rPr>
            </w:pPr>
            <w:r w:rsidRPr="00687703">
              <w:rPr>
                <w:rFonts w:ascii="Arial" w:eastAsia="Arial" w:hAnsi="Arial" w:cs="Arial"/>
                <w:sz w:val="18"/>
                <w:szCs w:val="18"/>
              </w:rPr>
              <w:t>923.5</w:t>
            </w:r>
          </w:p>
        </w:tc>
        <w:tc>
          <w:tcPr>
            <w:tcW w:w="80" w:type="dxa"/>
            <w:shd w:val="clear" w:color="auto" w:fill="CCEEFF"/>
            <w:vAlign w:val="center"/>
          </w:tcPr>
          <w:p w14:paraId="700F0DF3" w14:textId="77777777" w:rsidR="000C4EB9" w:rsidRPr="00687703" w:rsidRDefault="000C4EB9" w:rsidP="00687703">
            <w:pPr>
              <w:jc w:val="center"/>
              <w:rPr>
                <w:sz w:val="18"/>
                <w:szCs w:val="18"/>
              </w:rPr>
            </w:pPr>
          </w:p>
        </w:tc>
        <w:tc>
          <w:tcPr>
            <w:tcW w:w="319" w:type="dxa"/>
            <w:shd w:val="clear" w:color="auto" w:fill="CCEEFF"/>
            <w:vAlign w:val="center"/>
          </w:tcPr>
          <w:p w14:paraId="0C971D44" w14:textId="77777777" w:rsidR="000C4EB9" w:rsidRPr="00687703" w:rsidRDefault="000C4EB9" w:rsidP="00687703">
            <w:pPr>
              <w:jc w:val="center"/>
              <w:rPr>
                <w:sz w:val="18"/>
                <w:szCs w:val="18"/>
              </w:rPr>
            </w:pPr>
          </w:p>
        </w:tc>
        <w:tc>
          <w:tcPr>
            <w:tcW w:w="1075" w:type="dxa"/>
            <w:shd w:val="clear" w:color="auto" w:fill="CCEEFF"/>
            <w:vAlign w:val="center"/>
            <w:hideMark/>
          </w:tcPr>
          <w:p w14:paraId="1C4A6218" w14:textId="77777777" w:rsidR="000C4EB9" w:rsidRPr="00687703" w:rsidRDefault="000C4EB9" w:rsidP="006573DF">
            <w:pPr>
              <w:jc w:val="right"/>
              <w:rPr>
                <w:sz w:val="18"/>
                <w:szCs w:val="18"/>
              </w:rPr>
            </w:pPr>
            <w:r w:rsidRPr="00687703">
              <w:rPr>
                <w:rFonts w:ascii="Arial" w:eastAsia="Arial" w:hAnsi="Arial" w:cs="Arial"/>
                <w:sz w:val="18"/>
                <w:szCs w:val="18"/>
              </w:rPr>
              <w:t>698.4</w:t>
            </w:r>
          </w:p>
        </w:tc>
        <w:tc>
          <w:tcPr>
            <w:tcW w:w="100" w:type="dxa"/>
            <w:shd w:val="clear" w:color="auto" w:fill="CCEEFF"/>
            <w:vAlign w:val="center"/>
          </w:tcPr>
          <w:p w14:paraId="6CA1E285" w14:textId="77777777" w:rsidR="000C4EB9" w:rsidRPr="00687703" w:rsidRDefault="000C4EB9" w:rsidP="00687703">
            <w:pPr>
              <w:jc w:val="center"/>
              <w:rPr>
                <w:sz w:val="18"/>
                <w:szCs w:val="18"/>
              </w:rPr>
            </w:pPr>
          </w:p>
        </w:tc>
        <w:tc>
          <w:tcPr>
            <w:tcW w:w="319" w:type="dxa"/>
            <w:shd w:val="clear" w:color="auto" w:fill="CCEEFF"/>
            <w:vAlign w:val="center"/>
          </w:tcPr>
          <w:p w14:paraId="197C042D" w14:textId="77777777" w:rsidR="000C4EB9" w:rsidRPr="00687703" w:rsidRDefault="000C4EB9" w:rsidP="00687703">
            <w:pPr>
              <w:jc w:val="center"/>
              <w:rPr>
                <w:sz w:val="18"/>
                <w:szCs w:val="18"/>
              </w:rPr>
            </w:pPr>
          </w:p>
        </w:tc>
        <w:tc>
          <w:tcPr>
            <w:tcW w:w="1075" w:type="dxa"/>
            <w:shd w:val="clear" w:color="auto" w:fill="CCEEFF"/>
            <w:vAlign w:val="center"/>
            <w:hideMark/>
          </w:tcPr>
          <w:p w14:paraId="45B8EF90" w14:textId="77777777" w:rsidR="000C4EB9" w:rsidRPr="00687703" w:rsidRDefault="000C4EB9" w:rsidP="006573DF">
            <w:pPr>
              <w:jc w:val="right"/>
              <w:rPr>
                <w:sz w:val="18"/>
                <w:szCs w:val="18"/>
              </w:rPr>
            </w:pPr>
            <w:r w:rsidRPr="00687703">
              <w:rPr>
                <w:rFonts w:ascii="Arial" w:eastAsia="Arial" w:hAnsi="Arial" w:cs="Arial"/>
                <w:sz w:val="18"/>
                <w:szCs w:val="18"/>
              </w:rPr>
              <w:t>1,454.4</w:t>
            </w:r>
          </w:p>
        </w:tc>
        <w:tc>
          <w:tcPr>
            <w:tcW w:w="63" w:type="dxa"/>
            <w:vAlign w:val="bottom"/>
          </w:tcPr>
          <w:p w14:paraId="62CB5083" w14:textId="77777777" w:rsidR="000C4EB9" w:rsidRPr="00687703" w:rsidRDefault="000C4EB9">
            <w:pPr>
              <w:rPr>
                <w:sz w:val="18"/>
                <w:szCs w:val="18"/>
              </w:rPr>
            </w:pPr>
          </w:p>
        </w:tc>
      </w:tr>
      <w:tr w:rsidR="006573DF" w:rsidRPr="006573DF" w14:paraId="0533F291" w14:textId="77777777" w:rsidTr="00687703">
        <w:trPr>
          <w:trHeight w:val="168"/>
        </w:trPr>
        <w:tc>
          <w:tcPr>
            <w:tcW w:w="5195" w:type="dxa"/>
            <w:vAlign w:val="bottom"/>
            <w:hideMark/>
          </w:tcPr>
          <w:p w14:paraId="24004B15" w14:textId="77777777" w:rsidR="000C4EB9" w:rsidRPr="00687703" w:rsidRDefault="000C4EB9">
            <w:pPr>
              <w:ind w:left="20"/>
              <w:rPr>
                <w:sz w:val="18"/>
                <w:szCs w:val="18"/>
              </w:rPr>
            </w:pPr>
            <w:r w:rsidRPr="00687703">
              <w:rPr>
                <w:rFonts w:ascii="Arial" w:eastAsia="Arial" w:hAnsi="Arial" w:cs="Arial"/>
                <w:sz w:val="18"/>
                <w:szCs w:val="18"/>
              </w:rPr>
              <w:t>Operating expenses:</w:t>
            </w:r>
          </w:p>
        </w:tc>
        <w:tc>
          <w:tcPr>
            <w:tcW w:w="269" w:type="dxa"/>
            <w:vAlign w:val="center"/>
          </w:tcPr>
          <w:p w14:paraId="3A4D32EE" w14:textId="77777777" w:rsidR="000C4EB9" w:rsidRPr="00687703" w:rsidRDefault="000C4EB9" w:rsidP="00687703">
            <w:pPr>
              <w:tabs>
                <w:tab w:val="left" w:pos="96"/>
              </w:tabs>
              <w:jc w:val="center"/>
              <w:rPr>
                <w:sz w:val="18"/>
                <w:szCs w:val="18"/>
              </w:rPr>
            </w:pPr>
          </w:p>
        </w:tc>
        <w:tc>
          <w:tcPr>
            <w:tcW w:w="1145" w:type="dxa"/>
            <w:vAlign w:val="center"/>
          </w:tcPr>
          <w:p w14:paraId="3EA7A72F" w14:textId="77777777" w:rsidR="000C4EB9" w:rsidRPr="00687703" w:rsidRDefault="000C4EB9" w:rsidP="00687703">
            <w:pPr>
              <w:jc w:val="right"/>
              <w:rPr>
                <w:sz w:val="18"/>
                <w:szCs w:val="18"/>
              </w:rPr>
            </w:pPr>
          </w:p>
        </w:tc>
        <w:tc>
          <w:tcPr>
            <w:tcW w:w="80" w:type="dxa"/>
            <w:vAlign w:val="center"/>
          </w:tcPr>
          <w:p w14:paraId="40C57DEE" w14:textId="77777777" w:rsidR="000C4EB9" w:rsidRPr="00687703" w:rsidRDefault="000C4EB9" w:rsidP="00687703">
            <w:pPr>
              <w:jc w:val="center"/>
              <w:rPr>
                <w:sz w:val="18"/>
                <w:szCs w:val="18"/>
              </w:rPr>
            </w:pPr>
          </w:p>
        </w:tc>
        <w:tc>
          <w:tcPr>
            <w:tcW w:w="319" w:type="dxa"/>
            <w:vAlign w:val="center"/>
          </w:tcPr>
          <w:p w14:paraId="737CF4B7" w14:textId="77777777" w:rsidR="000C4EB9" w:rsidRPr="00687703" w:rsidRDefault="000C4EB9" w:rsidP="00687703">
            <w:pPr>
              <w:jc w:val="center"/>
              <w:rPr>
                <w:sz w:val="18"/>
                <w:szCs w:val="18"/>
              </w:rPr>
            </w:pPr>
          </w:p>
        </w:tc>
        <w:tc>
          <w:tcPr>
            <w:tcW w:w="1075" w:type="dxa"/>
            <w:vAlign w:val="center"/>
          </w:tcPr>
          <w:p w14:paraId="1BC507D8" w14:textId="77777777" w:rsidR="000C4EB9" w:rsidRPr="00687703" w:rsidRDefault="000C4EB9" w:rsidP="00687703">
            <w:pPr>
              <w:jc w:val="right"/>
              <w:rPr>
                <w:sz w:val="18"/>
                <w:szCs w:val="18"/>
              </w:rPr>
            </w:pPr>
          </w:p>
        </w:tc>
        <w:tc>
          <w:tcPr>
            <w:tcW w:w="100" w:type="dxa"/>
            <w:vAlign w:val="center"/>
          </w:tcPr>
          <w:p w14:paraId="70CAAA94" w14:textId="77777777" w:rsidR="000C4EB9" w:rsidRPr="00687703" w:rsidRDefault="000C4EB9" w:rsidP="00687703">
            <w:pPr>
              <w:jc w:val="center"/>
              <w:rPr>
                <w:sz w:val="18"/>
                <w:szCs w:val="18"/>
              </w:rPr>
            </w:pPr>
          </w:p>
        </w:tc>
        <w:tc>
          <w:tcPr>
            <w:tcW w:w="319" w:type="dxa"/>
            <w:vAlign w:val="center"/>
          </w:tcPr>
          <w:p w14:paraId="29FEEA0D" w14:textId="77777777" w:rsidR="000C4EB9" w:rsidRPr="00687703" w:rsidRDefault="000C4EB9" w:rsidP="00687703">
            <w:pPr>
              <w:jc w:val="center"/>
              <w:rPr>
                <w:sz w:val="18"/>
                <w:szCs w:val="18"/>
              </w:rPr>
            </w:pPr>
          </w:p>
        </w:tc>
        <w:tc>
          <w:tcPr>
            <w:tcW w:w="1075" w:type="dxa"/>
            <w:vAlign w:val="center"/>
          </w:tcPr>
          <w:p w14:paraId="3365B8FC" w14:textId="77777777" w:rsidR="000C4EB9" w:rsidRPr="00687703" w:rsidRDefault="000C4EB9" w:rsidP="00687703">
            <w:pPr>
              <w:jc w:val="right"/>
              <w:rPr>
                <w:sz w:val="18"/>
                <w:szCs w:val="18"/>
              </w:rPr>
            </w:pPr>
          </w:p>
        </w:tc>
        <w:tc>
          <w:tcPr>
            <w:tcW w:w="63" w:type="dxa"/>
            <w:vAlign w:val="bottom"/>
          </w:tcPr>
          <w:p w14:paraId="6076613B" w14:textId="77777777" w:rsidR="000C4EB9" w:rsidRPr="00687703" w:rsidRDefault="000C4EB9">
            <w:pPr>
              <w:rPr>
                <w:sz w:val="18"/>
                <w:szCs w:val="18"/>
              </w:rPr>
            </w:pPr>
          </w:p>
        </w:tc>
      </w:tr>
      <w:tr w:rsidR="00687703" w:rsidRPr="006573DF" w14:paraId="2D8E8288" w14:textId="77777777" w:rsidTr="00687703">
        <w:trPr>
          <w:trHeight w:val="172"/>
        </w:trPr>
        <w:tc>
          <w:tcPr>
            <w:tcW w:w="5195" w:type="dxa"/>
            <w:shd w:val="clear" w:color="auto" w:fill="CCEEFF"/>
            <w:vAlign w:val="bottom"/>
            <w:hideMark/>
          </w:tcPr>
          <w:p w14:paraId="2B608A04" w14:textId="77777777" w:rsidR="000C4EB9" w:rsidRPr="00687703" w:rsidRDefault="000C4EB9">
            <w:pPr>
              <w:ind w:left="280"/>
              <w:rPr>
                <w:sz w:val="18"/>
                <w:szCs w:val="18"/>
              </w:rPr>
            </w:pPr>
            <w:r w:rsidRPr="00687703">
              <w:rPr>
                <w:rFonts w:ascii="Arial" w:eastAsia="Arial" w:hAnsi="Arial" w:cs="Arial"/>
                <w:sz w:val="18"/>
                <w:szCs w:val="18"/>
              </w:rPr>
              <w:t>Sales and marketing</w:t>
            </w:r>
          </w:p>
        </w:tc>
        <w:tc>
          <w:tcPr>
            <w:tcW w:w="269" w:type="dxa"/>
            <w:shd w:val="clear" w:color="auto" w:fill="CCEEFF"/>
            <w:vAlign w:val="center"/>
          </w:tcPr>
          <w:p w14:paraId="319B97FE" w14:textId="77777777" w:rsidR="000C4EB9" w:rsidRPr="00687703" w:rsidRDefault="000C4EB9" w:rsidP="00687703">
            <w:pPr>
              <w:tabs>
                <w:tab w:val="left" w:pos="96"/>
              </w:tabs>
              <w:jc w:val="center"/>
              <w:rPr>
                <w:sz w:val="18"/>
                <w:szCs w:val="18"/>
              </w:rPr>
            </w:pPr>
          </w:p>
        </w:tc>
        <w:tc>
          <w:tcPr>
            <w:tcW w:w="1145" w:type="dxa"/>
            <w:shd w:val="clear" w:color="auto" w:fill="CCEEFF"/>
            <w:vAlign w:val="center"/>
            <w:hideMark/>
          </w:tcPr>
          <w:p w14:paraId="3922AB43" w14:textId="77777777" w:rsidR="000C4EB9" w:rsidRPr="00687703" w:rsidRDefault="000C4EB9" w:rsidP="006573DF">
            <w:pPr>
              <w:jc w:val="right"/>
              <w:rPr>
                <w:sz w:val="18"/>
                <w:szCs w:val="18"/>
              </w:rPr>
            </w:pPr>
            <w:r w:rsidRPr="00687703">
              <w:rPr>
                <w:rFonts w:ascii="Arial" w:eastAsia="Arial" w:hAnsi="Arial" w:cs="Arial"/>
                <w:sz w:val="18"/>
                <w:szCs w:val="18"/>
              </w:rPr>
              <w:t>648.2</w:t>
            </w:r>
          </w:p>
        </w:tc>
        <w:tc>
          <w:tcPr>
            <w:tcW w:w="80" w:type="dxa"/>
            <w:shd w:val="clear" w:color="auto" w:fill="CCEEFF"/>
            <w:vAlign w:val="center"/>
          </w:tcPr>
          <w:p w14:paraId="021107D4" w14:textId="77777777" w:rsidR="000C4EB9" w:rsidRPr="00687703" w:rsidRDefault="000C4EB9" w:rsidP="00687703">
            <w:pPr>
              <w:jc w:val="center"/>
              <w:rPr>
                <w:sz w:val="18"/>
                <w:szCs w:val="18"/>
              </w:rPr>
            </w:pPr>
          </w:p>
        </w:tc>
        <w:tc>
          <w:tcPr>
            <w:tcW w:w="319" w:type="dxa"/>
            <w:shd w:val="clear" w:color="auto" w:fill="CCEEFF"/>
            <w:vAlign w:val="center"/>
          </w:tcPr>
          <w:p w14:paraId="6266055D" w14:textId="77777777" w:rsidR="000C4EB9" w:rsidRPr="00687703" w:rsidRDefault="000C4EB9" w:rsidP="00687703">
            <w:pPr>
              <w:jc w:val="center"/>
              <w:rPr>
                <w:sz w:val="18"/>
                <w:szCs w:val="18"/>
              </w:rPr>
            </w:pPr>
          </w:p>
        </w:tc>
        <w:tc>
          <w:tcPr>
            <w:tcW w:w="1075" w:type="dxa"/>
            <w:shd w:val="clear" w:color="auto" w:fill="CCEEFF"/>
            <w:vAlign w:val="center"/>
            <w:hideMark/>
          </w:tcPr>
          <w:p w14:paraId="7EE8A736" w14:textId="77777777" w:rsidR="000C4EB9" w:rsidRPr="00687703" w:rsidRDefault="000C4EB9" w:rsidP="006573DF">
            <w:pPr>
              <w:jc w:val="right"/>
              <w:rPr>
                <w:sz w:val="18"/>
                <w:szCs w:val="18"/>
              </w:rPr>
            </w:pPr>
            <w:r w:rsidRPr="00687703">
              <w:rPr>
                <w:rFonts w:ascii="Arial" w:eastAsia="Arial" w:hAnsi="Arial" w:cs="Arial"/>
                <w:sz w:val="18"/>
                <w:szCs w:val="18"/>
              </w:rPr>
              <w:t>1,018.9</w:t>
            </w:r>
          </w:p>
        </w:tc>
        <w:tc>
          <w:tcPr>
            <w:tcW w:w="100" w:type="dxa"/>
            <w:shd w:val="clear" w:color="auto" w:fill="CCEEFF"/>
            <w:vAlign w:val="center"/>
          </w:tcPr>
          <w:p w14:paraId="3E63BF13" w14:textId="77777777" w:rsidR="000C4EB9" w:rsidRPr="00687703" w:rsidRDefault="000C4EB9" w:rsidP="00687703">
            <w:pPr>
              <w:jc w:val="center"/>
              <w:rPr>
                <w:sz w:val="18"/>
                <w:szCs w:val="18"/>
              </w:rPr>
            </w:pPr>
          </w:p>
        </w:tc>
        <w:tc>
          <w:tcPr>
            <w:tcW w:w="319" w:type="dxa"/>
            <w:shd w:val="clear" w:color="auto" w:fill="CCEEFF"/>
            <w:vAlign w:val="center"/>
          </w:tcPr>
          <w:p w14:paraId="13A60A81" w14:textId="77777777" w:rsidR="000C4EB9" w:rsidRPr="00687703" w:rsidRDefault="000C4EB9" w:rsidP="00687703">
            <w:pPr>
              <w:jc w:val="center"/>
              <w:rPr>
                <w:sz w:val="18"/>
                <w:szCs w:val="18"/>
              </w:rPr>
            </w:pPr>
          </w:p>
        </w:tc>
        <w:tc>
          <w:tcPr>
            <w:tcW w:w="1075" w:type="dxa"/>
            <w:shd w:val="clear" w:color="auto" w:fill="CCEEFF"/>
            <w:vAlign w:val="center"/>
            <w:hideMark/>
          </w:tcPr>
          <w:p w14:paraId="63EDBF18" w14:textId="77777777" w:rsidR="000C4EB9" w:rsidRPr="00687703" w:rsidRDefault="000C4EB9" w:rsidP="006573DF">
            <w:pPr>
              <w:jc w:val="right"/>
              <w:rPr>
                <w:sz w:val="18"/>
                <w:szCs w:val="18"/>
              </w:rPr>
            </w:pPr>
            <w:r w:rsidRPr="00687703">
              <w:rPr>
                <w:rFonts w:ascii="Arial" w:eastAsia="Arial" w:hAnsi="Arial" w:cs="Arial"/>
                <w:sz w:val="18"/>
                <w:szCs w:val="18"/>
              </w:rPr>
              <w:t>728.3</w:t>
            </w:r>
          </w:p>
        </w:tc>
        <w:tc>
          <w:tcPr>
            <w:tcW w:w="63" w:type="dxa"/>
            <w:vAlign w:val="bottom"/>
          </w:tcPr>
          <w:p w14:paraId="32C8D975" w14:textId="77777777" w:rsidR="000C4EB9" w:rsidRPr="00687703" w:rsidRDefault="000C4EB9">
            <w:pPr>
              <w:rPr>
                <w:sz w:val="18"/>
                <w:szCs w:val="18"/>
              </w:rPr>
            </w:pPr>
          </w:p>
        </w:tc>
      </w:tr>
      <w:tr w:rsidR="006573DF" w:rsidRPr="006573DF" w14:paraId="41D29F82" w14:textId="77777777" w:rsidTr="00687703">
        <w:trPr>
          <w:trHeight w:val="168"/>
        </w:trPr>
        <w:tc>
          <w:tcPr>
            <w:tcW w:w="5195" w:type="dxa"/>
            <w:vAlign w:val="bottom"/>
            <w:hideMark/>
          </w:tcPr>
          <w:p w14:paraId="022D4F78" w14:textId="77777777" w:rsidR="000C4EB9" w:rsidRPr="00687703" w:rsidRDefault="000C4EB9">
            <w:pPr>
              <w:ind w:left="280"/>
              <w:rPr>
                <w:sz w:val="18"/>
                <w:szCs w:val="18"/>
              </w:rPr>
            </w:pPr>
            <w:r w:rsidRPr="00687703">
              <w:rPr>
                <w:rFonts w:ascii="Arial" w:eastAsia="Arial" w:hAnsi="Arial" w:cs="Arial"/>
                <w:sz w:val="18"/>
                <w:szCs w:val="18"/>
              </w:rPr>
              <w:t>General and administrative</w:t>
            </w:r>
          </w:p>
        </w:tc>
        <w:tc>
          <w:tcPr>
            <w:tcW w:w="269" w:type="dxa"/>
            <w:vAlign w:val="center"/>
          </w:tcPr>
          <w:p w14:paraId="1F4E69F0" w14:textId="77777777" w:rsidR="000C4EB9" w:rsidRPr="00687703" w:rsidRDefault="000C4EB9" w:rsidP="00687703">
            <w:pPr>
              <w:tabs>
                <w:tab w:val="left" w:pos="96"/>
              </w:tabs>
              <w:jc w:val="center"/>
              <w:rPr>
                <w:sz w:val="18"/>
                <w:szCs w:val="18"/>
              </w:rPr>
            </w:pPr>
          </w:p>
        </w:tc>
        <w:tc>
          <w:tcPr>
            <w:tcW w:w="1145" w:type="dxa"/>
            <w:vAlign w:val="center"/>
            <w:hideMark/>
          </w:tcPr>
          <w:p w14:paraId="1E42F0A3" w14:textId="77777777" w:rsidR="000C4EB9" w:rsidRPr="00687703" w:rsidRDefault="000C4EB9" w:rsidP="006573DF">
            <w:pPr>
              <w:jc w:val="right"/>
              <w:rPr>
                <w:sz w:val="18"/>
                <w:szCs w:val="18"/>
              </w:rPr>
            </w:pPr>
            <w:r w:rsidRPr="00687703">
              <w:rPr>
                <w:rFonts w:ascii="Arial" w:eastAsia="Arial" w:hAnsi="Arial" w:cs="Arial"/>
                <w:sz w:val="18"/>
                <w:szCs w:val="18"/>
              </w:rPr>
              <w:t>798.1</w:t>
            </w:r>
          </w:p>
        </w:tc>
        <w:tc>
          <w:tcPr>
            <w:tcW w:w="80" w:type="dxa"/>
            <w:vAlign w:val="center"/>
          </w:tcPr>
          <w:p w14:paraId="09165C88" w14:textId="77777777" w:rsidR="000C4EB9" w:rsidRPr="00687703" w:rsidRDefault="000C4EB9" w:rsidP="00687703">
            <w:pPr>
              <w:jc w:val="center"/>
              <w:rPr>
                <w:sz w:val="18"/>
                <w:szCs w:val="18"/>
              </w:rPr>
            </w:pPr>
          </w:p>
        </w:tc>
        <w:tc>
          <w:tcPr>
            <w:tcW w:w="319" w:type="dxa"/>
            <w:vAlign w:val="center"/>
          </w:tcPr>
          <w:p w14:paraId="39E8938A" w14:textId="77777777" w:rsidR="000C4EB9" w:rsidRPr="00687703" w:rsidRDefault="000C4EB9" w:rsidP="00687703">
            <w:pPr>
              <w:jc w:val="center"/>
              <w:rPr>
                <w:sz w:val="18"/>
                <w:szCs w:val="18"/>
              </w:rPr>
            </w:pPr>
          </w:p>
        </w:tc>
        <w:tc>
          <w:tcPr>
            <w:tcW w:w="1075" w:type="dxa"/>
            <w:vAlign w:val="center"/>
            <w:hideMark/>
          </w:tcPr>
          <w:p w14:paraId="2A70EF93" w14:textId="77777777" w:rsidR="000C4EB9" w:rsidRPr="00687703" w:rsidRDefault="000C4EB9" w:rsidP="006573DF">
            <w:pPr>
              <w:jc w:val="right"/>
              <w:rPr>
                <w:sz w:val="18"/>
                <w:szCs w:val="18"/>
              </w:rPr>
            </w:pPr>
            <w:r w:rsidRPr="00687703">
              <w:rPr>
                <w:rFonts w:ascii="Arial" w:eastAsia="Arial" w:hAnsi="Arial" w:cs="Arial"/>
                <w:sz w:val="18"/>
                <w:szCs w:val="18"/>
              </w:rPr>
              <w:t>963.4</w:t>
            </w:r>
          </w:p>
        </w:tc>
        <w:tc>
          <w:tcPr>
            <w:tcW w:w="100" w:type="dxa"/>
            <w:vAlign w:val="center"/>
          </w:tcPr>
          <w:p w14:paraId="49A39718" w14:textId="77777777" w:rsidR="000C4EB9" w:rsidRPr="00687703" w:rsidRDefault="000C4EB9" w:rsidP="00687703">
            <w:pPr>
              <w:jc w:val="center"/>
              <w:rPr>
                <w:sz w:val="18"/>
                <w:szCs w:val="18"/>
              </w:rPr>
            </w:pPr>
          </w:p>
        </w:tc>
        <w:tc>
          <w:tcPr>
            <w:tcW w:w="319" w:type="dxa"/>
            <w:vAlign w:val="center"/>
          </w:tcPr>
          <w:p w14:paraId="23E85281" w14:textId="77777777" w:rsidR="000C4EB9" w:rsidRPr="00687703" w:rsidRDefault="000C4EB9" w:rsidP="00687703">
            <w:pPr>
              <w:jc w:val="center"/>
              <w:rPr>
                <w:sz w:val="18"/>
                <w:szCs w:val="18"/>
              </w:rPr>
            </w:pPr>
          </w:p>
        </w:tc>
        <w:tc>
          <w:tcPr>
            <w:tcW w:w="1075" w:type="dxa"/>
            <w:vAlign w:val="center"/>
            <w:hideMark/>
          </w:tcPr>
          <w:p w14:paraId="22B1F016" w14:textId="77777777" w:rsidR="000C4EB9" w:rsidRPr="00687703" w:rsidRDefault="000C4EB9" w:rsidP="006573DF">
            <w:pPr>
              <w:jc w:val="right"/>
              <w:rPr>
                <w:sz w:val="18"/>
                <w:szCs w:val="18"/>
              </w:rPr>
            </w:pPr>
            <w:r w:rsidRPr="00687703">
              <w:rPr>
                <w:rFonts w:ascii="Arial" w:eastAsia="Arial" w:hAnsi="Arial" w:cs="Arial"/>
                <w:sz w:val="18"/>
                <w:szCs w:val="18"/>
              </w:rPr>
              <w:t>661.8</w:t>
            </w:r>
          </w:p>
        </w:tc>
        <w:tc>
          <w:tcPr>
            <w:tcW w:w="63" w:type="dxa"/>
            <w:vAlign w:val="bottom"/>
          </w:tcPr>
          <w:p w14:paraId="1F5451F0" w14:textId="77777777" w:rsidR="000C4EB9" w:rsidRPr="00687703" w:rsidRDefault="000C4EB9">
            <w:pPr>
              <w:rPr>
                <w:sz w:val="18"/>
                <w:szCs w:val="18"/>
              </w:rPr>
            </w:pPr>
          </w:p>
        </w:tc>
      </w:tr>
      <w:tr w:rsidR="00687703" w:rsidRPr="006573DF" w14:paraId="35881383" w14:textId="77777777" w:rsidTr="00687703">
        <w:trPr>
          <w:trHeight w:val="172"/>
        </w:trPr>
        <w:tc>
          <w:tcPr>
            <w:tcW w:w="5195" w:type="dxa"/>
            <w:shd w:val="clear" w:color="auto" w:fill="CCEEFF"/>
            <w:vAlign w:val="bottom"/>
            <w:hideMark/>
          </w:tcPr>
          <w:p w14:paraId="7F07AFCB" w14:textId="77777777" w:rsidR="000C4EB9" w:rsidRPr="00687703" w:rsidRDefault="000C4EB9">
            <w:pPr>
              <w:ind w:left="280"/>
              <w:rPr>
                <w:sz w:val="18"/>
                <w:szCs w:val="18"/>
              </w:rPr>
            </w:pPr>
            <w:r w:rsidRPr="00687703">
              <w:rPr>
                <w:rFonts w:ascii="Arial" w:eastAsia="Arial" w:hAnsi="Arial" w:cs="Arial"/>
                <w:sz w:val="18"/>
                <w:szCs w:val="18"/>
              </w:rPr>
              <w:t>Research and development</w:t>
            </w:r>
          </w:p>
        </w:tc>
        <w:tc>
          <w:tcPr>
            <w:tcW w:w="269" w:type="dxa"/>
            <w:shd w:val="clear" w:color="auto" w:fill="CCEEFF"/>
            <w:vAlign w:val="center"/>
          </w:tcPr>
          <w:p w14:paraId="64F00637" w14:textId="77777777" w:rsidR="000C4EB9" w:rsidRPr="00687703" w:rsidRDefault="000C4EB9" w:rsidP="00687703">
            <w:pPr>
              <w:tabs>
                <w:tab w:val="left" w:pos="96"/>
              </w:tabs>
              <w:jc w:val="center"/>
              <w:rPr>
                <w:sz w:val="18"/>
                <w:szCs w:val="18"/>
              </w:rPr>
            </w:pPr>
          </w:p>
        </w:tc>
        <w:tc>
          <w:tcPr>
            <w:tcW w:w="1145" w:type="dxa"/>
            <w:shd w:val="clear" w:color="auto" w:fill="CCEEFF"/>
            <w:vAlign w:val="center"/>
            <w:hideMark/>
          </w:tcPr>
          <w:p w14:paraId="672B60F1" w14:textId="77777777" w:rsidR="000C4EB9" w:rsidRPr="00687703" w:rsidRDefault="000C4EB9" w:rsidP="006573DF">
            <w:pPr>
              <w:jc w:val="right"/>
              <w:rPr>
                <w:sz w:val="18"/>
                <w:szCs w:val="18"/>
              </w:rPr>
            </w:pPr>
            <w:r w:rsidRPr="00687703">
              <w:rPr>
                <w:rFonts w:ascii="Arial" w:eastAsia="Arial" w:hAnsi="Arial" w:cs="Arial"/>
                <w:sz w:val="18"/>
                <w:szCs w:val="18"/>
              </w:rPr>
              <w:t>318.4</w:t>
            </w:r>
          </w:p>
        </w:tc>
        <w:tc>
          <w:tcPr>
            <w:tcW w:w="80" w:type="dxa"/>
            <w:shd w:val="clear" w:color="auto" w:fill="CCEEFF"/>
            <w:vAlign w:val="center"/>
          </w:tcPr>
          <w:p w14:paraId="0632EC26" w14:textId="77777777" w:rsidR="000C4EB9" w:rsidRPr="00687703" w:rsidRDefault="000C4EB9" w:rsidP="00687703">
            <w:pPr>
              <w:jc w:val="center"/>
              <w:rPr>
                <w:sz w:val="18"/>
                <w:szCs w:val="18"/>
              </w:rPr>
            </w:pPr>
          </w:p>
        </w:tc>
        <w:tc>
          <w:tcPr>
            <w:tcW w:w="319" w:type="dxa"/>
            <w:shd w:val="clear" w:color="auto" w:fill="CCEEFF"/>
            <w:vAlign w:val="center"/>
          </w:tcPr>
          <w:p w14:paraId="6A9A252D" w14:textId="77777777" w:rsidR="000C4EB9" w:rsidRPr="00687703" w:rsidRDefault="000C4EB9" w:rsidP="00687703">
            <w:pPr>
              <w:jc w:val="center"/>
              <w:rPr>
                <w:sz w:val="18"/>
                <w:szCs w:val="18"/>
              </w:rPr>
            </w:pPr>
          </w:p>
        </w:tc>
        <w:tc>
          <w:tcPr>
            <w:tcW w:w="1075" w:type="dxa"/>
            <w:shd w:val="clear" w:color="auto" w:fill="CCEEFF"/>
            <w:vAlign w:val="center"/>
            <w:hideMark/>
          </w:tcPr>
          <w:p w14:paraId="3691121B" w14:textId="77777777" w:rsidR="000C4EB9" w:rsidRPr="00687703" w:rsidRDefault="000C4EB9" w:rsidP="006573DF">
            <w:pPr>
              <w:jc w:val="right"/>
              <w:rPr>
                <w:sz w:val="18"/>
                <w:szCs w:val="18"/>
              </w:rPr>
            </w:pPr>
            <w:r w:rsidRPr="00687703">
              <w:rPr>
                <w:rFonts w:ascii="Arial" w:eastAsia="Arial" w:hAnsi="Arial" w:cs="Arial"/>
                <w:sz w:val="18"/>
                <w:szCs w:val="18"/>
              </w:rPr>
              <w:t>359.5</w:t>
            </w:r>
          </w:p>
        </w:tc>
        <w:tc>
          <w:tcPr>
            <w:tcW w:w="100" w:type="dxa"/>
            <w:shd w:val="clear" w:color="auto" w:fill="CCEEFF"/>
            <w:vAlign w:val="center"/>
          </w:tcPr>
          <w:p w14:paraId="767058B7" w14:textId="77777777" w:rsidR="000C4EB9" w:rsidRPr="00687703" w:rsidRDefault="000C4EB9" w:rsidP="00687703">
            <w:pPr>
              <w:jc w:val="center"/>
              <w:rPr>
                <w:sz w:val="18"/>
                <w:szCs w:val="18"/>
              </w:rPr>
            </w:pPr>
          </w:p>
        </w:tc>
        <w:tc>
          <w:tcPr>
            <w:tcW w:w="319" w:type="dxa"/>
            <w:shd w:val="clear" w:color="auto" w:fill="CCEEFF"/>
            <w:vAlign w:val="center"/>
          </w:tcPr>
          <w:p w14:paraId="4F086C8D" w14:textId="77777777" w:rsidR="000C4EB9" w:rsidRPr="00687703" w:rsidRDefault="000C4EB9" w:rsidP="00687703">
            <w:pPr>
              <w:jc w:val="center"/>
              <w:rPr>
                <w:sz w:val="18"/>
                <w:szCs w:val="18"/>
              </w:rPr>
            </w:pPr>
          </w:p>
        </w:tc>
        <w:tc>
          <w:tcPr>
            <w:tcW w:w="1075" w:type="dxa"/>
            <w:shd w:val="clear" w:color="auto" w:fill="CCEEFF"/>
            <w:vAlign w:val="center"/>
            <w:hideMark/>
          </w:tcPr>
          <w:p w14:paraId="113931AC" w14:textId="77777777" w:rsidR="000C4EB9" w:rsidRPr="00687703" w:rsidRDefault="000C4EB9" w:rsidP="006573DF">
            <w:pPr>
              <w:jc w:val="right"/>
              <w:rPr>
                <w:sz w:val="18"/>
                <w:szCs w:val="18"/>
              </w:rPr>
            </w:pPr>
            <w:r w:rsidRPr="00687703">
              <w:rPr>
                <w:rFonts w:ascii="Arial" w:eastAsia="Arial" w:hAnsi="Arial" w:cs="Arial"/>
                <w:sz w:val="18"/>
                <w:szCs w:val="18"/>
              </w:rPr>
              <w:t>247.6</w:t>
            </w:r>
          </w:p>
        </w:tc>
        <w:tc>
          <w:tcPr>
            <w:tcW w:w="63" w:type="dxa"/>
            <w:vAlign w:val="bottom"/>
          </w:tcPr>
          <w:p w14:paraId="5A333BCB" w14:textId="77777777" w:rsidR="000C4EB9" w:rsidRPr="00687703" w:rsidRDefault="000C4EB9">
            <w:pPr>
              <w:rPr>
                <w:sz w:val="18"/>
                <w:szCs w:val="18"/>
              </w:rPr>
            </w:pPr>
          </w:p>
        </w:tc>
      </w:tr>
      <w:tr w:rsidR="006573DF" w:rsidRPr="006573DF" w14:paraId="3935A58A" w14:textId="77777777" w:rsidTr="00687703">
        <w:trPr>
          <w:trHeight w:val="168"/>
        </w:trPr>
        <w:tc>
          <w:tcPr>
            <w:tcW w:w="5195" w:type="dxa"/>
            <w:vAlign w:val="bottom"/>
            <w:hideMark/>
          </w:tcPr>
          <w:p w14:paraId="14094051" w14:textId="77777777" w:rsidR="000C4EB9" w:rsidRPr="00687703" w:rsidRDefault="000C4EB9">
            <w:pPr>
              <w:ind w:left="280"/>
              <w:rPr>
                <w:sz w:val="18"/>
                <w:szCs w:val="18"/>
              </w:rPr>
            </w:pPr>
            <w:r w:rsidRPr="00687703">
              <w:rPr>
                <w:rFonts w:ascii="Arial" w:eastAsia="Arial" w:hAnsi="Arial" w:cs="Arial"/>
                <w:sz w:val="18"/>
                <w:szCs w:val="18"/>
              </w:rPr>
              <w:t>Goodwill impairment</w:t>
            </w:r>
          </w:p>
        </w:tc>
        <w:tc>
          <w:tcPr>
            <w:tcW w:w="269" w:type="dxa"/>
            <w:vAlign w:val="center"/>
          </w:tcPr>
          <w:p w14:paraId="41F52031" w14:textId="77777777" w:rsidR="000C4EB9" w:rsidRPr="00687703" w:rsidRDefault="000C4EB9" w:rsidP="00687703">
            <w:pPr>
              <w:tabs>
                <w:tab w:val="left" w:pos="96"/>
              </w:tabs>
              <w:jc w:val="center"/>
              <w:rPr>
                <w:sz w:val="18"/>
                <w:szCs w:val="18"/>
              </w:rPr>
            </w:pPr>
          </w:p>
        </w:tc>
        <w:tc>
          <w:tcPr>
            <w:tcW w:w="1225" w:type="dxa"/>
            <w:gridSpan w:val="2"/>
            <w:vAlign w:val="center"/>
            <w:hideMark/>
          </w:tcPr>
          <w:p w14:paraId="73E0DD8D" w14:textId="77777777" w:rsidR="000C4EB9" w:rsidRPr="00687703" w:rsidRDefault="000C4EB9" w:rsidP="006573DF">
            <w:pPr>
              <w:ind w:right="140"/>
              <w:jc w:val="right"/>
              <w:rPr>
                <w:sz w:val="18"/>
                <w:szCs w:val="18"/>
              </w:rPr>
            </w:pPr>
            <w:r w:rsidRPr="00687703">
              <w:rPr>
                <w:rFonts w:ascii="Arial" w:eastAsia="Arial" w:hAnsi="Arial" w:cs="Arial"/>
                <w:sz w:val="18"/>
                <w:szCs w:val="18"/>
              </w:rPr>
              <w:t>—</w:t>
            </w:r>
          </w:p>
        </w:tc>
        <w:tc>
          <w:tcPr>
            <w:tcW w:w="319" w:type="dxa"/>
            <w:vAlign w:val="center"/>
          </w:tcPr>
          <w:p w14:paraId="14A05DB1" w14:textId="77777777" w:rsidR="000C4EB9" w:rsidRPr="00687703" w:rsidRDefault="000C4EB9" w:rsidP="00687703">
            <w:pPr>
              <w:jc w:val="center"/>
              <w:rPr>
                <w:sz w:val="18"/>
                <w:szCs w:val="18"/>
              </w:rPr>
            </w:pPr>
          </w:p>
        </w:tc>
        <w:tc>
          <w:tcPr>
            <w:tcW w:w="1075" w:type="dxa"/>
            <w:vAlign w:val="center"/>
            <w:hideMark/>
          </w:tcPr>
          <w:p w14:paraId="6736FF54" w14:textId="77777777" w:rsidR="000C4EB9" w:rsidRPr="00687703" w:rsidRDefault="000C4EB9" w:rsidP="006573DF">
            <w:pPr>
              <w:jc w:val="right"/>
              <w:rPr>
                <w:sz w:val="18"/>
                <w:szCs w:val="18"/>
              </w:rPr>
            </w:pPr>
            <w:r w:rsidRPr="00687703">
              <w:rPr>
                <w:rFonts w:ascii="Arial" w:eastAsia="Arial" w:hAnsi="Arial" w:cs="Arial"/>
                <w:sz w:val="18"/>
                <w:szCs w:val="18"/>
              </w:rPr>
              <w:t>181.9</w:t>
            </w:r>
          </w:p>
        </w:tc>
        <w:tc>
          <w:tcPr>
            <w:tcW w:w="100" w:type="dxa"/>
            <w:vAlign w:val="center"/>
          </w:tcPr>
          <w:p w14:paraId="43EE23EA" w14:textId="77777777" w:rsidR="000C4EB9" w:rsidRPr="00687703" w:rsidRDefault="000C4EB9" w:rsidP="00687703">
            <w:pPr>
              <w:jc w:val="center"/>
              <w:rPr>
                <w:sz w:val="18"/>
                <w:szCs w:val="18"/>
              </w:rPr>
            </w:pPr>
          </w:p>
        </w:tc>
        <w:tc>
          <w:tcPr>
            <w:tcW w:w="319" w:type="dxa"/>
            <w:vAlign w:val="center"/>
          </w:tcPr>
          <w:p w14:paraId="21E49F27" w14:textId="77777777" w:rsidR="000C4EB9" w:rsidRPr="00687703" w:rsidRDefault="000C4EB9" w:rsidP="00687703">
            <w:pPr>
              <w:jc w:val="center"/>
              <w:rPr>
                <w:sz w:val="18"/>
                <w:szCs w:val="18"/>
              </w:rPr>
            </w:pPr>
          </w:p>
        </w:tc>
        <w:tc>
          <w:tcPr>
            <w:tcW w:w="1075" w:type="dxa"/>
            <w:vAlign w:val="center"/>
            <w:hideMark/>
          </w:tcPr>
          <w:p w14:paraId="5ABA5829" w14:textId="77777777" w:rsidR="000C4EB9" w:rsidRPr="00687703" w:rsidRDefault="000C4EB9" w:rsidP="006573DF">
            <w:pPr>
              <w:jc w:val="right"/>
              <w:rPr>
                <w:sz w:val="18"/>
                <w:szCs w:val="18"/>
              </w:rPr>
            </w:pPr>
            <w:r w:rsidRPr="00687703">
              <w:rPr>
                <w:rFonts w:ascii="Arial" w:eastAsia="Arial" w:hAnsi="Arial" w:cs="Arial"/>
                <w:sz w:val="18"/>
                <w:szCs w:val="18"/>
              </w:rPr>
              <w:t>—</w:t>
            </w:r>
          </w:p>
        </w:tc>
        <w:tc>
          <w:tcPr>
            <w:tcW w:w="63" w:type="dxa"/>
            <w:vAlign w:val="bottom"/>
          </w:tcPr>
          <w:p w14:paraId="39D4F131" w14:textId="77777777" w:rsidR="000C4EB9" w:rsidRPr="00687703" w:rsidRDefault="000C4EB9">
            <w:pPr>
              <w:rPr>
                <w:sz w:val="18"/>
                <w:szCs w:val="18"/>
              </w:rPr>
            </w:pPr>
          </w:p>
        </w:tc>
      </w:tr>
      <w:tr w:rsidR="00687703" w:rsidRPr="006573DF" w14:paraId="2B318D60" w14:textId="77777777" w:rsidTr="00687703">
        <w:trPr>
          <w:trHeight w:val="172"/>
        </w:trPr>
        <w:tc>
          <w:tcPr>
            <w:tcW w:w="5195" w:type="dxa"/>
            <w:shd w:val="clear" w:color="auto" w:fill="CCEEFF"/>
            <w:vAlign w:val="bottom"/>
            <w:hideMark/>
          </w:tcPr>
          <w:p w14:paraId="5A1C7693" w14:textId="77777777" w:rsidR="000C4EB9" w:rsidRPr="00687703" w:rsidRDefault="000C4EB9">
            <w:pPr>
              <w:ind w:left="280"/>
              <w:rPr>
                <w:sz w:val="18"/>
                <w:szCs w:val="18"/>
              </w:rPr>
            </w:pPr>
            <w:r w:rsidRPr="00687703">
              <w:rPr>
                <w:rFonts w:ascii="Arial" w:eastAsia="Arial" w:hAnsi="Arial" w:cs="Arial"/>
                <w:sz w:val="18"/>
                <w:szCs w:val="18"/>
              </w:rPr>
              <w:t>Impairment expense</w:t>
            </w:r>
          </w:p>
        </w:tc>
        <w:tc>
          <w:tcPr>
            <w:tcW w:w="269" w:type="dxa"/>
            <w:shd w:val="clear" w:color="auto" w:fill="CCEEFF"/>
            <w:vAlign w:val="center"/>
          </w:tcPr>
          <w:p w14:paraId="10FDBE45" w14:textId="77777777" w:rsidR="000C4EB9" w:rsidRPr="00687703" w:rsidRDefault="000C4EB9" w:rsidP="00687703">
            <w:pPr>
              <w:tabs>
                <w:tab w:val="left" w:pos="96"/>
              </w:tabs>
              <w:jc w:val="center"/>
              <w:rPr>
                <w:sz w:val="18"/>
                <w:szCs w:val="18"/>
              </w:rPr>
            </w:pPr>
          </w:p>
        </w:tc>
        <w:tc>
          <w:tcPr>
            <w:tcW w:w="1145" w:type="dxa"/>
            <w:shd w:val="clear" w:color="auto" w:fill="CCEEFF"/>
            <w:vAlign w:val="center"/>
            <w:hideMark/>
          </w:tcPr>
          <w:p w14:paraId="717920E0" w14:textId="77777777" w:rsidR="000C4EB9" w:rsidRPr="00687703" w:rsidRDefault="000C4EB9" w:rsidP="006573DF">
            <w:pPr>
              <w:jc w:val="right"/>
              <w:rPr>
                <w:sz w:val="18"/>
                <w:szCs w:val="18"/>
              </w:rPr>
            </w:pPr>
            <w:r w:rsidRPr="00687703">
              <w:rPr>
                <w:rFonts w:ascii="Arial" w:eastAsia="Arial" w:hAnsi="Arial" w:cs="Arial"/>
                <w:sz w:val="18"/>
                <w:szCs w:val="18"/>
              </w:rPr>
              <w:t>144.5</w:t>
            </w:r>
          </w:p>
        </w:tc>
        <w:tc>
          <w:tcPr>
            <w:tcW w:w="80" w:type="dxa"/>
            <w:shd w:val="clear" w:color="auto" w:fill="CCEEFF"/>
            <w:vAlign w:val="center"/>
          </w:tcPr>
          <w:p w14:paraId="4EEF19F9" w14:textId="77777777" w:rsidR="000C4EB9" w:rsidRPr="00687703" w:rsidRDefault="000C4EB9" w:rsidP="00687703">
            <w:pPr>
              <w:jc w:val="center"/>
              <w:rPr>
                <w:sz w:val="18"/>
                <w:szCs w:val="18"/>
              </w:rPr>
            </w:pPr>
          </w:p>
        </w:tc>
        <w:tc>
          <w:tcPr>
            <w:tcW w:w="319" w:type="dxa"/>
            <w:shd w:val="clear" w:color="auto" w:fill="CCEEFF"/>
            <w:vAlign w:val="center"/>
          </w:tcPr>
          <w:p w14:paraId="45C4552D" w14:textId="77777777" w:rsidR="000C4EB9" w:rsidRPr="00687703" w:rsidRDefault="000C4EB9" w:rsidP="00687703">
            <w:pPr>
              <w:jc w:val="center"/>
              <w:rPr>
                <w:sz w:val="18"/>
                <w:szCs w:val="18"/>
              </w:rPr>
            </w:pPr>
          </w:p>
        </w:tc>
        <w:tc>
          <w:tcPr>
            <w:tcW w:w="1075" w:type="dxa"/>
            <w:shd w:val="clear" w:color="auto" w:fill="CCEEFF"/>
            <w:vAlign w:val="center"/>
            <w:hideMark/>
          </w:tcPr>
          <w:p w14:paraId="18047285" w14:textId="77777777" w:rsidR="000C4EB9" w:rsidRPr="00687703" w:rsidRDefault="000C4EB9" w:rsidP="006573DF">
            <w:pPr>
              <w:jc w:val="right"/>
              <w:rPr>
                <w:sz w:val="18"/>
                <w:szCs w:val="18"/>
              </w:rPr>
            </w:pPr>
            <w:r w:rsidRPr="00687703">
              <w:rPr>
                <w:rFonts w:ascii="Arial" w:eastAsia="Arial" w:hAnsi="Arial" w:cs="Arial"/>
                <w:sz w:val="18"/>
                <w:szCs w:val="18"/>
              </w:rPr>
              <w:t>390.5</w:t>
            </w:r>
          </w:p>
        </w:tc>
        <w:tc>
          <w:tcPr>
            <w:tcW w:w="100" w:type="dxa"/>
            <w:shd w:val="clear" w:color="auto" w:fill="CCEEFF"/>
            <w:vAlign w:val="center"/>
          </w:tcPr>
          <w:p w14:paraId="7DAA239E" w14:textId="77777777" w:rsidR="000C4EB9" w:rsidRPr="00687703" w:rsidRDefault="000C4EB9" w:rsidP="00687703">
            <w:pPr>
              <w:jc w:val="center"/>
              <w:rPr>
                <w:sz w:val="18"/>
                <w:szCs w:val="18"/>
              </w:rPr>
            </w:pPr>
          </w:p>
        </w:tc>
        <w:tc>
          <w:tcPr>
            <w:tcW w:w="319" w:type="dxa"/>
            <w:shd w:val="clear" w:color="auto" w:fill="CCEEFF"/>
            <w:vAlign w:val="center"/>
          </w:tcPr>
          <w:p w14:paraId="0325534C" w14:textId="77777777" w:rsidR="000C4EB9" w:rsidRPr="00687703" w:rsidRDefault="000C4EB9" w:rsidP="00687703">
            <w:pPr>
              <w:jc w:val="center"/>
              <w:rPr>
                <w:sz w:val="18"/>
                <w:szCs w:val="18"/>
              </w:rPr>
            </w:pPr>
          </w:p>
        </w:tc>
        <w:tc>
          <w:tcPr>
            <w:tcW w:w="1075" w:type="dxa"/>
            <w:shd w:val="clear" w:color="auto" w:fill="CCEEFF"/>
            <w:vAlign w:val="center"/>
            <w:hideMark/>
          </w:tcPr>
          <w:p w14:paraId="49F9377E" w14:textId="77777777" w:rsidR="000C4EB9" w:rsidRPr="00687703" w:rsidRDefault="000C4EB9" w:rsidP="006573DF">
            <w:pPr>
              <w:jc w:val="right"/>
              <w:rPr>
                <w:sz w:val="18"/>
                <w:szCs w:val="18"/>
              </w:rPr>
            </w:pPr>
            <w:r w:rsidRPr="00687703">
              <w:rPr>
                <w:rFonts w:ascii="Arial" w:eastAsia="Arial" w:hAnsi="Arial" w:cs="Arial"/>
                <w:sz w:val="18"/>
                <w:szCs w:val="18"/>
              </w:rPr>
              <w:t>4.5</w:t>
            </w:r>
          </w:p>
        </w:tc>
        <w:tc>
          <w:tcPr>
            <w:tcW w:w="63" w:type="dxa"/>
            <w:vAlign w:val="bottom"/>
          </w:tcPr>
          <w:p w14:paraId="78D2AF0B" w14:textId="77777777" w:rsidR="000C4EB9" w:rsidRPr="00687703" w:rsidRDefault="000C4EB9">
            <w:pPr>
              <w:rPr>
                <w:sz w:val="18"/>
                <w:szCs w:val="18"/>
              </w:rPr>
            </w:pPr>
          </w:p>
        </w:tc>
      </w:tr>
      <w:tr w:rsidR="006573DF" w:rsidRPr="006573DF" w14:paraId="1EF88E7C" w14:textId="77777777" w:rsidTr="00687703">
        <w:trPr>
          <w:trHeight w:val="168"/>
        </w:trPr>
        <w:tc>
          <w:tcPr>
            <w:tcW w:w="5195" w:type="dxa"/>
            <w:vAlign w:val="bottom"/>
            <w:hideMark/>
          </w:tcPr>
          <w:p w14:paraId="15E5887C" w14:textId="77777777" w:rsidR="000C4EB9" w:rsidRPr="00687703" w:rsidRDefault="000C4EB9">
            <w:pPr>
              <w:ind w:left="280"/>
              <w:rPr>
                <w:sz w:val="18"/>
                <w:szCs w:val="18"/>
              </w:rPr>
            </w:pPr>
            <w:r w:rsidRPr="00687703">
              <w:rPr>
                <w:rFonts w:ascii="Arial" w:eastAsia="Arial" w:hAnsi="Arial" w:cs="Arial"/>
                <w:sz w:val="18"/>
                <w:szCs w:val="18"/>
              </w:rPr>
              <w:t>Restructuring expense</w:t>
            </w:r>
          </w:p>
        </w:tc>
        <w:tc>
          <w:tcPr>
            <w:tcW w:w="269" w:type="dxa"/>
            <w:vAlign w:val="center"/>
          </w:tcPr>
          <w:p w14:paraId="21B1CC9F" w14:textId="77777777" w:rsidR="000C4EB9" w:rsidRPr="00687703" w:rsidRDefault="000C4EB9" w:rsidP="00687703">
            <w:pPr>
              <w:tabs>
                <w:tab w:val="left" w:pos="96"/>
              </w:tabs>
              <w:jc w:val="center"/>
              <w:rPr>
                <w:sz w:val="18"/>
                <w:szCs w:val="18"/>
              </w:rPr>
            </w:pPr>
          </w:p>
        </w:tc>
        <w:tc>
          <w:tcPr>
            <w:tcW w:w="1145" w:type="dxa"/>
            <w:vAlign w:val="center"/>
            <w:hideMark/>
          </w:tcPr>
          <w:p w14:paraId="3D03C5DB" w14:textId="77777777" w:rsidR="000C4EB9" w:rsidRPr="00687703" w:rsidRDefault="000C4EB9" w:rsidP="006573DF">
            <w:pPr>
              <w:jc w:val="right"/>
              <w:rPr>
                <w:sz w:val="18"/>
                <w:szCs w:val="18"/>
              </w:rPr>
            </w:pPr>
            <w:r w:rsidRPr="00687703">
              <w:rPr>
                <w:rFonts w:ascii="Arial" w:eastAsia="Arial" w:hAnsi="Arial" w:cs="Arial"/>
                <w:sz w:val="18"/>
                <w:szCs w:val="18"/>
              </w:rPr>
              <w:t>189.4</w:t>
            </w:r>
          </w:p>
        </w:tc>
        <w:tc>
          <w:tcPr>
            <w:tcW w:w="80" w:type="dxa"/>
            <w:vAlign w:val="center"/>
          </w:tcPr>
          <w:p w14:paraId="54CA3115" w14:textId="77777777" w:rsidR="000C4EB9" w:rsidRPr="00687703" w:rsidRDefault="000C4EB9" w:rsidP="00687703">
            <w:pPr>
              <w:jc w:val="center"/>
              <w:rPr>
                <w:sz w:val="18"/>
                <w:szCs w:val="18"/>
              </w:rPr>
            </w:pPr>
          </w:p>
        </w:tc>
        <w:tc>
          <w:tcPr>
            <w:tcW w:w="319" w:type="dxa"/>
            <w:vAlign w:val="center"/>
          </w:tcPr>
          <w:p w14:paraId="6BC9DA41" w14:textId="77777777" w:rsidR="000C4EB9" w:rsidRPr="00687703" w:rsidRDefault="000C4EB9" w:rsidP="00687703">
            <w:pPr>
              <w:jc w:val="center"/>
              <w:rPr>
                <w:sz w:val="18"/>
                <w:szCs w:val="18"/>
              </w:rPr>
            </w:pPr>
          </w:p>
        </w:tc>
        <w:tc>
          <w:tcPr>
            <w:tcW w:w="1075" w:type="dxa"/>
            <w:vAlign w:val="center"/>
            <w:hideMark/>
          </w:tcPr>
          <w:p w14:paraId="39C6D178" w14:textId="77777777" w:rsidR="000C4EB9" w:rsidRPr="00687703" w:rsidRDefault="000C4EB9" w:rsidP="006573DF">
            <w:pPr>
              <w:jc w:val="right"/>
              <w:rPr>
                <w:sz w:val="18"/>
                <w:szCs w:val="18"/>
              </w:rPr>
            </w:pPr>
            <w:r w:rsidRPr="00687703">
              <w:rPr>
                <w:rFonts w:ascii="Arial" w:eastAsia="Arial" w:hAnsi="Arial" w:cs="Arial"/>
                <w:sz w:val="18"/>
                <w:szCs w:val="18"/>
              </w:rPr>
              <w:t>180.7</w:t>
            </w:r>
          </w:p>
        </w:tc>
        <w:tc>
          <w:tcPr>
            <w:tcW w:w="100" w:type="dxa"/>
            <w:vAlign w:val="center"/>
          </w:tcPr>
          <w:p w14:paraId="1B5ECB21" w14:textId="77777777" w:rsidR="000C4EB9" w:rsidRPr="00687703" w:rsidRDefault="000C4EB9" w:rsidP="00687703">
            <w:pPr>
              <w:jc w:val="center"/>
              <w:rPr>
                <w:sz w:val="18"/>
                <w:szCs w:val="18"/>
              </w:rPr>
            </w:pPr>
          </w:p>
        </w:tc>
        <w:tc>
          <w:tcPr>
            <w:tcW w:w="319" w:type="dxa"/>
            <w:vAlign w:val="center"/>
          </w:tcPr>
          <w:p w14:paraId="1EA35EFF" w14:textId="77777777" w:rsidR="000C4EB9" w:rsidRPr="00687703" w:rsidRDefault="000C4EB9" w:rsidP="00687703">
            <w:pPr>
              <w:jc w:val="center"/>
              <w:rPr>
                <w:sz w:val="18"/>
                <w:szCs w:val="18"/>
              </w:rPr>
            </w:pPr>
          </w:p>
        </w:tc>
        <w:tc>
          <w:tcPr>
            <w:tcW w:w="1075" w:type="dxa"/>
            <w:vAlign w:val="center"/>
            <w:hideMark/>
          </w:tcPr>
          <w:p w14:paraId="7C802457" w14:textId="77777777" w:rsidR="000C4EB9" w:rsidRPr="00687703" w:rsidRDefault="000C4EB9" w:rsidP="006573DF">
            <w:pPr>
              <w:jc w:val="right"/>
              <w:rPr>
                <w:sz w:val="18"/>
                <w:szCs w:val="18"/>
              </w:rPr>
            </w:pPr>
            <w:r w:rsidRPr="00687703">
              <w:rPr>
                <w:rFonts w:ascii="Arial" w:eastAsia="Arial" w:hAnsi="Arial" w:cs="Arial"/>
                <w:sz w:val="18"/>
                <w:szCs w:val="18"/>
              </w:rPr>
              <w:t>—</w:t>
            </w:r>
          </w:p>
        </w:tc>
        <w:tc>
          <w:tcPr>
            <w:tcW w:w="63" w:type="dxa"/>
            <w:vAlign w:val="bottom"/>
          </w:tcPr>
          <w:p w14:paraId="5AFF174A" w14:textId="77777777" w:rsidR="000C4EB9" w:rsidRPr="00687703" w:rsidRDefault="000C4EB9">
            <w:pPr>
              <w:rPr>
                <w:sz w:val="18"/>
                <w:szCs w:val="18"/>
              </w:rPr>
            </w:pPr>
          </w:p>
        </w:tc>
      </w:tr>
      <w:tr w:rsidR="00994833" w:rsidRPr="006573DF" w14:paraId="1D1234A4" w14:textId="77777777" w:rsidTr="00994833">
        <w:trPr>
          <w:trHeight w:val="172"/>
        </w:trPr>
        <w:tc>
          <w:tcPr>
            <w:tcW w:w="5195" w:type="dxa"/>
            <w:shd w:val="clear" w:color="auto" w:fill="CCEEFF"/>
            <w:vAlign w:val="bottom"/>
            <w:hideMark/>
          </w:tcPr>
          <w:p w14:paraId="6FA7CAE9" w14:textId="77777777" w:rsidR="000C4EB9" w:rsidRPr="00687703" w:rsidRDefault="000C4EB9">
            <w:pPr>
              <w:ind w:left="280"/>
              <w:rPr>
                <w:sz w:val="18"/>
                <w:szCs w:val="18"/>
              </w:rPr>
            </w:pPr>
            <w:r w:rsidRPr="00687703">
              <w:rPr>
                <w:rFonts w:ascii="Arial" w:eastAsia="Arial" w:hAnsi="Arial" w:cs="Arial"/>
                <w:sz w:val="18"/>
                <w:szCs w:val="18"/>
              </w:rPr>
              <w:t>Supplier settlements</w:t>
            </w:r>
          </w:p>
        </w:tc>
        <w:tc>
          <w:tcPr>
            <w:tcW w:w="269" w:type="dxa"/>
            <w:tcBorders>
              <w:top w:val="nil"/>
              <w:left w:val="nil"/>
              <w:bottom w:val="single" w:sz="8" w:space="0" w:color="auto"/>
              <w:right w:val="nil"/>
            </w:tcBorders>
            <w:shd w:val="clear" w:color="auto" w:fill="CCEEFF"/>
            <w:vAlign w:val="center"/>
          </w:tcPr>
          <w:p w14:paraId="13204701" w14:textId="77777777" w:rsidR="000C4EB9" w:rsidRPr="00687703" w:rsidRDefault="000C4EB9" w:rsidP="00687703">
            <w:pPr>
              <w:tabs>
                <w:tab w:val="left" w:pos="96"/>
              </w:tabs>
              <w:jc w:val="center"/>
              <w:rPr>
                <w:sz w:val="18"/>
                <w:szCs w:val="18"/>
              </w:rPr>
            </w:pPr>
          </w:p>
        </w:tc>
        <w:tc>
          <w:tcPr>
            <w:tcW w:w="1145" w:type="dxa"/>
            <w:tcBorders>
              <w:top w:val="nil"/>
              <w:left w:val="nil"/>
              <w:bottom w:val="single" w:sz="8" w:space="0" w:color="auto"/>
              <w:right w:val="nil"/>
            </w:tcBorders>
            <w:shd w:val="clear" w:color="auto" w:fill="CCEEFF"/>
            <w:vAlign w:val="center"/>
            <w:hideMark/>
          </w:tcPr>
          <w:p w14:paraId="5850BCAA" w14:textId="77777777" w:rsidR="000C4EB9" w:rsidRPr="00687703" w:rsidRDefault="000C4EB9" w:rsidP="006573DF">
            <w:pPr>
              <w:jc w:val="right"/>
              <w:rPr>
                <w:sz w:val="18"/>
                <w:szCs w:val="18"/>
              </w:rPr>
            </w:pPr>
            <w:r w:rsidRPr="00687703">
              <w:rPr>
                <w:rFonts w:ascii="Arial" w:eastAsia="Arial" w:hAnsi="Arial" w:cs="Arial"/>
                <w:sz w:val="18"/>
                <w:szCs w:val="18"/>
              </w:rPr>
              <w:t>22.0</w:t>
            </w:r>
          </w:p>
        </w:tc>
        <w:tc>
          <w:tcPr>
            <w:tcW w:w="80" w:type="dxa"/>
            <w:shd w:val="clear" w:color="auto" w:fill="CCEEFF"/>
            <w:vAlign w:val="center"/>
          </w:tcPr>
          <w:p w14:paraId="2C62B4A7"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61B93DE9"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1A890C48" w14:textId="77777777" w:rsidR="000C4EB9" w:rsidRPr="00687703" w:rsidRDefault="000C4EB9" w:rsidP="006573DF">
            <w:pPr>
              <w:jc w:val="right"/>
              <w:rPr>
                <w:sz w:val="18"/>
                <w:szCs w:val="18"/>
              </w:rPr>
            </w:pPr>
            <w:r w:rsidRPr="00687703">
              <w:rPr>
                <w:rFonts w:ascii="Arial" w:eastAsia="Arial" w:hAnsi="Arial" w:cs="Arial"/>
                <w:sz w:val="18"/>
                <w:szCs w:val="18"/>
              </w:rPr>
              <w:t>337.6</w:t>
            </w:r>
          </w:p>
        </w:tc>
        <w:tc>
          <w:tcPr>
            <w:tcW w:w="100" w:type="dxa"/>
            <w:shd w:val="clear" w:color="auto" w:fill="CCEEFF"/>
            <w:vAlign w:val="center"/>
          </w:tcPr>
          <w:p w14:paraId="16A8EA92"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693B904B"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2D1B825C" w14:textId="77777777" w:rsidR="000C4EB9" w:rsidRPr="00687703" w:rsidRDefault="000C4EB9" w:rsidP="006573DF">
            <w:pPr>
              <w:jc w:val="right"/>
              <w:rPr>
                <w:sz w:val="18"/>
                <w:szCs w:val="18"/>
              </w:rPr>
            </w:pPr>
            <w:r w:rsidRPr="00687703">
              <w:rPr>
                <w:rFonts w:ascii="Arial" w:eastAsia="Arial" w:hAnsi="Arial" w:cs="Arial"/>
                <w:sz w:val="18"/>
                <w:szCs w:val="18"/>
              </w:rPr>
              <w:t>—</w:t>
            </w:r>
          </w:p>
        </w:tc>
        <w:tc>
          <w:tcPr>
            <w:tcW w:w="63" w:type="dxa"/>
            <w:vAlign w:val="bottom"/>
          </w:tcPr>
          <w:p w14:paraId="1364D998" w14:textId="77777777" w:rsidR="000C4EB9" w:rsidRPr="00687703" w:rsidRDefault="000C4EB9">
            <w:pPr>
              <w:rPr>
                <w:sz w:val="18"/>
                <w:szCs w:val="18"/>
              </w:rPr>
            </w:pPr>
          </w:p>
        </w:tc>
      </w:tr>
      <w:tr w:rsidR="006573DF" w:rsidRPr="006573DF" w14:paraId="0E025473" w14:textId="77777777" w:rsidTr="00687703">
        <w:trPr>
          <w:trHeight w:val="158"/>
        </w:trPr>
        <w:tc>
          <w:tcPr>
            <w:tcW w:w="5195" w:type="dxa"/>
            <w:vAlign w:val="bottom"/>
            <w:hideMark/>
          </w:tcPr>
          <w:p w14:paraId="4FE378D6" w14:textId="77777777" w:rsidR="000C4EB9" w:rsidRPr="00687703" w:rsidRDefault="000C4EB9">
            <w:pPr>
              <w:ind w:left="520"/>
              <w:rPr>
                <w:sz w:val="18"/>
                <w:szCs w:val="18"/>
              </w:rPr>
            </w:pPr>
            <w:r w:rsidRPr="00687703">
              <w:rPr>
                <w:rFonts w:ascii="Arial" w:eastAsia="Arial" w:hAnsi="Arial" w:cs="Arial"/>
                <w:sz w:val="18"/>
                <w:szCs w:val="18"/>
              </w:rPr>
              <w:t>Total operating expenses</w:t>
            </w:r>
          </w:p>
        </w:tc>
        <w:tc>
          <w:tcPr>
            <w:tcW w:w="269" w:type="dxa"/>
            <w:vAlign w:val="center"/>
          </w:tcPr>
          <w:p w14:paraId="649F8BF9" w14:textId="77777777" w:rsidR="000C4EB9" w:rsidRPr="00687703" w:rsidRDefault="000C4EB9" w:rsidP="00687703">
            <w:pPr>
              <w:tabs>
                <w:tab w:val="left" w:pos="96"/>
              </w:tabs>
              <w:jc w:val="center"/>
              <w:rPr>
                <w:sz w:val="18"/>
                <w:szCs w:val="18"/>
              </w:rPr>
            </w:pPr>
          </w:p>
        </w:tc>
        <w:tc>
          <w:tcPr>
            <w:tcW w:w="1145" w:type="dxa"/>
            <w:vAlign w:val="center"/>
            <w:hideMark/>
          </w:tcPr>
          <w:p w14:paraId="57C9AE51" w14:textId="77777777" w:rsidR="000C4EB9" w:rsidRPr="00687703" w:rsidRDefault="000C4EB9" w:rsidP="006573DF">
            <w:pPr>
              <w:jc w:val="right"/>
              <w:rPr>
                <w:sz w:val="18"/>
                <w:szCs w:val="18"/>
              </w:rPr>
            </w:pPr>
            <w:r w:rsidRPr="00687703">
              <w:rPr>
                <w:rFonts w:ascii="Arial" w:eastAsia="Arial" w:hAnsi="Arial" w:cs="Arial"/>
                <w:sz w:val="18"/>
                <w:szCs w:val="18"/>
              </w:rPr>
              <w:t>2,120.6</w:t>
            </w:r>
          </w:p>
        </w:tc>
        <w:tc>
          <w:tcPr>
            <w:tcW w:w="80" w:type="dxa"/>
            <w:vAlign w:val="center"/>
          </w:tcPr>
          <w:p w14:paraId="6F31319D" w14:textId="77777777" w:rsidR="000C4EB9" w:rsidRPr="00687703" w:rsidRDefault="000C4EB9" w:rsidP="00687703">
            <w:pPr>
              <w:jc w:val="center"/>
              <w:rPr>
                <w:sz w:val="18"/>
                <w:szCs w:val="18"/>
              </w:rPr>
            </w:pPr>
          </w:p>
        </w:tc>
        <w:tc>
          <w:tcPr>
            <w:tcW w:w="319" w:type="dxa"/>
            <w:vAlign w:val="center"/>
          </w:tcPr>
          <w:p w14:paraId="4D494C38" w14:textId="77777777" w:rsidR="000C4EB9" w:rsidRPr="00687703" w:rsidRDefault="000C4EB9" w:rsidP="00687703">
            <w:pPr>
              <w:jc w:val="center"/>
              <w:rPr>
                <w:sz w:val="18"/>
                <w:szCs w:val="18"/>
              </w:rPr>
            </w:pPr>
          </w:p>
        </w:tc>
        <w:tc>
          <w:tcPr>
            <w:tcW w:w="1075" w:type="dxa"/>
            <w:vAlign w:val="center"/>
            <w:hideMark/>
          </w:tcPr>
          <w:p w14:paraId="0FFDE7AC" w14:textId="77777777" w:rsidR="000C4EB9" w:rsidRPr="00687703" w:rsidRDefault="000C4EB9" w:rsidP="006573DF">
            <w:pPr>
              <w:jc w:val="right"/>
              <w:rPr>
                <w:sz w:val="18"/>
                <w:szCs w:val="18"/>
              </w:rPr>
            </w:pPr>
            <w:r w:rsidRPr="00687703">
              <w:rPr>
                <w:rFonts w:ascii="Arial" w:eastAsia="Arial" w:hAnsi="Arial" w:cs="Arial"/>
                <w:sz w:val="18"/>
                <w:szCs w:val="18"/>
              </w:rPr>
              <w:t>3,432.4</w:t>
            </w:r>
          </w:p>
        </w:tc>
        <w:tc>
          <w:tcPr>
            <w:tcW w:w="100" w:type="dxa"/>
            <w:vAlign w:val="center"/>
          </w:tcPr>
          <w:p w14:paraId="1AAD7778" w14:textId="77777777" w:rsidR="000C4EB9" w:rsidRPr="00687703" w:rsidRDefault="000C4EB9" w:rsidP="00687703">
            <w:pPr>
              <w:jc w:val="center"/>
              <w:rPr>
                <w:sz w:val="18"/>
                <w:szCs w:val="18"/>
              </w:rPr>
            </w:pPr>
          </w:p>
        </w:tc>
        <w:tc>
          <w:tcPr>
            <w:tcW w:w="319" w:type="dxa"/>
            <w:vAlign w:val="center"/>
          </w:tcPr>
          <w:p w14:paraId="0BCD0319" w14:textId="77777777" w:rsidR="000C4EB9" w:rsidRPr="00687703" w:rsidRDefault="000C4EB9" w:rsidP="00687703">
            <w:pPr>
              <w:jc w:val="center"/>
              <w:rPr>
                <w:sz w:val="18"/>
                <w:szCs w:val="18"/>
              </w:rPr>
            </w:pPr>
          </w:p>
        </w:tc>
        <w:tc>
          <w:tcPr>
            <w:tcW w:w="1075" w:type="dxa"/>
            <w:vAlign w:val="center"/>
            <w:hideMark/>
          </w:tcPr>
          <w:p w14:paraId="52FC9B04" w14:textId="77777777" w:rsidR="000C4EB9" w:rsidRPr="00687703" w:rsidRDefault="000C4EB9" w:rsidP="006573DF">
            <w:pPr>
              <w:jc w:val="right"/>
              <w:rPr>
                <w:sz w:val="18"/>
                <w:szCs w:val="18"/>
              </w:rPr>
            </w:pPr>
            <w:r w:rsidRPr="00687703">
              <w:rPr>
                <w:rFonts w:ascii="Arial" w:eastAsia="Arial" w:hAnsi="Arial" w:cs="Arial"/>
                <w:sz w:val="18"/>
                <w:szCs w:val="18"/>
              </w:rPr>
              <w:t>1,642.2</w:t>
            </w:r>
          </w:p>
        </w:tc>
        <w:tc>
          <w:tcPr>
            <w:tcW w:w="63" w:type="dxa"/>
            <w:vAlign w:val="bottom"/>
          </w:tcPr>
          <w:p w14:paraId="3FD3C67D" w14:textId="77777777" w:rsidR="000C4EB9" w:rsidRPr="00687703" w:rsidRDefault="000C4EB9">
            <w:pPr>
              <w:rPr>
                <w:sz w:val="18"/>
                <w:szCs w:val="18"/>
              </w:rPr>
            </w:pPr>
          </w:p>
        </w:tc>
      </w:tr>
      <w:tr w:rsidR="00687703" w:rsidRPr="006573DF" w14:paraId="091F9B1A" w14:textId="77777777" w:rsidTr="00687703">
        <w:trPr>
          <w:trHeight w:val="172"/>
        </w:trPr>
        <w:tc>
          <w:tcPr>
            <w:tcW w:w="5195" w:type="dxa"/>
            <w:shd w:val="clear" w:color="auto" w:fill="CCEEFF"/>
            <w:vAlign w:val="bottom"/>
            <w:hideMark/>
          </w:tcPr>
          <w:p w14:paraId="55E5A2A3" w14:textId="77777777" w:rsidR="000C4EB9" w:rsidRPr="00687703" w:rsidRDefault="000C4EB9">
            <w:pPr>
              <w:ind w:left="20"/>
              <w:rPr>
                <w:sz w:val="18"/>
                <w:szCs w:val="18"/>
              </w:rPr>
            </w:pPr>
            <w:r w:rsidRPr="00687703">
              <w:rPr>
                <w:rFonts w:ascii="Arial" w:eastAsia="Arial" w:hAnsi="Arial" w:cs="Arial"/>
                <w:sz w:val="18"/>
                <w:szCs w:val="18"/>
              </w:rPr>
              <w:t>Loss from operations</w:t>
            </w:r>
          </w:p>
        </w:tc>
        <w:tc>
          <w:tcPr>
            <w:tcW w:w="269" w:type="dxa"/>
            <w:shd w:val="clear" w:color="auto" w:fill="CCEEFF"/>
            <w:vAlign w:val="center"/>
          </w:tcPr>
          <w:p w14:paraId="659D2A6B" w14:textId="77777777" w:rsidR="000C4EB9" w:rsidRPr="00687703" w:rsidRDefault="000C4EB9" w:rsidP="00687703">
            <w:pPr>
              <w:tabs>
                <w:tab w:val="left" w:pos="96"/>
              </w:tabs>
              <w:jc w:val="center"/>
              <w:rPr>
                <w:sz w:val="18"/>
                <w:szCs w:val="18"/>
              </w:rPr>
            </w:pPr>
          </w:p>
        </w:tc>
        <w:tc>
          <w:tcPr>
            <w:tcW w:w="1145" w:type="dxa"/>
            <w:shd w:val="clear" w:color="auto" w:fill="CCEEFF"/>
            <w:vAlign w:val="center"/>
            <w:hideMark/>
          </w:tcPr>
          <w:p w14:paraId="59713797" w14:textId="77777777" w:rsidR="000C4EB9" w:rsidRPr="00687703" w:rsidRDefault="000C4EB9" w:rsidP="006573DF">
            <w:pPr>
              <w:jc w:val="right"/>
              <w:rPr>
                <w:sz w:val="18"/>
                <w:szCs w:val="18"/>
              </w:rPr>
            </w:pPr>
            <w:r w:rsidRPr="00687703">
              <w:rPr>
                <w:rFonts w:ascii="Arial" w:eastAsia="Arial" w:hAnsi="Arial" w:cs="Arial"/>
                <w:sz w:val="18"/>
                <w:szCs w:val="18"/>
              </w:rPr>
              <w:t>(1,197.1)</w:t>
            </w:r>
          </w:p>
        </w:tc>
        <w:tc>
          <w:tcPr>
            <w:tcW w:w="80" w:type="dxa"/>
            <w:shd w:val="clear" w:color="auto" w:fill="CCEEFF"/>
            <w:vAlign w:val="center"/>
          </w:tcPr>
          <w:p w14:paraId="676E8B32" w14:textId="77777777" w:rsidR="000C4EB9" w:rsidRPr="00687703" w:rsidRDefault="000C4EB9" w:rsidP="00687703">
            <w:pPr>
              <w:jc w:val="center"/>
              <w:rPr>
                <w:sz w:val="18"/>
                <w:szCs w:val="18"/>
              </w:rPr>
            </w:pPr>
          </w:p>
        </w:tc>
        <w:tc>
          <w:tcPr>
            <w:tcW w:w="319" w:type="dxa"/>
            <w:shd w:val="clear" w:color="auto" w:fill="CCEEFF"/>
            <w:vAlign w:val="center"/>
          </w:tcPr>
          <w:p w14:paraId="16DEFA39" w14:textId="77777777" w:rsidR="000C4EB9" w:rsidRPr="00687703" w:rsidRDefault="000C4EB9" w:rsidP="00687703">
            <w:pPr>
              <w:jc w:val="center"/>
              <w:rPr>
                <w:sz w:val="18"/>
                <w:szCs w:val="18"/>
              </w:rPr>
            </w:pPr>
          </w:p>
        </w:tc>
        <w:tc>
          <w:tcPr>
            <w:tcW w:w="1075" w:type="dxa"/>
            <w:shd w:val="clear" w:color="auto" w:fill="CCEEFF"/>
            <w:vAlign w:val="center"/>
            <w:hideMark/>
          </w:tcPr>
          <w:p w14:paraId="03321642" w14:textId="77777777" w:rsidR="000C4EB9" w:rsidRPr="00687703" w:rsidRDefault="000C4EB9" w:rsidP="006573DF">
            <w:pPr>
              <w:jc w:val="right"/>
              <w:rPr>
                <w:sz w:val="18"/>
                <w:szCs w:val="18"/>
              </w:rPr>
            </w:pPr>
            <w:r w:rsidRPr="00687703">
              <w:rPr>
                <w:rFonts w:ascii="Arial" w:eastAsia="Arial" w:hAnsi="Arial" w:cs="Arial"/>
                <w:sz w:val="18"/>
                <w:szCs w:val="18"/>
              </w:rPr>
              <w:t>(2,734.0)</w:t>
            </w:r>
          </w:p>
        </w:tc>
        <w:tc>
          <w:tcPr>
            <w:tcW w:w="100" w:type="dxa"/>
            <w:shd w:val="clear" w:color="auto" w:fill="CCEEFF"/>
            <w:vAlign w:val="center"/>
          </w:tcPr>
          <w:p w14:paraId="338C8246" w14:textId="77777777" w:rsidR="000C4EB9" w:rsidRPr="00687703" w:rsidRDefault="000C4EB9" w:rsidP="00687703">
            <w:pPr>
              <w:jc w:val="center"/>
              <w:rPr>
                <w:sz w:val="18"/>
                <w:szCs w:val="18"/>
              </w:rPr>
            </w:pPr>
          </w:p>
        </w:tc>
        <w:tc>
          <w:tcPr>
            <w:tcW w:w="319" w:type="dxa"/>
            <w:shd w:val="clear" w:color="auto" w:fill="CCEEFF"/>
            <w:vAlign w:val="center"/>
          </w:tcPr>
          <w:p w14:paraId="306E75EC" w14:textId="77777777" w:rsidR="000C4EB9" w:rsidRPr="00687703" w:rsidRDefault="000C4EB9" w:rsidP="00687703">
            <w:pPr>
              <w:jc w:val="center"/>
              <w:rPr>
                <w:sz w:val="18"/>
                <w:szCs w:val="18"/>
              </w:rPr>
            </w:pPr>
          </w:p>
        </w:tc>
        <w:tc>
          <w:tcPr>
            <w:tcW w:w="1075" w:type="dxa"/>
            <w:shd w:val="clear" w:color="auto" w:fill="CCEEFF"/>
            <w:vAlign w:val="center"/>
            <w:hideMark/>
          </w:tcPr>
          <w:p w14:paraId="18AEBBF3" w14:textId="77777777" w:rsidR="000C4EB9" w:rsidRPr="00687703" w:rsidRDefault="000C4EB9" w:rsidP="006573DF">
            <w:pPr>
              <w:jc w:val="right"/>
              <w:rPr>
                <w:sz w:val="18"/>
                <w:szCs w:val="18"/>
              </w:rPr>
            </w:pPr>
            <w:r w:rsidRPr="00687703">
              <w:rPr>
                <w:rFonts w:ascii="Arial" w:eastAsia="Arial" w:hAnsi="Arial" w:cs="Arial"/>
                <w:sz w:val="18"/>
                <w:szCs w:val="18"/>
              </w:rPr>
              <w:t>(187.8)</w:t>
            </w:r>
          </w:p>
        </w:tc>
        <w:tc>
          <w:tcPr>
            <w:tcW w:w="63" w:type="dxa"/>
            <w:vAlign w:val="bottom"/>
          </w:tcPr>
          <w:p w14:paraId="026D0B42" w14:textId="77777777" w:rsidR="000C4EB9" w:rsidRPr="00687703" w:rsidRDefault="000C4EB9">
            <w:pPr>
              <w:rPr>
                <w:sz w:val="18"/>
                <w:szCs w:val="18"/>
              </w:rPr>
            </w:pPr>
          </w:p>
        </w:tc>
      </w:tr>
      <w:tr w:rsidR="006573DF" w:rsidRPr="006573DF" w14:paraId="4752C2E7" w14:textId="77777777" w:rsidTr="00687703">
        <w:trPr>
          <w:trHeight w:val="168"/>
        </w:trPr>
        <w:tc>
          <w:tcPr>
            <w:tcW w:w="5195" w:type="dxa"/>
            <w:vAlign w:val="bottom"/>
            <w:hideMark/>
          </w:tcPr>
          <w:p w14:paraId="6B5CC799" w14:textId="77777777" w:rsidR="000C4EB9" w:rsidRPr="00687703" w:rsidRDefault="000C4EB9">
            <w:pPr>
              <w:ind w:left="20"/>
              <w:rPr>
                <w:sz w:val="18"/>
                <w:szCs w:val="18"/>
              </w:rPr>
            </w:pPr>
            <w:r w:rsidRPr="00687703">
              <w:rPr>
                <w:rFonts w:ascii="Arial" w:eastAsia="Arial" w:hAnsi="Arial" w:cs="Arial"/>
                <w:sz w:val="18"/>
                <w:szCs w:val="18"/>
              </w:rPr>
              <w:t>Other expense, net:</w:t>
            </w:r>
          </w:p>
        </w:tc>
        <w:tc>
          <w:tcPr>
            <w:tcW w:w="269" w:type="dxa"/>
            <w:vAlign w:val="center"/>
          </w:tcPr>
          <w:p w14:paraId="61621651" w14:textId="77777777" w:rsidR="000C4EB9" w:rsidRPr="00687703" w:rsidRDefault="000C4EB9" w:rsidP="00687703">
            <w:pPr>
              <w:tabs>
                <w:tab w:val="left" w:pos="96"/>
              </w:tabs>
              <w:jc w:val="center"/>
              <w:rPr>
                <w:sz w:val="18"/>
                <w:szCs w:val="18"/>
              </w:rPr>
            </w:pPr>
          </w:p>
        </w:tc>
        <w:tc>
          <w:tcPr>
            <w:tcW w:w="1145" w:type="dxa"/>
            <w:vAlign w:val="center"/>
          </w:tcPr>
          <w:p w14:paraId="0AFF0442" w14:textId="77777777" w:rsidR="000C4EB9" w:rsidRPr="00687703" w:rsidRDefault="000C4EB9" w:rsidP="00687703">
            <w:pPr>
              <w:jc w:val="right"/>
              <w:rPr>
                <w:sz w:val="18"/>
                <w:szCs w:val="18"/>
              </w:rPr>
            </w:pPr>
          </w:p>
        </w:tc>
        <w:tc>
          <w:tcPr>
            <w:tcW w:w="80" w:type="dxa"/>
            <w:vAlign w:val="center"/>
          </w:tcPr>
          <w:p w14:paraId="745321DA" w14:textId="77777777" w:rsidR="000C4EB9" w:rsidRPr="00687703" w:rsidRDefault="000C4EB9" w:rsidP="00687703">
            <w:pPr>
              <w:jc w:val="center"/>
              <w:rPr>
                <w:sz w:val="18"/>
                <w:szCs w:val="18"/>
              </w:rPr>
            </w:pPr>
          </w:p>
        </w:tc>
        <w:tc>
          <w:tcPr>
            <w:tcW w:w="319" w:type="dxa"/>
            <w:vAlign w:val="center"/>
          </w:tcPr>
          <w:p w14:paraId="3446AC25" w14:textId="77777777" w:rsidR="000C4EB9" w:rsidRPr="00687703" w:rsidRDefault="000C4EB9" w:rsidP="00687703">
            <w:pPr>
              <w:jc w:val="center"/>
              <w:rPr>
                <w:sz w:val="18"/>
                <w:szCs w:val="18"/>
              </w:rPr>
            </w:pPr>
          </w:p>
        </w:tc>
        <w:tc>
          <w:tcPr>
            <w:tcW w:w="1075" w:type="dxa"/>
            <w:vAlign w:val="center"/>
          </w:tcPr>
          <w:p w14:paraId="1646DC57" w14:textId="77777777" w:rsidR="000C4EB9" w:rsidRPr="00687703" w:rsidRDefault="000C4EB9" w:rsidP="00687703">
            <w:pPr>
              <w:jc w:val="right"/>
              <w:rPr>
                <w:sz w:val="18"/>
                <w:szCs w:val="18"/>
              </w:rPr>
            </w:pPr>
          </w:p>
        </w:tc>
        <w:tc>
          <w:tcPr>
            <w:tcW w:w="100" w:type="dxa"/>
            <w:vAlign w:val="center"/>
          </w:tcPr>
          <w:p w14:paraId="377FA15D" w14:textId="77777777" w:rsidR="000C4EB9" w:rsidRPr="00687703" w:rsidRDefault="000C4EB9" w:rsidP="00687703">
            <w:pPr>
              <w:jc w:val="center"/>
              <w:rPr>
                <w:sz w:val="18"/>
                <w:szCs w:val="18"/>
              </w:rPr>
            </w:pPr>
          </w:p>
        </w:tc>
        <w:tc>
          <w:tcPr>
            <w:tcW w:w="319" w:type="dxa"/>
            <w:vAlign w:val="center"/>
          </w:tcPr>
          <w:p w14:paraId="365E499F" w14:textId="77777777" w:rsidR="000C4EB9" w:rsidRPr="00687703" w:rsidRDefault="000C4EB9" w:rsidP="00687703">
            <w:pPr>
              <w:jc w:val="center"/>
              <w:rPr>
                <w:sz w:val="18"/>
                <w:szCs w:val="18"/>
              </w:rPr>
            </w:pPr>
          </w:p>
        </w:tc>
        <w:tc>
          <w:tcPr>
            <w:tcW w:w="1075" w:type="dxa"/>
            <w:vAlign w:val="center"/>
          </w:tcPr>
          <w:p w14:paraId="5A3B349F" w14:textId="77777777" w:rsidR="000C4EB9" w:rsidRPr="00687703" w:rsidRDefault="000C4EB9" w:rsidP="00687703">
            <w:pPr>
              <w:jc w:val="right"/>
              <w:rPr>
                <w:sz w:val="18"/>
                <w:szCs w:val="18"/>
              </w:rPr>
            </w:pPr>
          </w:p>
        </w:tc>
        <w:tc>
          <w:tcPr>
            <w:tcW w:w="63" w:type="dxa"/>
            <w:vAlign w:val="bottom"/>
          </w:tcPr>
          <w:p w14:paraId="2C5EAC20" w14:textId="77777777" w:rsidR="000C4EB9" w:rsidRPr="00687703" w:rsidRDefault="000C4EB9">
            <w:pPr>
              <w:rPr>
                <w:sz w:val="18"/>
                <w:szCs w:val="18"/>
              </w:rPr>
            </w:pPr>
          </w:p>
        </w:tc>
      </w:tr>
      <w:tr w:rsidR="00687703" w:rsidRPr="006573DF" w14:paraId="24510C06" w14:textId="77777777" w:rsidTr="00687703">
        <w:trPr>
          <w:trHeight w:val="172"/>
        </w:trPr>
        <w:tc>
          <w:tcPr>
            <w:tcW w:w="5195" w:type="dxa"/>
            <w:shd w:val="clear" w:color="auto" w:fill="CCEEFF"/>
            <w:vAlign w:val="bottom"/>
            <w:hideMark/>
          </w:tcPr>
          <w:p w14:paraId="1ED7FE16" w14:textId="77777777" w:rsidR="000C4EB9" w:rsidRPr="00687703" w:rsidRDefault="000C4EB9">
            <w:pPr>
              <w:ind w:left="280"/>
              <w:rPr>
                <w:sz w:val="18"/>
                <w:szCs w:val="18"/>
              </w:rPr>
            </w:pPr>
            <w:r w:rsidRPr="00687703">
              <w:rPr>
                <w:rFonts w:ascii="Arial" w:eastAsia="Arial" w:hAnsi="Arial" w:cs="Arial"/>
                <w:sz w:val="18"/>
                <w:szCs w:val="18"/>
              </w:rPr>
              <w:t>Interest expense</w:t>
            </w:r>
          </w:p>
        </w:tc>
        <w:tc>
          <w:tcPr>
            <w:tcW w:w="269" w:type="dxa"/>
            <w:shd w:val="clear" w:color="auto" w:fill="CCEEFF"/>
            <w:vAlign w:val="center"/>
          </w:tcPr>
          <w:p w14:paraId="5F3B4B63" w14:textId="77777777" w:rsidR="000C4EB9" w:rsidRPr="00687703" w:rsidRDefault="000C4EB9" w:rsidP="00687703">
            <w:pPr>
              <w:tabs>
                <w:tab w:val="left" w:pos="96"/>
              </w:tabs>
              <w:jc w:val="center"/>
              <w:rPr>
                <w:sz w:val="18"/>
                <w:szCs w:val="18"/>
              </w:rPr>
            </w:pPr>
          </w:p>
        </w:tc>
        <w:tc>
          <w:tcPr>
            <w:tcW w:w="1145" w:type="dxa"/>
            <w:shd w:val="clear" w:color="auto" w:fill="CCEEFF"/>
            <w:vAlign w:val="center"/>
            <w:hideMark/>
          </w:tcPr>
          <w:p w14:paraId="00C7F40E" w14:textId="77777777" w:rsidR="000C4EB9" w:rsidRPr="00687703" w:rsidRDefault="000C4EB9" w:rsidP="006573DF">
            <w:pPr>
              <w:jc w:val="right"/>
              <w:rPr>
                <w:sz w:val="18"/>
                <w:szCs w:val="18"/>
              </w:rPr>
            </w:pPr>
            <w:r w:rsidRPr="00687703">
              <w:rPr>
                <w:rFonts w:ascii="Arial" w:eastAsia="Arial" w:hAnsi="Arial" w:cs="Arial"/>
                <w:sz w:val="18"/>
                <w:szCs w:val="18"/>
              </w:rPr>
              <w:t>(97.1)</w:t>
            </w:r>
          </w:p>
        </w:tc>
        <w:tc>
          <w:tcPr>
            <w:tcW w:w="80" w:type="dxa"/>
            <w:shd w:val="clear" w:color="auto" w:fill="CCEEFF"/>
            <w:vAlign w:val="center"/>
          </w:tcPr>
          <w:p w14:paraId="11EA5D75" w14:textId="77777777" w:rsidR="000C4EB9" w:rsidRPr="00687703" w:rsidRDefault="000C4EB9" w:rsidP="00687703">
            <w:pPr>
              <w:jc w:val="center"/>
              <w:rPr>
                <w:sz w:val="18"/>
                <w:szCs w:val="18"/>
              </w:rPr>
            </w:pPr>
          </w:p>
        </w:tc>
        <w:tc>
          <w:tcPr>
            <w:tcW w:w="319" w:type="dxa"/>
            <w:shd w:val="clear" w:color="auto" w:fill="CCEEFF"/>
            <w:vAlign w:val="center"/>
          </w:tcPr>
          <w:p w14:paraId="671016F6" w14:textId="77777777" w:rsidR="000C4EB9" w:rsidRPr="00687703" w:rsidRDefault="000C4EB9" w:rsidP="00687703">
            <w:pPr>
              <w:jc w:val="center"/>
              <w:rPr>
                <w:sz w:val="18"/>
                <w:szCs w:val="18"/>
              </w:rPr>
            </w:pPr>
          </w:p>
        </w:tc>
        <w:tc>
          <w:tcPr>
            <w:tcW w:w="1075" w:type="dxa"/>
            <w:shd w:val="clear" w:color="auto" w:fill="CCEEFF"/>
            <w:vAlign w:val="center"/>
            <w:hideMark/>
          </w:tcPr>
          <w:p w14:paraId="6F4DCF51" w14:textId="77777777" w:rsidR="000C4EB9" w:rsidRPr="00687703" w:rsidRDefault="000C4EB9" w:rsidP="006573DF">
            <w:pPr>
              <w:jc w:val="right"/>
              <w:rPr>
                <w:sz w:val="18"/>
                <w:szCs w:val="18"/>
              </w:rPr>
            </w:pPr>
            <w:r w:rsidRPr="00687703">
              <w:rPr>
                <w:rFonts w:ascii="Arial" w:eastAsia="Arial" w:hAnsi="Arial" w:cs="Arial"/>
                <w:sz w:val="18"/>
                <w:szCs w:val="18"/>
              </w:rPr>
              <w:t>(43.0)</w:t>
            </w:r>
          </w:p>
        </w:tc>
        <w:tc>
          <w:tcPr>
            <w:tcW w:w="100" w:type="dxa"/>
            <w:shd w:val="clear" w:color="auto" w:fill="CCEEFF"/>
            <w:vAlign w:val="center"/>
          </w:tcPr>
          <w:p w14:paraId="171746D2" w14:textId="77777777" w:rsidR="000C4EB9" w:rsidRPr="00687703" w:rsidRDefault="000C4EB9" w:rsidP="00687703">
            <w:pPr>
              <w:jc w:val="center"/>
              <w:rPr>
                <w:sz w:val="18"/>
                <w:szCs w:val="18"/>
              </w:rPr>
            </w:pPr>
          </w:p>
        </w:tc>
        <w:tc>
          <w:tcPr>
            <w:tcW w:w="319" w:type="dxa"/>
            <w:shd w:val="clear" w:color="auto" w:fill="CCEEFF"/>
            <w:vAlign w:val="center"/>
          </w:tcPr>
          <w:p w14:paraId="7304AB72" w14:textId="77777777" w:rsidR="000C4EB9" w:rsidRPr="00687703" w:rsidRDefault="000C4EB9" w:rsidP="00687703">
            <w:pPr>
              <w:jc w:val="center"/>
              <w:rPr>
                <w:sz w:val="18"/>
                <w:szCs w:val="18"/>
              </w:rPr>
            </w:pPr>
          </w:p>
        </w:tc>
        <w:tc>
          <w:tcPr>
            <w:tcW w:w="1075" w:type="dxa"/>
            <w:shd w:val="clear" w:color="auto" w:fill="CCEEFF"/>
            <w:vAlign w:val="center"/>
            <w:hideMark/>
          </w:tcPr>
          <w:p w14:paraId="1532275B" w14:textId="77777777" w:rsidR="000C4EB9" w:rsidRPr="00687703" w:rsidRDefault="000C4EB9" w:rsidP="006573DF">
            <w:pPr>
              <w:jc w:val="right"/>
              <w:rPr>
                <w:sz w:val="18"/>
                <w:szCs w:val="18"/>
              </w:rPr>
            </w:pPr>
            <w:r w:rsidRPr="00687703">
              <w:rPr>
                <w:rFonts w:ascii="Arial" w:eastAsia="Arial" w:hAnsi="Arial" w:cs="Arial"/>
                <w:sz w:val="18"/>
                <w:szCs w:val="18"/>
              </w:rPr>
              <w:t>(14.8)</w:t>
            </w:r>
          </w:p>
        </w:tc>
        <w:tc>
          <w:tcPr>
            <w:tcW w:w="63" w:type="dxa"/>
            <w:vAlign w:val="bottom"/>
          </w:tcPr>
          <w:p w14:paraId="401C9A1C" w14:textId="77777777" w:rsidR="000C4EB9" w:rsidRPr="00687703" w:rsidRDefault="000C4EB9">
            <w:pPr>
              <w:rPr>
                <w:sz w:val="18"/>
                <w:szCs w:val="18"/>
              </w:rPr>
            </w:pPr>
          </w:p>
        </w:tc>
      </w:tr>
      <w:tr w:rsidR="006573DF" w:rsidRPr="006573DF" w14:paraId="5818B91D" w14:textId="77777777" w:rsidTr="00687703">
        <w:trPr>
          <w:trHeight w:val="168"/>
        </w:trPr>
        <w:tc>
          <w:tcPr>
            <w:tcW w:w="5195" w:type="dxa"/>
            <w:vAlign w:val="bottom"/>
            <w:hideMark/>
          </w:tcPr>
          <w:p w14:paraId="54471294" w14:textId="77777777" w:rsidR="000C4EB9" w:rsidRPr="00687703" w:rsidRDefault="000C4EB9">
            <w:pPr>
              <w:ind w:left="280"/>
              <w:rPr>
                <w:sz w:val="18"/>
                <w:szCs w:val="18"/>
              </w:rPr>
            </w:pPr>
            <w:r w:rsidRPr="00687703">
              <w:rPr>
                <w:rFonts w:ascii="Arial" w:eastAsia="Arial" w:hAnsi="Arial" w:cs="Arial"/>
                <w:sz w:val="18"/>
                <w:szCs w:val="18"/>
              </w:rPr>
              <w:t>Interest income</w:t>
            </w:r>
          </w:p>
        </w:tc>
        <w:tc>
          <w:tcPr>
            <w:tcW w:w="269" w:type="dxa"/>
            <w:vAlign w:val="center"/>
          </w:tcPr>
          <w:p w14:paraId="45A08DC9" w14:textId="77777777" w:rsidR="000C4EB9" w:rsidRPr="00687703" w:rsidRDefault="000C4EB9" w:rsidP="00687703">
            <w:pPr>
              <w:tabs>
                <w:tab w:val="left" w:pos="96"/>
              </w:tabs>
              <w:jc w:val="center"/>
              <w:rPr>
                <w:sz w:val="18"/>
                <w:szCs w:val="18"/>
              </w:rPr>
            </w:pPr>
          </w:p>
        </w:tc>
        <w:tc>
          <w:tcPr>
            <w:tcW w:w="1145" w:type="dxa"/>
            <w:vAlign w:val="center"/>
            <w:hideMark/>
          </w:tcPr>
          <w:p w14:paraId="3B6C1F94" w14:textId="77777777" w:rsidR="000C4EB9" w:rsidRPr="00687703" w:rsidRDefault="000C4EB9" w:rsidP="006573DF">
            <w:pPr>
              <w:jc w:val="right"/>
              <w:rPr>
                <w:sz w:val="18"/>
                <w:szCs w:val="18"/>
              </w:rPr>
            </w:pPr>
            <w:r w:rsidRPr="00687703">
              <w:rPr>
                <w:rFonts w:ascii="Arial" w:eastAsia="Arial" w:hAnsi="Arial" w:cs="Arial"/>
                <w:sz w:val="18"/>
                <w:szCs w:val="18"/>
              </w:rPr>
              <w:t>26.4</w:t>
            </w:r>
          </w:p>
        </w:tc>
        <w:tc>
          <w:tcPr>
            <w:tcW w:w="80" w:type="dxa"/>
            <w:vAlign w:val="center"/>
          </w:tcPr>
          <w:p w14:paraId="3E043626" w14:textId="77777777" w:rsidR="000C4EB9" w:rsidRPr="00687703" w:rsidRDefault="000C4EB9" w:rsidP="00687703">
            <w:pPr>
              <w:jc w:val="center"/>
              <w:rPr>
                <w:sz w:val="18"/>
                <w:szCs w:val="18"/>
              </w:rPr>
            </w:pPr>
          </w:p>
        </w:tc>
        <w:tc>
          <w:tcPr>
            <w:tcW w:w="319" w:type="dxa"/>
            <w:vAlign w:val="center"/>
          </w:tcPr>
          <w:p w14:paraId="429E3149" w14:textId="77777777" w:rsidR="000C4EB9" w:rsidRPr="00687703" w:rsidRDefault="000C4EB9" w:rsidP="00687703">
            <w:pPr>
              <w:jc w:val="center"/>
              <w:rPr>
                <w:sz w:val="18"/>
                <w:szCs w:val="18"/>
              </w:rPr>
            </w:pPr>
          </w:p>
        </w:tc>
        <w:tc>
          <w:tcPr>
            <w:tcW w:w="1075" w:type="dxa"/>
            <w:vAlign w:val="center"/>
            <w:hideMark/>
          </w:tcPr>
          <w:p w14:paraId="49D5A36C" w14:textId="77777777" w:rsidR="000C4EB9" w:rsidRPr="00687703" w:rsidRDefault="000C4EB9" w:rsidP="006573DF">
            <w:pPr>
              <w:jc w:val="right"/>
              <w:rPr>
                <w:sz w:val="18"/>
                <w:szCs w:val="18"/>
              </w:rPr>
            </w:pPr>
            <w:r w:rsidRPr="00687703">
              <w:rPr>
                <w:rFonts w:ascii="Arial" w:eastAsia="Arial" w:hAnsi="Arial" w:cs="Arial"/>
                <w:sz w:val="18"/>
                <w:szCs w:val="18"/>
              </w:rPr>
              <w:t>2.3</w:t>
            </w:r>
          </w:p>
        </w:tc>
        <w:tc>
          <w:tcPr>
            <w:tcW w:w="100" w:type="dxa"/>
            <w:vAlign w:val="center"/>
          </w:tcPr>
          <w:p w14:paraId="23EB4146" w14:textId="77777777" w:rsidR="000C4EB9" w:rsidRPr="00687703" w:rsidRDefault="000C4EB9" w:rsidP="00687703">
            <w:pPr>
              <w:jc w:val="center"/>
              <w:rPr>
                <w:sz w:val="18"/>
                <w:szCs w:val="18"/>
              </w:rPr>
            </w:pPr>
          </w:p>
        </w:tc>
        <w:tc>
          <w:tcPr>
            <w:tcW w:w="319" w:type="dxa"/>
            <w:vAlign w:val="center"/>
          </w:tcPr>
          <w:p w14:paraId="1333E882" w14:textId="77777777" w:rsidR="000C4EB9" w:rsidRPr="00687703" w:rsidRDefault="000C4EB9" w:rsidP="00687703">
            <w:pPr>
              <w:jc w:val="center"/>
              <w:rPr>
                <w:sz w:val="18"/>
                <w:szCs w:val="18"/>
              </w:rPr>
            </w:pPr>
          </w:p>
        </w:tc>
        <w:tc>
          <w:tcPr>
            <w:tcW w:w="1075" w:type="dxa"/>
            <w:vAlign w:val="center"/>
            <w:hideMark/>
          </w:tcPr>
          <w:p w14:paraId="496B810B" w14:textId="77777777" w:rsidR="000C4EB9" w:rsidRPr="00687703" w:rsidRDefault="000C4EB9" w:rsidP="006573DF">
            <w:pPr>
              <w:jc w:val="right"/>
              <w:rPr>
                <w:sz w:val="18"/>
                <w:szCs w:val="18"/>
              </w:rPr>
            </w:pPr>
            <w:r w:rsidRPr="00687703">
              <w:rPr>
                <w:rFonts w:ascii="Arial" w:eastAsia="Arial" w:hAnsi="Arial" w:cs="Arial"/>
                <w:sz w:val="18"/>
                <w:szCs w:val="18"/>
              </w:rPr>
              <w:t>7.9</w:t>
            </w:r>
          </w:p>
        </w:tc>
        <w:tc>
          <w:tcPr>
            <w:tcW w:w="63" w:type="dxa"/>
            <w:vAlign w:val="bottom"/>
          </w:tcPr>
          <w:p w14:paraId="3C425737" w14:textId="77777777" w:rsidR="000C4EB9" w:rsidRPr="00687703" w:rsidRDefault="000C4EB9">
            <w:pPr>
              <w:rPr>
                <w:sz w:val="18"/>
                <w:szCs w:val="18"/>
              </w:rPr>
            </w:pPr>
          </w:p>
        </w:tc>
      </w:tr>
      <w:tr w:rsidR="00687703" w:rsidRPr="006573DF" w14:paraId="7FDCD059" w14:textId="77777777" w:rsidTr="00687703">
        <w:trPr>
          <w:trHeight w:val="172"/>
        </w:trPr>
        <w:tc>
          <w:tcPr>
            <w:tcW w:w="5195" w:type="dxa"/>
            <w:shd w:val="clear" w:color="auto" w:fill="CCEEFF"/>
            <w:vAlign w:val="bottom"/>
            <w:hideMark/>
          </w:tcPr>
          <w:p w14:paraId="47826919" w14:textId="77777777" w:rsidR="000C4EB9" w:rsidRPr="00687703" w:rsidRDefault="000C4EB9">
            <w:pPr>
              <w:ind w:left="280"/>
              <w:rPr>
                <w:sz w:val="18"/>
                <w:szCs w:val="18"/>
              </w:rPr>
            </w:pPr>
            <w:r w:rsidRPr="00687703">
              <w:rPr>
                <w:rFonts w:ascii="Arial" w:eastAsia="Arial" w:hAnsi="Arial" w:cs="Arial"/>
                <w:sz w:val="18"/>
                <w:szCs w:val="18"/>
              </w:rPr>
              <w:t>Foreign exchange gain (loss)</w:t>
            </w:r>
          </w:p>
        </w:tc>
        <w:tc>
          <w:tcPr>
            <w:tcW w:w="269" w:type="dxa"/>
            <w:shd w:val="clear" w:color="auto" w:fill="CCEEFF"/>
            <w:vAlign w:val="center"/>
          </w:tcPr>
          <w:p w14:paraId="7106BC92" w14:textId="77777777" w:rsidR="000C4EB9" w:rsidRPr="00687703" w:rsidRDefault="000C4EB9" w:rsidP="00687703">
            <w:pPr>
              <w:tabs>
                <w:tab w:val="left" w:pos="96"/>
              </w:tabs>
              <w:jc w:val="center"/>
              <w:rPr>
                <w:sz w:val="18"/>
                <w:szCs w:val="18"/>
              </w:rPr>
            </w:pPr>
          </w:p>
        </w:tc>
        <w:tc>
          <w:tcPr>
            <w:tcW w:w="1145" w:type="dxa"/>
            <w:shd w:val="clear" w:color="auto" w:fill="CCEEFF"/>
            <w:vAlign w:val="center"/>
            <w:hideMark/>
          </w:tcPr>
          <w:p w14:paraId="2A7D1ABC" w14:textId="77777777" w:rsidR="000C4EB9" w:rsidRPr="00687703" w:rsidRDefault="000C4EB9" w:rsidP="006573DF">
            <w:pPr>
              <w:jc w:val="right"/>
              <w:rPr>
                <w:sz w:val="18"/>
                <w:szCs w:val="18"/>
              </w:rPr>
            </w:pPr>
            <w:r w:rsidRPr="00687703">
              <w:rPr>
                <w:rFonts w:ascii="Arial" w:eastAsia="Arial" w:hAnsi="Arial" w:cs="Arial"/>
                <w:sz w:val="18"/>
                <w:szCs w:val="18"/>
              </w:rPr>
              <w:t>7.0</w:t>
            </w:r>
          </w:p>
        </w:tc>
        <w:tc>
          <w:tcPr>
            <w:tcW w:w="80" w:type="dxa"/>
            <w:shd w:val="clear" w:color="auto" w:fill="CCEEFF"/>
            <w:vAlign w:val="center"/>
          </w:tcPr>
          <w:p w14:paraId="1C777524" w14:textId="77777777" w:rsidR="000C4EB9" w:rsidRPr="00687703" w:rsidRDefault="000C4EB9" w:rsidP="00687703">
            <w:pPr>
              <w:jc w:val="center"/>
              <w:rPr>
                <w:sz w:val="18"/>
                <w:szCs w:val="18"/>
              </w:rPr>
            </w:pPr>
          </w:p>
        </w:tc>
        <w:tc>
          <w:tcPr>
            <w:tcW w:w="319" w:type="dxa"/>
            <w:shd w:val="clear" w:color="auto" w:fill="CCEEFF"/>
            <w:vAlign w:val="center"/>
          </w:tcPr>
          <w:p w14:paraId="2DD5AD90" w14:textId="77777777" w:rsidR="000C4EB9" w:rsidRPr="00687703" w:rsidRDefault="000C4EB9" w:rsidP="00687703">
            <w:pPr>
              <w:jc w:val="center"/>
              <w:rPr>
                <w:sz w:val="18"/>
                <w:szCs w:val="18"/>
              </w:rPr>
            </w:pPr>
          </w:p>
        </w:tc>
        <w:tc>
          <w:tcPr>
            <w:tcW w:w="1075" w:type="dxa"/>
            <w:shd w:val="clear" w:color="auto" w:fill="CCEEFF"/>
            <w:vAlign w:val="center"/>
            <w:hideMark/>
          </w:tcPr>
          <w:p w14:paraId="79702BB9" w14:textId="77777777" w:rsidR="000C4EB9" w:rsidRPr="00687703" w:rsidRDefault="000C4EB9" w:rsidP="006573DF">
            <w:pPr>
              <w:jc w:val="right"/>
              <w:rPr>
                <w:sz w:val="18"/>
                <w:szCs w:val="18"/>
              </w:rPr>
            </w:pPr>
            <w:r w:rsidRPr="00687703">
              <w:rPr>
                <w:rFonts w:ascii="Arial" w:eastAsia="Arial" w:hAnsi="Arial" w:cs="Arial"/>
                <w:sz w:val="18"/>
                <w:szCs w:val="18"/>
              </w:rPr>
              <w:t>(31.8)</w:t>
            </w:r>
          </w:p>
        </w:tc>
        <w:tc>
          <w:tcPr>
            <w:tcW w:w="100" w:type="dxa"/>
            <w:shd w:val="clear" w:color="auto" w:fill="CCEEFF"/>
            <w:vAlign w:val="center"/>
          </w:tcPr>
          <w:p w14:paraId="5F4A642C" w14:textId="77777777" w:rsidR="000C4EB9" w:rsidRPr="00687703" w:rsidRDefault="000C4EB9" w:rsidP="00687703">
            <w:pPr>
              <w:jc w:val="center"/>
              <w:rPr>
                <w:sz w:val="18"/>
                <w:szCs w:val="18"/>
              </w:rPr>
            </w:pPr>
          </w:p>
        </w:tc>
        <w:tc>
          <w:tcPr>
            <w:tcW w:w="319" w:type="dxa"/>
            <w:shd w:val="clear" w:color="auto" w:fill="CCEEFF"/>
            <w:vAlign w:val="center"/>
          </w:tcPr>
          <w:p w14:paraId="43F1D183" w14:textId="77777777" w:rsidR="000C4EB9" w:rsidRPr="00687703" w:rsidRDefault="000C4EB9" w:rsidP="00687703">
            <w:pPr>
              <w:jc w:val="center"/>
              <w:rPr>
                <w:sz w:val="18"/>
                <w:szCs w:val="18"/>
              </w:rPr>
            </w:pPr>
          </w:p>
        </w:tc>
        <w:tc>
          <w:tcPr>
            <w:tcW w:w="1075" w:type="dxa"/>
            <w:shd w:val="clear" w:color="auto" w:fill="CCEEFF"/>
            <w:vAlign w:val="center"/>
            <w:hideMark/>
          </w:tcPr>
          <w:p w14:paraId="2EFF6D27" w14:textId="77777777" w:rsidR="000C4EB9" w:rsidRPr="00687703" w:rsidRDefault="000C4EB9" w:rsidP="006573DF">
            <w:pPr>
              <w:jc w:val="right"/>
              <w:rPr>
                <w:sz w:val="18"/>
                <w:szCs w:val="18"/>
              </w:rPr>
            </w:pPr>
            <w:r w:rsidRPr="00687703">
              <w:rPr>
                <w:rFonts w:ascii="Arial" w:eastAsia="Arial" w:hAnsi="Arial" w:cs="Arial"/>
                <w:sz w:val="18"/>
                <w:szCs w:val="18"/>
              </w:rPr>
              <w:t>(3.5)</w:t>
            </w:r>
          </w:p>
        </w:tc>
        <w:tc>
          <w:tcPr>
            <w:tcW w:w="63" w:type="dxa"/>
            <w:vAlign w:val="bottom"/>
          </w:tcPr>
          <w:p w14:paraId="180B2D7D" w14:textId="77777777" w:rsidR="000C4EB9" w:rsidRPr="00687703" w:rsidRDefault="000C4EB9">
            <w:pPr>
              <w:rPr>
                <w:sz w:val="18"/>
                <w:szCs w:val="18"/>
              </w:rPr>
            </w:pPr>
          </w:p>
        </w:tc>
      </w:tr>
      <w:tr w:rsidR="006573DF" w:rsidRPr="006573DF" w14:paraId="3659AB68" w14:textId="77777777" w:rsidTr="00687703">
        <w:trPr>
          <w:trHeight w:val="168"/>
        </w:trPr>
        <w:tc>
          <w:tcPr>
            <w:tcW w:w="5195" w:type="dxa"/>
            <w:tcBorders>
              <w:top w:val="nil"/>
              <w:left w:val="nil"/>
              <w:bottom w:val="single" w:sz="8" w:space="0" w:color="CCEEFF"/>
              <w:right w:val="nil"/>
            </w:tcBorders>
            <w:vAlign w:val="bottom"/>
            <w:hideMark/>
          </w:tcPr>
          <w:p w14:paraId="5531F286" w14:textId="77777777" w:rsidR="000C4EB9" w:rsidRPr="00687703" w:rsidRDefault="000C4EB9">
            <w:pPr>
              <w:ind w:left="280"/>
              <w:rPr>
                <w:sz w:val="18"/>
                <w:szCs w:val="18"/>
              </w:rPr>
            </w:pPr>
            <w:r w:rsidRPr="00687703">
              <w:rPr>
                <w:rFonts w:ascii="Arial" w:eastAsia="Arial" w:hAnsi="Arial" w:cs="Arial"/>
                <w:sz w:val="18"/>
                <w:szCs w:val="18"/>
              </w:rPr>
              <w:t>Other income (expense), net</w:t>
            </w:r>
          </w:p>
        </w:tc>
        <w:tc>
          <w:tcPr>
            <w:tcW w:w="269" w:type="dxa"/>
            <w:tcBorders>
              <w:top w:val="nil"/>
              <w:left w:val="nil"/>
              <w:bottom w:val="single" w:sz="8" w:space="0" w:color="auto"/>
              <w:right w:val="nil"/>
            </w:tcBorders>
            <w:vAlign w:val="center"/>
          </w:tcPr>
          <w:p w14:paraId="7831D2D2" w14:textId="77777777" w:rsidR="000C4EB9" w:rsidRPr="00687703" w:rsidRDefault="000C4EB9" w:rsidP="00687703">
            <w:pPr>
              <w:tabs>
                <w:tab w:val="left" w:pos="96"/>
              </w:tabs>
              <w:jc w:val="center"/>
              <w:rPr>
                <w:sz w:val="18"/>
                <w:szCs w:val="18"/>
              </w:rPr>
            </w:pPr>
          </w:p>
        </w:tc>
        <w:tc>
          <w:tcPr>
            <w:tcW w:w="1145" w:type="dxa"/>
            <w:tcBorders>
              <w:top w:val="nil"/>
              <w:left w:val="nil"/>
              <w:bottom w:val="single" w:sz="8" w:space="0" w:color="auto"/>
              <w:right w:val="nil"/>
            </w:tcBorders>
            <w:vAlign w:val="center"/>
            <w:hideMark/>
          </w:tcPr>
          <w:p w14:paraId="2A71C1D2" w14:textId="77777777" w:rsidR="000C4EB9" w:rsidRPr="00687703" w:rsidRDefault="000C4EB9" w:rsidP="006573DF">
            <w:pPr>
              <w:jc w:val="right"/>
              <w:rPr>
                <w:sz w:val="18"/>
                <w:szCs w:val="18"/>
              </w:rPr>
            </w:pPr>
            <w:r w:rsidRPr="00687703">
              <w:rPr>
                <w:rFonts w:ascii="Arial" w:eastAsia="Arial" w:hAnsi="Arial" w:cs="Arial"/>
                <w:sz w:val="18"/>
                <w:szCs w:val="18"/>
              </w:rPr>
              <w:t>2.9</w:t>
            </w:r>
          </w:p>
        </w:tc>
        <w:tc>
          <w:tcPr>
            <w:tcW w:w="80" w:type="dxa"/>
            <w:tcBorders>
              <w:top w:val="nil"/>
              <w:left w:val="nil"/>
              <w:bottom w:val="single" w:sz="8" w:space="0" w:color="CCEEFF"/>
              <w:right w:val="nil"/>
            </w:tcBorders>
            <w:vAlign w:val="center"/>
          </w:tcPr>
          <w:p w14:paraId="69254EC2"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vAlign w:val="center"/>
          </w:tcPr>
          <w:p w14:paraId="574B4E87"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vAlign w:val="center"/>
            <w:hideMark/>
          </w:tcPr>
          <w:p w14:paraId="7F107A04" w14:textId="77777777" w:rsidR="000C4EB9" w:rsidRPr="00687703" w:rsidRDefault="000C4EB9" w:rsidP="006573DF">
            <w:pPr>
              <w:jc w:val="right"/>
              <w:rPr>
                <w:sz w:val="18"/>
                <w:szCs w:val="18"/>
              </w:rPr>
            </w:pPr>
            <w:r w:rsidRPr="00687703">
              <w:rPr>
                <w:rFonts w:ascii="Arial" w:eastAsia="Arial" w:hAnsi="Arial" w:cs="Arial"/>
                <w:sz w:val="18"/>
                <w:szCs w:val="18"/>
              </w:rPr>
              <w:t>(1.5)</w:t>
            </w:r>
          </w:p>
        </w:tc>
        <w:tc>
          <w:tcPr>
            <w:tcW w:w="100" w:type="dxa"/>
            <w:tcBorders>
              <w:top w:val="nil"/>
              <w:left w:val="nil"/>
              <w:bottom w:val="single" w:sz="8" w:space="0" w:color="CCEEFF"/>
              <w:right w:val="nil"/>
            </w:tcBorders>
            <w:vAlign w:val="center"/>
          </w:tcPr>
          <w:p w14:paraId="3625D7A7"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vAlign w:val="center"/>
          </w:tcPr>
          <w:p w14:paraId="64CEE03B"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vAlign w:val="center"/>
            <w:hideMark/>
          </w:tcPr>
          <w:p w14:paraId="6F7D2AF8" w14:textId="77777777" w:rsidR="000C4EB9" w:rsidRPr="00687703" w:rsidRDefault="000C4EB9" w:rsidP="006573DF">
            <w:pPr>
              <w:jc w:val="right"/>
              <w:rPr>
                <w:sz w:val="18"/>
                <w:szCs w:val="18"/>
              </w:rPr>
            </w:pPr>
            <w:r w:rsidRPr="00687703">
              <w:rPr>
                <w:rFonts w:ascii="Arial" w:eastAsia="Arial" w:hAnsi="Arial" w:cs="Arial"/>
                <w:sz w:val="18"/>
                <w:szCs w:val="18"/>
              </w:rPr>
              <w:t>0.1</w:t>
            </w:r>
          </w:p>
        </w:tc>
        <w:tc>
          <w:tcPr>
            <w:tcW w:w="63" w:type="dxa"/>
            <w:vAlign w:val="bottom"/>
          </w:tcPr>
          <w:p w14:paraId="2FE66FBE" w14:textId="77777777" w:rsidR="000C4EB9" w:rsidRPr="00687703" w:rsidRDefault="000C4EB9">
            <w:pPr>
              <w:rPr>
                <w:sz w:val="18"/>
                <w:szCs w:val="18"/>
              </w:rPr>
            </w:pPr>
          </w:p>
        </w:tc>
      </w:tr>
      <w:tr w:rsidR="00994833" w:rsidRPr="006573DF" w14:paraId="78B8F8B4" w14:textId="77777777" w:rsidTr="00994833">
        <w:trPr>
          <w:trHeight w:val="163"/>
        </w:trPr>
        <w:tc>
          <w:tcPr>
            <w:tcW w:w="5195" w:type="dxa"/>
            <w:shd w:val="clear" w:color="auto" w:fill="CCEEFF"/>
            <w:vAlign w:val="bottom"/>
            <w:hideMark/>
          </w:tcPr>
          <w:p w14:paraId="29119763" w14:textId="77777777" w:rsidR="000C4EB9" w:rsidRPr="00687703" w:rsidRDefault="000C4EB9">
            <w:pPr>
              <w:ind w:left="520"/>
              <w:rPr>
                <w:sz w:val="18"/>
                <w:szCs w:val="18"/>
              </w:rPr>
            </w:pPr>
            <w:r w:rsidRPr="00687703">
              <w:rPr>
                <w:rFonts w:ascii="Arial" w:eastAsia="Arial" w:hAnsi="Arial" w:cs="Arial"/>
                <w:sz w:val="18"/>
                <w:szCs w:val="18"/>
              </w:rPr>
              <w:t>Total other expense, net</w:t>
            </w:r>
          </w:p>
        </w:tc>
        <w:tc>
          <w:tcPr>
            <w:tcW w:w="269" w:type="dxa"/>
            <w:tcBorders>
              <w:top w:val="nil"/>
              <w:left w:val="nil"/>
              <w:bottom w:val="single" w:sz="8" w:space="0" w:color="auto"/>
              <w:right w:val="nil"/>
            </w:tcBorders>
            <w:shd w:val="clear" w:color="auto" w:fill="CCEEFF"/>
            <w:vAlign w:val="center"/>
          </w:tcPr>
          <w:p w14:paraId="22E98C4E" w14:textId="77777777" w:rsidR="000C4EB9" w:rsidRPr="00687703" w:rsidRDefault="000C4EB9" w:rsidP="00687703">
            <w:pPr>
              <w:tabs>
                <w:tab w:val="left" w:pos="96"/>
              </w:tabs>
              <w:jc w:val="center"/>
              <w:rPr>
                <w:sz w:val="18"/>
                <w:szCs w:val="18"/>
              </w:rPr>
            </w:pPr>
          </w:p>
        </w:tc>
        <w:tc>
          <w:tcPr>
            <w:tcW w:w="1145" w:type="dxa"/>
            <w:tcBorders>
              <w:top w:val="nil"/>
              <w:left w:val="nil"/>
              <w:bottom w:val="single" w:sz="8" w:space="0" w:color="auto"/>
              <w:right w:val="nil"/>
            </w:tcBorders>
            <w:shd w:val="clear" w:color="auto" w:fill="CCEEFF"/>
            <w:vAlign w:val="center"/>
            <w:hideMark/>
          </w:tcPr>
          <w:p w14:paraId="74B84FEB" w14:textId="77777777" w:rsidR="000C4EB9" w:rsidRPr="00687703" w:rsidRDefault="000C4EB9" w:rsidP="006573DF">
            <w:pPr>
              <w:jc w:val="right"/>
              <w:rPr>
                <w:sz w:val="18"/>
                <w:szCs w:val="18"/>
              </w:rPr>
            </w:pPr>
            <w:r w:rsidRPr="00687703">
              <w:rPr>
                <w:rFonts w:ascii="Arial" w:eastAsia="Arial" w:hAnsi="Arial" w:cs="Arial"/>
                <w:sz w:val="18"/>
                <w:szCs w:val="18"/>
              </w:rPr>
              <w:t>(60.9)</w:t>
            </w:r>
          </w:p>
        </w:tc>
        <w:tc>
          <w:tcPr>
            <w:tcW w:w="80" w:type="dxa"/>
            <w:shd w:val="clear" w:color="auto" w:fill="CCEEFF"/>
            <w:vAlign w:val="center"/>
          </w:tcPr>
          <w:p w14:paraId="5DDEE46E"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4AEE25C1"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2D2B3621" w14:textId="77777777" w:rsidR="000C4EB9" w:rsidRPr="00687703" w:rsidRDefault="000C4EB9" w:rsidP="006573DF">
            <w:pPr>
              <w:jc w:val="right"/>
              <w:rPr>
                <w:sz w:val="18"/>
                <w:szCs w:val="18"/>
              </w:rPr>
            </w:pPr>
            <w:r w:rsidRPr="00687703">
              <w:rPr>
                <w:rFonts w:ascii="Arial" w:eastAsia="Arial" w:hAnsi="Arial" w:cs="Arial"/>
                <w:sz w:val="18"/>
                <w:szCs w:val="18"/>
              </w:rPr>
              <w:t>(74.1)</w:t>
            </w:r>
          </w:p>
        </w:tc>
        <w:tc>
          <w:tcPr>
            <w:tcW w:w="100" w:type="dxa"/>
            <w:shd w:val="clear" w:color="auto" w:fill="CCEEFF"/>
            <w:vAlign w:val="center"/>
          </w:tcPr>
          <w:p w14:paraId="6DC861BC"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3B5A49A8"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11C87C4A" w14:textId="77777777" w:rsidR="000C4EB9" w:rsidRPr="00687703" w:rsidRDefault="000C4EB9" w:rsidP="006573DF">
            <w:pPr>
              <w:jc w:val="right"/>
              <w:rPr>
                <w:sz w:val="18"/>
                <w:szCs w:val="18"/>
              </w:rPr>
            </w:pPr>
            <w:r w:rsidRPr="00687703">
              <w:rPr>
                <w:rFonts w:ascii="Arial" w:eastAsia="Arial" w:hAnsi="Arial" w:cs="Arial"/>
                <w:sz w:val="18"/>
                <w:szCs w:val="18"/>
              </w:rPr>
              <w:t>(10.4)</w:t>
            </w:r>
          </w:p>
        </w:tc>
        <w:tc>
          <w:tcPr>
            <w:tcW w:w="63" w:type="dxa"/>
            <w:vAlign w:val="bottom"/>
          </w:tcPr>
          <w:p w14:paraId="5354D695" w14:textId="77777777" w:rsidR="000C4EB9" w:rsidRPr="00687703" w:rsidRDefault="000C4EB9">
            <w:pPr>
              <w:rPr>
                <w:sz w:val="18"/>
                <w:szCs w:val="18"/>
              </w:rPr>
            </w:pPr>
          </w:p>
        </w:tc>
      </w:tr>
      <w:tr w:rsidR="006573DF" w:rsidRPr="006573DF" w14:paraId="39149C1C" w14:textId="77777777" w:rsidTr="00687703">
        <w:trPr>
          <w:trHeight w:val="158"/>
        </w:trPr>
        <w:tc>
          <w:tcPr>
            <w:tcW w:w="5195" w:type="dxa"/>
            <w:vAlign w:val="bottom"/>
            <w:hideMark/>
          </w:tcPr>
          <w:p w14:paraId="6B2A04C7" w14:textId="77777777" w:rsidR="000C4EB9" w:rsidRPr="00687703" w:rsidRDefault="000C4EB9">
            <w:pPr>
              <w:ind w:left="20"/>
              <w:rPr>
                <w:sz w:val="18"/>
                <w:szCs w:val="18"/>
              </w:rPr>
            </w:pPr>
            <w:r w:rsidRPr="00687703">
              <w:rPr>
                <w:rFonts w:ascii="Arial" w:eastAsia="Arial" w:hAnsi="Arial" w:cs="Arial"/>
                <w:sz w:val="18"/>
                <w:szCs w:val="18"/>
              </w:rPr>
              <w:t>Loss before provision (benefit) for income taxes</w:t>
            </w:r>
          </w:p>
        </w:tc>
        <w:tc>
          <w:tcPr>
            <w:tcW w:w="269" w:type="dxa"/>
            <w:vAlign w:val="center"/>
          </w:tcPr>
          <w:p w14:paraId="46063C01" w14:textId="77777777" w:rsidR="000C4EB9" w:rsidRPr="00687703" w:rsidRDefault="000C4EB9" w:rsidP="00687703">
            <w:pPr>
              <w:tabs>
                <w:tab w:val="left" w:pos="96"/>
              </w:tabs>
              <w:jc w:val="center"/>
              <w:rPr>
                <w:sz w:val="18"/>
                <w:szCs w:val="18"/>
              </w:rPr>
            </w:pPr>
          </w:p>
        </w:tc>
        <w:tc>
          <w:tcPr>
            <w:tcW w:w="1145" w:type="dxa"/>
            <w:vAlign w:val="center"/>
            <w:hideMark/>
          </w:tcPr>
          <w:p w14:paraId="7838D9FC" w14:textId="77777777" w:rsidR="000C4EB9" w:rsidRPr="00687703" w:rsidRDefault="000C4EB9" w:rsidP="006573DF">
            <w:pPr>
              <w:jc w:val="right"/>
              <w:rPr>
                <w:sz w:val="18"/>
                <w:szCs w:val="18"/>
              </w:rPr>
            </w:pPr>
            <w:r w:rsidRPr="00687703">
              <w:rPr>
                <w:rFonts w:ascii="Arial" w:eastAsia="Arial" w:hAnsi="Arial" w:cs="Arial"/>
                <w:sz w:val="18"/>
                <w:szCs w:val="18"/>
              </w:rPr>
              <w:t>(1,258.0)</w:t>
            </w:r>
          </w:p>
        </w:tc>
        <w:tc>
          <w:tcPr>
            <w:tcW w:w="80" w:type="dxa"/>
            <w:vAlign w:val="center"/>
          </w:tcPr>
          <w:p w14:paraId="380FA0C4" w14:textId="77777777" w:rsidR="000C4EB9" w:rsidRPr="00687703" w:rsidRDefault="000C4EB9" w:rsidP="00687703">
            <w:pPr>
              <w:jc w:val="center"/>
              <w:rPr>
                <w:sz w:val="18"/>
                <w:szCs w:val="18"/>
              </w:rPr>
            </w:pPr>
          </w:p>
        </w:tc>
        <w:tc>
          <w:tcPr>
            <w:tcW w:w="319" w:type="dxa"/>
            <w:vAlign w:val="center"/>
          </w:tcPr>
          <w:p w14:paraId="4A9761BC" w14:textId="77777777" w:rsidR="000C4EB9" w:rsidRPr="00687703" w:rsidRDefault="000C4EB9" w:rsidP="00687703">
            <w:pPr>
              <w:jc w:val="center"/>
              <w:rPr>
                <w:sz w:val="18"/>
                <w:szCs w:val="18"/>
              </w:rPr>
            </w:pPr>
          </w:p>
        </w:tc>
        <w:tc>
          <w:tcPr>
            <w:tcW w:w="1075" w:type="dxa"/>
            <w:vAlign w:val="center"/>
            <w:hideMark/>
          </w:tcPr>
          <w:p w14:paraId="2C8D3DAB" w14:textId="77777777" w:rsidR="000C4EB9" w:rsidRPr="00687703" w:rsidRDefault="000C4EB9" w:rsidP="006573DF">
            <w:pPr>
              <w:jc w:val="right"/>
              <w:rPr>
                <w:sz w:val="18"/>
                <w:szCs w:val="18"/>
              </w:rPr>
            </w:pPr>
            <w:r w:rsidRPr="00687703">
              <w:rPr>
                <w:rFonts w:ascii="Arial" w:eastAsia="Arial" w:hAnsi="Arial" w:cs="Arial"/>
                <w:sz w:val="18"/>
                <w:szCs w:val="18"/>
              </w:rPr>
              <w:t>(2,808.1)</w:t>
            </w:r>
          </w:p>
        </w:tc>
        <w:tc>
          <w:tcPr>
            <w:tcW w:w="100" w:type="dxa"/>
            <w:vAlign w:val="center"/>
          </w:tcPr>
          <w:p w14:paraId="418390D4" w14:textId="77777777" w:rsidR="000C4EB9" w:rsidRPr="00687703" w:rsidRDefault="000C4EB9" w:rsidP="00687703">
            <w:pPr>
              <w:jc w:val="center"/>
              <w:rPr>
                <w:sz w:val="18"/>
                <w:szCs w:val="18"/>
              </w:rPr>
            </w:pPr>
          </w:p>
        </w:tc>
        <w:tc>
          <w:tcPr>
            <w:tcW w:w="319" w:type="dxa"/>
            <w:vAlign w:val="center"/>
          </w:tcPr>
          <w:p w14:paraId="6F57E855" w14:textId="77777777" w:rsidR="000C4EB9" w:rsidRPr="00687703" w:rsidRDefault="000C4EB9" w:rsidP="00687703">
            <w:pPr>
              <w:jc w:val="center"/>
              <w:rPr>
                <w:sz w:val="18"/>
                <w:szCs w:val="18"/>
              </w:rPr>
            </w:pPr>
          </w:p>
        </w:tc>
        <w:tc>
          <w:tcPr>
            <w:tcW w:w="1075" w:type="dxa"/>
            <w:vAlign w:val="center"/>
            <w:hideMark/>
          </w:tcPr>
          <w:p w14:paraId="1A79047C" w14:textId="77777777" w:rsidR="000C4EB9" w:rsidRPr="00687703" w:rsidRDefault="000C4EB9" w:rsidP="006573DF">
            <w:pPr>
              <w:jc w:val="right"/>
              <w:rPr>
                <w:sz w:val="18"/>
                <w:szCs w:val="18"/>
              </w:rPr>
            </w:pPr>
            <w:r w:rsidRPr="00687703">
              <w:rPr>
                <w:rFonts w:ascii="Arial" w:eastAsia="Arial" w:hAnsi="Arial" w:cs="Arial"/>
                <w:sz w:val="18"/>
                <w:szCs w:val="18"/>
              </w:rPr>
              <w:t>(198.2)</w:t>
            </w:r>
          </w:p>
        </w:tc>
        <w:tc>
          <w:tcPr>
            <w:tcW w:w="63" w:type="dxa"/>
            <w:vAlign w:val="bottom"/>
          </w:tcPr>
          <w:p w14:paraId="2FADC969" w14:textId="77777777" w:rsidR="000C4EB9" w:rsidRPr="00687703" w:rsidRDefault="000C4EB9">
            <w:pPr>
              <w:rPr>
                <w:sz w:val="18"/>
                <w:szCs w:val="18"/>
              </w:rPr>
            </w:pPr>
          </w:p>
        </w:tc>
      </w:tr>
      <w:tr w:rsidR="00994833" w:rsidRPr="006573DF" w14:paraId="1979B189" w14:textId="77777777" w:rsidTr="00994833">
        <w:trPr>
          <w:trHeight w:val="170"/>
        </w:trPr>
        <w:tc>
          <w:tcPr>
            <w:tcW w:w="5195" w:type="dxa"/>
            <w:shd w:val="clear" w:color="auto" w:fill="CCEEFF"/>
            <w:vAlign w:val="bottom"/>
            <w:hideMark/>
          </w:tcPr>
          <w:p w14:paraId="66B5A547" w14:textId="77777777" w:rsidR="000C4EB9" w:rsidRPr="00687703" w:rsidRDefault="000C4EB9">
            <w:pPr>
              <w:ind w:left="20"/>
              <w:rPr>
                <w:sz w:val="18"/>
                <w:szCs w:val="18"/>
              </w:rPr>
            </w:pPr>
            <w:r w:rsidRPr="00687703">
              <w:rPr>
                <w:rFonts w:ascii="Arial" w:eastAsia="Arial" w:hAnsi="Arial" w:cs="Arial"/>
                <w:sz w:val="18"/>
                <w:szCs w:val="18"/>
              </w:rPr>
              <w:t>Income tax expense (benefit)</w:t>
            </w:r>
          </w:p>
        </w:tc>
        <w:tc>
          <w:tcPr>
            <w:tcW w:w="269" w:type="dxa"/>
            <w:tcBorders>
              <w:top w:val="nil"/>
              <w:left w:val="nil"/>
              <w:bottom w:val="single" w:sz="8" w:space="0" w:color="auto"/>
              <w:right w:val="nil"/>
            </w:tcBorders>
            <w:shd w:val="clear" w:color="auto" w:fill="CCEEFF"/>
            <w:vAlign w:val="center"/>
          </w:tcPr>
          <w:p w14:paraId="61927D17" w14:textId="77777777" w:rsidR="000C4EB9" w:rsidRPr="00687703" w:rsidRDefault="000C4EB9" w:rsidP="00687703">
            <w:pPr>
              <w:tabs>
                <w:tab w:val="left" w:pos="96"/>
              </w:tabs>
              <w:jc w:val="center"/>
              <w:rPr>
                <w:sz w:val="18"/>
                <w:szCs w:val="18"/>
              </w:rPr>
            </w:pPr>
          </w:p>
        </w:tc>
        <w:tc>
          <w:tcPr>
            <w:tcW w:w="1145" w:type="dxa"/>
            <w:tcBorders>
              <w:top w:val="nil"/>
              <w:left w:val="nil"/>
              <w:bottom w:val="single" w:sz="8" w:space="0" w:color="auto"/>
              <w:right w:val="nil"/>
            </w:tcBorders>
            <w:shd w:val="clear" w:color="auto" w:fill="CCEEFF"/>
            <w:vAlign w:val="center"/>
            <w:hideMark/>
          </w:tcPr>
          <w:p w14:paraId="4BD5D590" w14:textId="77777777" w:rsidR="000C4EB9" w:rsidRPr="00687703" w:rsidRDefault="000C4EB9" w:rsidP="006573DF">
            <w:pPr>
              <w:jc w:val="right"/>
              <w:rPr>
                <w:sz w:val="18"/>
                <w:szCs w:val="18"/>
              </w:rPr>
            </w:pPr>
            <w:r w:rsidRPr="00687703">
              <w:rPr>
                <w:rFonts w:ascii="Arial" w:eastAsia="Arial" w:hAnsi="Arial" w:cs="Arial"/>
                <w:sz w:val="18"/>
                <w:szCs w:val="18"/>
              </w:rPr>
              <w:t>3.7</w:t>
            </w:r>
          </w:p>
        </w:tc>
        <w:tc>
          <w:tcPr>
            <w:tcW w:w="80" w:type="dxa"/>
            <w:shd w:val="clear" w:color="auto" w:fill="CCEEFF"/>
            <w:vAlign w:val="center"/>
          </w:tcPr>
          <w:p w14:paraId="656ED8F7"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68866BE5"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07E62D2D" w14:textId="77777777" w:rsidR="000C4EB9" w:rsidRPr="00687703" w:rsidRDefault="000C4EB9" w:rsidP="006573DF">
            <w:pPr>
              <w:jc w:val="right"/>
              <w:rPr>
                <w:sz w:val="18"/>
                <w:szCs w:val="18"/>
              </w:rPr>
            </w:pPr>
            <w:r w:rsidRPr="00687703">
              <w:rPr>
                <w:rFonts w:ascii="Arial" w:eastAsia="Arial" w:hAnsi="Arial" w:cs="Arial"/>
                <w:sz w:val="18"/>
                <w:szCs w:val="18"/>
              </w:rPr>
              <w:t>19.6</w:t>
            </w:r>
          </w:p>
        </w:tc>
        <w:tc>
          <w:tcPr>
            <w:tcW w:w="100" w:type="dxa"/>
            <w:shd w:val="clear" w:color="auto" w:fill="CCEEFF"/>
            <w:vAlign w:val="center"/>
          </w:tcPr>
          <w:p w14:paraId="245FC9ED"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09D253E1"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64E89CDA" w14:textId="77777777" w:rsidR="000C4EB9" w:rsidRPr="00687703" w:rsidRDefault="000C4EB9" w:rsidP="006573DF">
            <w:pPr>
              <w:jc w:val="right"/>
              <w:rPr>
                <w:sz w:val="18"/>
                <w:szCs w:val="18"/>
              </w:rPr>
            </w:pPr>
            <w:r w:rsidRPr="00687703">
              <w:rPr>
                <w:rFonts w:ascii="Arial" w:eastAsia="Arial" w:hAnsi="Arial" w:cs="Arial"/>
                <w:sz w:val="18"/>
                <w:szCs w:val="18"/>
              </w:rPr>
              <w:t>(9.2)</w:t>
            </w:r>
          </w:p>
        </w:tc>
        <w:tc>
          <w:tcPr>
            <w:tcW w:w="63" w:type="dxa"/>
            <w:vAlign w:val="bottom"/>
          </w:tcPr>
          <w:p w14:paraId="4AD6474A" w14:textId="77777777" w:rsidR="000C4EB9" w:rsidRPr="00687703" w:rsidRDefault="000C4EB9">
            <w:pPr>
              <w:rPr>
                <w:sz w:val="18"/>
                <w:szCs w:val="18"/>
              </w:rPr>
            </w:pPr>
          </w:p>
        </w:tc>
      </w:tr>
      <w:tr w:rsidR="006573DF" w:rsidRPr="006573DF" w14:paraId="1A8FD2BE" w14:textId="77777777" w:rsidTr="00687703">
        <w:trPr>
          <w:trHeight w:val="163"/>
        </w:trPr>
        <w:tc>
          <w:tcPr>
            <w:tcW w:w="5195" w:type="dxa"/>
            <w:vAlign w:val="bottom"/>
            <w:hideMark/>
          </w:tcPr>
          <w:p w14:paraId="6C9C8B77" w14:textId="77777777" w:rsidR="000C4EB9" w:rsidRPr="00687703" w:rsidRDefault="000C4EB9">
            <w:pPr>
              <w:ind w:left="20"/>
              <w:rPr>
                <w:sz w:val="18"/>
                <w:szCs w:val="18"/>
              </w:rPr>
            </w:pPr>
            <w:r w:rsidRPr="00687703">
              <w:rPr>
                <w:rFonts w:ascii="Arial" w:eastAsia="Arial" w:hAnsi="Arial" w:cs="Arial"/>
                <w:sz w:val="18"/>
                <w:szCs w:val="18"/>
              </w:rPr>
              <w:t>Net loss</w:t>
            </w:r>
          </w:p>
        </w:tc>
        <w:tc>
          <w:tcPr>
            <w:tcW w:w="269" w:type="dxa"/>
            <w:tcBorders>
              <w:top w:val="nil"/>
              <w:left w:val="nil"/>
              <w:bottom w:val="single" w:sz="8" w:space="0" w:color="auto"/>
              <w:right w:val="nil"/>
            </w:tcBorders>
            <w:vAlign w:val="center"/>
            <w:hideMark/>
          </w:tcPr>
          <w:p w14:paraId="4C9F44FF" w14:textId="77777777" w:rsidR="000C4EB9" w:rsidRPr="00687703" w:rsidRDefault="000C4EB9" w:rsidP="00687703">
            <w:pPr>
              <w:tabs>
                <w:tab w:val="left" w:pos="96"/>
              </w:tabs>
              <w:ind w:right="176"/>
              <w:jc w:val="center"/>
              <w:rPr>
                <w:sz w:val="18"/>
                <w:szCs w:val="18"/>
              </w:rPr>
            </w:pPr>
            <w:r w:rsidRPr="00687703">
              <w:rPr>
                <w:rFonts w:ascii="Arial" w:eastAsia="Arial" w:hAnsi="Arial" w:cs="Arial"/>
                <w:w w:val="82"/>
                <w:sz w:val="18"/>
                <w:szCs w:val="18"/>
              </w:rPr>
              <w:t>$</w:t>
            </w:r>
          </w:p>
        </w:tc>
        <w:tc>
          <w:tcPr>
            <w:tcW w:w="1145" w:type="dxa"/>
            <w:tcBorders>
              <w:top w:val="nil"/>
              <w:left w:val="nil"/>
              <w:bottom w:val="single" w:sz="8" w:space="0" w:color="auto"/>
              <w:right w:val="nil"/>
            </w:tcBorders>
            <w:vAlign w:val="center"/>
            <w:hideMark/>
          </w:tcPr>
          <w:p w14:paraId="1526D2B7" w14:textId="77777777" w:rsidR="000C4EB9" w:rsidRPr="00687703" w:rsidRDefault="000C4EB9" w:rsidP="006573DF">
            <w:pPr>
              <w:jc w:val="right"/>
              <w:rPr>
                <w:sz w:val="18"/>
                <w:szCs w:val="18"/>
              </w:rPr>
            </w:pPr>
            <w:r w:rsidRPr="00687703">
              <w:rPr>
                <w:rFonts w:ascii="Arial" w:eastAsia="Arial" w:hAnsi="Arial" w:cs="Arial"/>
                <w:sz w:val="18"/>
                <w:szCs w:val="18"/>
              </w:rPr>
              <w:t>(1,261.7)</w:t>
            </w:r>
          </w:p>
        </w:tc>
        <w:tc>
          <w:tcPr>
            <w:tcW w:w="80" w:type="dxa"/>
            <w:vAlign w:val="center"/>
          </w:tcPr>
          <w:p w14:paraId="0D6E756C"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vAlign w:val="center"/>
            <w:hideMark/>
          </w:tcPr>
          <w:p w14:paraId="619B79E3" w14:textId="77777777" w:rsidR="000C4EB9" w:rsidRPr="00687703" w:rsidRDefault="000C4EB9" w:rsidP="00687703">
            <w:pPr>
              <w:ind w:right="176"/>
              <w:jc w:val="center"/>
              <w:rPr>
                <w:sz w:val="18"/>
                <w:szCs w:val="18"/>
              </w:rPr>
            </w:pPr>
            <w:r w:rsidRPr="00687703">
              <w:rPr>
                <w:rFonts w:ascii="Arial" w:eastAsia="Arial" w:hAnsi="Arial" w:cs="Arial"/>
                <w:w w:val="82"/>
                <w:sz w:val="18"/>
                <w:szCs w:val="18"/>
              </w:rPr>
              <w:t>$</w:t>
            </w:r>
          </w:p>
        </w:tc>
        <w:tc>
          <w:tcPr>
            <w:tcW w:w="1075" w:type="dxa"/>
            <w:tcBorders>
              <w:top w:val="nil"/>
              <w:left w:val="nil"/>
              <w:bottom w:val="single" w:sz="8" w:space="0" w:color="auto"/>
              <w:right w:val="nil"/>
            </w:tcBorders>
            <w:vAlign w:val="center"/>
            <w:hideMark/>
          </w:tcPr>
          <w:p w14:paraId="249FE883" w14:textId="77777777" w:rsidR="000C4EB9" w:rsidRPr="00687703" w:rsidRDefault="000C4EB9" w:rsidP="006573DF">
            <w:pPr>
              <w:jc w:val="right"/>
              <w:rPr>
                <w:sz w:val="18"/>
                <w:szCs w:val="18"/>
              </w:rPr>
            </w:pPr>
            <w:r w:rsidRPr="00687703">
              <w:rPr>
                <w:rFonts w:ascii="Arial" w:eastAsia="Arial" w:hAnsi="Arial" w:cs="Arial"/>
                <w:sz w:val="18"/>
                <w:szCs w:val="18"/>
              </w:rPr>
              <w:t>(2,827.7)</w:t>
            </w:r>
          </w:p>
        </w:tc>
        <w:tc>
          <w:tcPr>
            <w:tcW w:w="100" w:type="dxa"/>
            <w:vAlign w:val="center"/>
          </w:tcPr>
          <w:p w14:paraId="25A7A469"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vAlign w:val="center"/>
            <w:hideMark/>
          </w:tcPr>
          <w:p w14:paraId="2B5B1A2D" w14:textId="77777777" w:rsidR="000C4EB9" w:rsidRPr="00687703" w:rsidRDefault="000C4EB9" w:rsidP="00687703">
            <w:pPr>
              <w:ind w:right="176"/>
              <w:jc w:val="center"/>
              <w:rPr>
                <w:sz w:val="18"/>
                <w:szCs w:val="18"/>
              </w:rPr>
            </w:pPr>
            <w:r w:rsidRPr="00687703">
              <w:rPr>
                <w:rFonts w:ascii="Arial" w:eastAsia="Arial" w:hAnsi="Arial" w:cs="Arial"/>
                <w:w w:val="82"/>
                <w:sz w:val="18"/>
                <w:szCs w:val="18"/>
              </w:rPr>
              <w:t>$</w:t>
            </w:r>
          </w:p>
        </w:tc>
        <w:tc>
          <w:tcPr>
            <w:tcW w:w="1075" w:type="dxa"/>
            <w:tcBorders>
              <w:top w:val="nil"/>
              <w:left w:val="nil"/>
              <w:bottom w:val="single" w:sz="8" w:space="0" w:color="auto"/>
              <w:right w:val="nil"/>
            </w:tcBorders>
            <w:vAlign w:val="center"/>
            <w:hideMark/>
          </w:tcPr>
          <w:p w14:paraId="6107F581" w14:textId="77777777" w:rsidR="000C4EB9" w:rsidRPr="00687703" w:rsidRDefault="000C4EB9" w:rsidP="006573DF">
            <w:pPr>
              <w:jc w:val="right"/>
              <w:rPr>
                <w:sz w:val="18"/>
                <w:szCs w:val="18"/>
              </w:rPr>
            </w:pPr>
            <w:r w:rsidRPr="00687703">
              <w:rPr>
                <w:rFonts w:ascii="Arial" w:eastAsia="Arial" w:hAnsi="Arial" w:cs="Arial"/>
                <w:sz w:val="18"/>
                <w:szCs w:val="18"/>
              </w:rPr>
              <w:t>(189.0)</w:t>
            </w:r>
          </w:p>
        </w:tc>
        <w:tc>
          <w:tcPr>
            <w:tcW w:w="63" w:type="dxa"/>
            <w:vAlign w:val="bottom"/>
          </w:tcPr>
          <w:p w14:paraId="096248CF" w14:textId="77777777" w:rsidR="000C4EB9" w:rsidRPr="00687703" w:rsidRDefault="000C4EB9">
            <w:pPr>
              <w:rPr>
                <w:sz w:val="18"/>
                <w:szCs w:val="18"/>
              </w:rPr>
            </w:pPr>
          </w:p>
        </w:tc>
      </w:tr>
      <w:tr w:rsidR="006573DF" w:rsidRPr="006573DF" w14:paraId="217D283C" w14:textId="77777777" w:rsidTr="00687703">
        <w:trPr>
          <w:trHeight w:val="20"/>
        </w:trPr>
        <w:tc>
          <w:tcPr>
            <w:tcW w:w="5195" w:type="dxa"/>
            <w:tcBorders>
              <w:top w:val="nil"/>
              <w:left w:val="nil"/>
              <w:bottom w:val="single" w:sz="8" w:space="0" w:color="CCEEFF"/>
              <w:right w:val="nil"/>
            </w:tcBorders>
            <w:vAlign w:val="bottom"/>
          </w:tcPr>
          <w:p w14:paraId="1A947694" w14:textId="77777777" w:rsidR="000C4EB9" w:rsidRPr="00687703" w:rsidRDefault="000C4EB9">
            <w:pPr>
              <w:spacing w:line="20" w:lineRule="exact"/>
              <w:rPr>
                <w:sz w:val="18"/>
                <w:szCs w:val="18"/>
              </w:rPr>
            </w:pPr>
          </w:p>
        </w:tc>
        <w:tc>
          <w:tcPr>
            <w:tcW w:w="269" w:type="dxa"/>
            <w:tcBorders>
              <w:top w:val="nil"/>
              <w:left w:val="nil"/>
              <w:bottom w:val="single" w:sz="8" w:space="0" w:color="auto"/>
              <w:right w:val="nil"/>
            </w:tcBorders>
            <w:vAlign w:val="center"/>
          </w:tcPr>
          <w:p w14:paraId="4C95BE0B" w14:textId="77777777" w:rsidR="000C4EB9" w:rsidRPr="00687703" w:rsidRDefault="000C4EB9" w:rsidP="00687703">
            <w:pPr>
              <w:tabs>
                <w:tab w:val="left" w:pos="96"/>
              </w:tabs>
              <w:spacing w:line="20" w:lineRule="exact"/>
              <w:jc w:val="center"/>
              <w:rPr>
                <w:sz w:val="18"/>
                <w:szCs w:val="18"/>
              </w:rPr>
            </w:pPr>
          </w:p>
        </w:tc>
        <w:tc>
          <w:tcPr>
            <w:tcW w:w="1145" w:type="dxa"/>
            <w:tcBorders>
              <w:top w:val="nil"/>
              <w:left w:val="nil"/>
              <w:bottom w:val="single" w:sz="8" w:space="0" w:color="auto"/>
              <w:right w:val="nil"/>
            </w:tcBorders>
            <w:vAlign w:val="center"/>
          </w:tcPr>
          <w:p w14:paraId="27A88144" w14:textId="77777777" w:rsidR="000C4EB9" w:rsidRPr="00687703" w:rsidRDefault="000C4EB9" w:rsidP="00687703">
            <w:pPr>
              <w:spacing w:line="20" w:lineRule="exact"/>
              <w:jc w:val="right"/>
              <w:rPr>
                <w:sz w:val="18"/>
                <w:szCs w:val="18"/>
              </w:rPr>
            </w:pPr>
          </w:p>
        </w:tc>
        <w:tc>
          <w:tcPr>
            <w:tcW w:w="80" w:type="dxa"/>
            <w:tcBorders>
              <w:top w:val="nil"/>
              <w:left w:val="nil"/>
              <w:bottom w:val="single" w:sz="8" w:space="0" w:color="CCEEFF"/>
              <w:right w:val="nil"/>
            </w:tcBorders>
            <w:vAlign w:val="center"/>
          </w:tcPr>
          <w:p w14:paraId="0673DC4F" w14:textId="77777777" w:rsidR="000C4EB9" w:rsidRPr="00687703" w:rsidRDefault="000C4EB9" w:rsidP="00687703">
            <w:pPr>
              <w:spacing w:line="20" w:lineRule="exact"/>
              <w:jc w:val="center"/>
              <w:rPr>
                <w:sz w:val="18"/>
                <w:szCs w:val="18"/>
              </w:rPr>
            </w:pPr>
          </w:p>
        </w:tc>
        <w:tc>
          <w:tcPr>
            <w:tcW w:w="319" w:type="dxa"/>
            <w:tcBorders>
              <w:top w:val="nil"/>
              <w:left w:val="nil"/>
              <w:bottom w:val="single" w:sz="8" w:space="0" w:color="auto"/>
              <w:right w:val="nil"/>
            </w:tcBorders>
            <w:vAlign w:val="center"/>
          </w:tcPr>
          <w:p w14:paraId="25D76492" w14:textId="77777777" w:rsidR="000C4EB9" w:rsidRPr="00687703" w:rsidRDefault="000C4EB9" w:rsidP="00687703">
            <w:pPr>
              <w:spacing w:line="20" w:lineRule="exact"/>
              <w:jc w:val="center"/>
              <w:rPr>
                <w:sz w:val="18"/>
                <w:szCs w:val="18"/>
              </w:rPr>
            </w:pPr>
          </w:p>
        </w:tc>
        <w:tc>
          <w:tcPr>
            <w:tcW w:w="1075" w:type="dxa"/>
            <w:tcBorders>
              <w:top w:val="nil"/>
              <w:left w:val="nil"/>
              <w:bottom w:val="single" w:sz="8" w:space="0" w:color="auto"/>
              <w:right w:val="nil"/>
            </w:tcBorders>
            <w:vAlign w:val="center"/>
          </w:tcPr>
          <w:p w14:paraId="5339EC69" w14:textId="77777777" w:rsidR="000C4EB9" w:rsidRPr="00687703" w:rsidRDefault="000C4EB9" w:rsidP="00687703">
            <w:pPr>
              <w:spacing w:line="20" w:lineRule="exact"/>
              <w:jc w:val="right"/>
              <w:rPr>
                <w:sz w:val="18"/>
                <w:szCs w:val="18"/>
              </w:rPr>
            </w:pPr>
          </w:p>
        </w:tc>
        <w:tc>
          <w:tcPr>
            <w:tcW w:w="100" w:type="dxa"/>
            <w:tcBorders>
              <w:top w:val="nil"/>
              <w:left w:val="nil"/>
              <w:bottom w:val="single" w:sz="8" w:space="0" w:color="CCEEFF"/>
              <w:right w:val="nil"/>
            </w:tcBorders>
            <w:vAlign w:val="center"/>
          </w:tcPr>
          <w:p w14:paraId="702F5AE6" w14:textId="77777777" w:rsidR="000C4EB9" w:rsidRPr="00687703" w:rsidRDefault="000C4EB9" w:rsidP="00687703">
            <w:pPr>
              <w:spacing w:line="20" w:lineRule="exact"/>
              <w:jc w:val="center"/>
              <w:rPr>
                <w:sz w:val="18"/>
                <w:szCs w:val="18"/>
              </w:rPr>
            </w:pPr>
          </w:p>
        </w:tc>
        <w:tc>
          <w:tcPr>
            <w:tcW w:w="319" w:type="dxa"/>
            <w:tcBorders>
              <w:top w:val="nil"/>
              <w:left w:val="nil"/>
              <w:bottom w:val="single" w:sz="8" w:space="0" w:color="auto"/>
              <w:right w:val="nil"/>
            </w:tcBorders>
            <w:vAlign w:val="center"/>
          </w:tcPr>
          <w:p w14:paraId="63BF12D4" w14:textId="77777777" w:rsidR="000C4EB9" w:rsidRPr="00687703" w:rsidRDefault="000C4EB9" w:rsidP="00687703">
            <w:pPr>
              <w:spacing w:line="20" w:lineRule="exact"/>
              <w:jc w:val="center"/>
              <w:rPr>
                <w:sz w:val="18"/>
                <w:szCs w:val="18"/>
              </w:rPr>
            </w:pPr>
          </w:p>
        </w:tc>
        <w:tc>
          <w:tcPr>
            <w:tcW w:w="1075" w:type="dxa"/>
            <w:tcBorders>
              <w:top w:val="nil"/>
              <w:left w:val="nil"/>
              <w:bottom w:val="single" w:sz="8" w:space="0" w:color="auto"/>
              <w:right w:val="nil"/>
            </w:tcBorders>
            <w:vAlign w:val="center"/>
          </w:tcPr>
          <w:p w14:paraId="344230CC" w14:textId="77777777" w:rsidR="000C4EB9" w:rsidRPr="00687703" w:rsidRDefault="000C4EB9" w:rsidP="00687703">
            <w:pPr>
              <w:spacing w:line="20" w:lineRule="exact"/>
              <w:jc w:val="right"/>
              <w:rPr>
                <w:sz w:val="18"/>
                <w:szCs w:val="18"/>
              </w:rPr>
            </w:pPr>
          </w:p>
        </w:tc>
        <w:tc>
          <w:tcPr>
            <w:tcW w:w="63" w:type="dxa"/>
            <w:vAlign w:val="bottom"/>
          </w:tcPr>
          <w:p w14:paraId="6A56DD85" w14:textId="77777777" w:rsidR="000C4EB9" w:rsidRPr="00687703" w:rsidRDefault="000C4EB9">
            <w:pPr>
              <w:spacing w:line="20" w:lineRule="exact"/>
              <w:rPr>
                <w:sz w:val="18"/>
                <w:szCs w:val="18"/>
              </w:rPr>
            </w:pPr>
          </w:p>
        </w:tc>
      </w:tr>
      <w:tr w:rsidR="00994833" w:rsidRPr="006573DF" w14:paraId="546B05E4" w14:textId="77777777" w:rsidTr="00994833">
        <w:trPr>
          <w:trHeight w:val="177"/>
        </w:trPr>
        <w:tc>
          <w:tcPr>
            <w:tcW w:w="5195" w:type="dxa"/>
            <w:tcBorders>
              <w:top w:val="nil"/>
              <w:left w:val="nil"/>
              <w:bottom w:val="single" w:sz="8" w:space="0" w:color="CCEEFF"/>
              <w:right w:val="nil"/>
            </w:tcBorders>
            <w:shd w:val="clear" w:color="auto" w:fill="CCEEFF"/>
            <w:vAlign w:val="bottom"/>
            <w:hideMark/>
          </w:tcPr>
          <w:p w14:paraId="597D555F" w14:textId="77777777" w:rsidR="000C4EB9" w:rsidRPr="00687703" w:rsidRDefault="000C4EB9">
            <w:pPr>
              <w:ind w:left="20"/>
              <w:rPr>
                <w:sz w:val="18"/>
                <w:szCs w:val="18"/>
              </w:rPr>
            </w:pPr>
            <w:r w:rsidRPr="00687703">
              <w:rPr>
                <w:rFonts w:ascii="Arial" w:eastAsia="Arial" w:hAnsi="Arial" w:cs="Arial"/>
                <w:sz w:val="18"/>
                <w:szCs w:val="18"/>
              </w:rPr>
              <w:t>Net loss attributable to Class A and Class B common stockholders</w:t>
            </w:r>
          </w:p>
        </w:tc>
        <w:tc>
          <w:tcPr>
            <w:tcW w:w="269" w:type="dxa"/>
            <w:tcBorders>
              <w:top w:val="nil"/>
              <w:left w:val="nil"/>
              <w:bottom w:val="single" w:sz="8" w:space="0" w:color="auto"/>
              <w:right w:val="nil"/>
            </w:tcBorders>
            <w:shd w:val="clear" w:color="auto" w:fill="CCEEFF"/>
            <w:vAlign w:val="center"/>
            <w:hideMark/>
          </w:tcPr>
          <w:p w14:paraId="3840F39B" w14:textId="77777777" w:rsidR="000C4EB9" w:rsidRPr="00687703" w:rsidRDefault="000C4EB9" w:rsidP="00687703">
            <w:pPr>
              <w:tabs>
                <w:tab w:val="left" w:pos="96"/>
              </w:tabs>
              <w:ind w:right="176"/>
              <w:jc w:val="center"/>
              <w:rPr>
                <w:sz w:val="18"/>
                <w:szCs w:val="18"/>
              </w:rPr>
            </w:pPr>
            <w:r w:rsidRPr="00687703">
              <w:rPr>
                <w:rFonts w:ascii="Arial" w:eastAsia="Arial" w:hAnsi="Arial" w:cs="Arial"/>
                <w:w w:val="82"/>
                <w:sz w:val="18"/>
                <w:szCs w:val="18"/>
              </w:rPr>
              <w:t>$</w:t>
            </w:r>
          </w:p>
        </w:tc>
        <w:tc>
          <w:tcPr>
            <w:tcW w:w="1145" w:type="dxa"/>
            <w:tcBorders>
              <w:top w:val="nil"/>
              <w:left w:val="nil"/>
              <w:bottom w:val="single" w:sz="8" w:space="0" w:color="auto"/>
              <w:right w:val="nil"/>
            </w:tcBorders>
            <w:shd w:val="clear" w:color="auto" w:fill="CCEEFF"/>
            <w:vAlign w:val="center"/>
            <w:hideMark/>
          </w:tcPr>
          <w:p w14:paraId="2ECE4FD6" w14:textId="77777777" w:rsidR="000C4EB9" w:rsidRPr="00687703" w:rsidRDefault="000C4EB9" w:rsidP="006573DF">
            <w:pPr>
              <w:jc w:val="right"/>
              <w:rPr>
                <w:sz w:val="18"/>
                <w:szCs w:val="18"/>
              </w:rPr>
            </w:pPr>
            <w:r w:rsidRPr="00687703">
              <w:rPr>
                <w:rFonts w:ascii="Arial" w:eastAsia="Arial" w:hAnsi="Arial" w:cs="Arial"/>
                <w:sz w:val="18"/>
                <w:szCs w:val="18"/>
              </w:rPr>
              <w:t>(1,261.7)</w:t>
            </w:r>
          </w:p>
        </w:tc>
        <w:tc>
          <w:tcPr>
            <w:tcW w:w="80" w:type="dxa"/>
            <w:tcBorders>
              <w:top w:val="nil"/>
              <w:left w:val="nil"/>
              <w:bottom w:val="single" w:sz="8" w:space="0" w:color="CCEEFF"/>
              <w:right w:val="nil"/>
            </w:tcBorders>
            <w:shd w:val="clear" w:color="auto" w:fill="CCEEFF"/>
            <w:vAlign w:val="center"/>
          </w:tcPr>
          <w:p w14:paraId="3BD98601"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hideMark/>
          </w:tcPr>
          <w:p w14:paraId="22F6B639" w14:textId="77777777" w:rsidR="000C4EB9" w:rsidRPr="00687703" w:rsidRDefault="000C4EB9" w:rsidP="00687703">
            <w:pPr>
              <w:ind w:right="176"/>
              <w:jc w:val="center"/>
              <w:rPr>
                <w:sz w:val="18"/>
                <w:szCs w:val="18"/>
              </w:rPr>
            </w:pPr>
            <w:r w:rsidRPr="00687703">
              <w:rPr>
                <w:rFonts w:ascii="Arial" w:eastAsia="Arial" w:hAnsi="Arial" w:cs="Arial"/>
                <w:w w:val="82"/>
                <w:sz w:val="18"/>
                <w:szCs w:val="18"/>
              </w:rPr>
              <w:t>$</w:t>
            </w:r>
          </w:p>
        </w:tc>
        <w:tc>
          <w:tcPr>
            <w:tcW w:w="1075" w:type="dxa"/>
            <w:tcBorders>
              <w:top w:val="nil"/>
              <w:left w:val="nil"/>
              <w:bottom w:val="single" w:sz="8" w:space="0" w:color="auto"/>
              <w:right w:val="nil"/>
            </w:tcBorders>
            <w:shd w:val="clear" w:color="auto" w:fill="CCEEFF"/>
            <w:vAlign w:val="center"/>
            <w:hideMark/>
          </w:tcPr>
          <w:p w14:paraId="6DB964B9" w14:textId="77777777" w:rsidR="000C4EB9" w:rsidRPr="00687703" w:rsidRDefault="000C4EB9" w:rsidP="006573DF">
            <w:pPr>
              <w:jc w:val="right"/>
              <w:rPr>
                <w:sz w:val="18"/>
                <w:szCs w:val="18"/>
              </w:rPr>
            </w:pPr>
            <w:r w:rsidRPr="00687703">
              <w:rPr>
                <w:rFonts w:ascii="Arial" w:eastAsia="Arial" w:hAnsi="Arial" w:cs="Arial"/>
                <w:sz w:val="18"/>
                <w:szCs w:val="18"/>
              </w:rPr>
              <w:t>(2,827.7)</w:t>
            </w:r>
          </w:p>
        </w:tc>
        <w:tc>
          <w:tcPr>
            <w:tcW w:w="100" w:type="dxa"/>
            <w:tcBorders>
              <w:top w:val="nil"/>
              <w:left w:val="nil"/>
              <w:bottom w:val="single" w:sz="8" w:space="0" w:color="CCEEFF"/>
              <w:right w:val="nil"/>
            </w:tcBorders>
            <w:shd w:val="clear" w:color="auto" w:fill="CCEEFF"/>
            <w:vAlign w:val="center"/>
          </w:tcPr>
          <w:p w14:paraId="7C59FA00"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hideMark/>
          </w:tcPr>
          <w:p w14:paraId="22D8C850" w14:textId="77777777" w:rsidR="000C4EB9" w:rsidRPr="00687703" w:rsidRDefault="000C4EB9" w:rsidP="00687703">
            <w:pPr>
              <w:ind w:right="176"/>
              <w:jc w:val="center"/>
              <w:rPr>
                <w:sz w:val="18"/>
                <w:szCs w:val="18"/>
              </w:rPr>
            </w:pPr>
            <w:r w:rsidRPr="00687703">
              <w:rPr>
                <w:rFonts w:ascii="Arial" w:eastAsia="Arial" w:hAnsi="Arial" w:cs="Arial"/>
                <w:w w:val="82"/>
                <w:sz w:val="18"/>
                <w:szCs w:val="18"/>
              </w:rPr>
              <w:t>$</w:t>
            </w:r>
          </w:p>
        </w:tc>
        <w:tc>
          <w:tcPr>
            <w:tcW w:w="1075" w:type="dxa"/>
            <w:tcBorders>
              <w:top w:val="nil"/>
              <w:left w:val="nil"/>
              <w:bottom w:val="single" w:sz="8" w:space="0" w:color="auto"/>
              <w:right w:val="nil"/>
            </w:tcBorders>
            <w:shd w:val="clear" w:color="auto" w:fill="CCEEFF"/>
            <w:vAlign w:val="center"/>
            <w:hideMark/>
          </w:tcPr>
          <w:p w14:paraId="718977B5" w14:textId="77777777" w:rsidR="000C4EB9" w:rsidRPr="00687703" w:rsidRDefault="000C4EB9" w:rsidP="006573DF">
            <w:pPr>
              <w:jc w:val="right"/>
              <w:rPr>
                <w:sz w:val="18"/>
                <w:szCs w:val="18"/>
              </w:rPr>
            </w:pPr>
            <w:r w:rsidRPr="00687703">
              <w:rPr>
                <w:rFonts w:ascii="Arial" w:eastAsia="Arial" w:hAnsi="Arial" w:cs="Arial"/>
                <w:sz w:val="18"/>
                <w:szCs w:val="18"/>
              </w:rPr>
              <w:t>(189.0)</w:t>
            </w:r>
          </w:p>
        </w:tc>
        <w:tc>
          <w:tcPr>
            <w:tcW w:w="63" w:type="dxa"/>
            <w:vAlign w:val="bottom"/>
          </w:tcPr>
          <w:p w14:paraId="41C24201" w14:textId="77777777" w:rsidR="000C4EB9" w:rsidRPr="00687703" w:rsidRDefault="000C4EB9">
            <w:pPr>
              <w:rPr>
                <w:sz w:val="18"/>
                <w:szCs w:val="18"/>
              </w:rPr>
            </w:pPr>
          </w:p>
        </w:tc>
      </w:tr>
      <w:tr w:rsidR="006573DF" w:rsidRPr="006573DF" w14:paraId="41ACFDBB" w14:textId="77777777" w:rsidTr="00687703">
        <w:trPr>
          <w:trHeight w:val="20"/>
        </w:trPr>
        <w:tc>
          <w:tcPr>
            <w:tcW w:w="5195" w:type="dxa"/>
            <w:tcBorders>
              <w:top w:val="single" w:sz="8" w:space="0" w:color="CCEEFF"/>
              <w:left w:val="nil"/>
              <w:bottom w:val="nil"/>
              <w:right w:val="nil"/>
            </w:tcBorders>
            <w:vAlign w:val="bottom"/>
          </w:tcPr>
          <w:p w14:paraId="28CDDA64" w14:textId="77777777" w:rsidR="000C4EB9" w:rsidRPr="00687703" w:rsidRDefault="000C4EB9">
            <w:pPr>
              <w:spacing w:line="20" w:lineRule="exact"/>
              <w:rPr>
                <w:sz w:val="18"/>
                <w:szCs w:val="18"/>
              </w:rPr>
            </w:pPr>
          </w:p>
        </w:tc>
        <w:tc>
          <w:tcPr>
            <w:tcW w:w="269" w:type="dxa"/>
            <w:tcBorders>
              <w:top w:val="single" w:sz="8" w:space="0" w:color="CCEEFF"/>
              <w:left w:val="nil"/>
              <w:bottom w:val="single" w:sz="8" w:space="0" w:color="auto"/>
              <w:right w:val="nil"/>
            </w:tcBorders>
            <w:vAlign w:val="center"/>
          </w:tcPr>
          <w:p w14:paraId="7C3FEAA4" w14:textId="77777777" w:rsidR="000C4EB9" w:rsidRPr="00687703" w:rsidRDefault="000C4EB9" w:rsidP="00687703">
            <w:pPr>
              <w:tabs>
                <w:tab w:val="left" w:pos="96"/>
              </w:tabs>
              <w:spacing w:line="20" w:lineRule="exact"/>
              <w:jc w:val="center"/>
              <w:rPr>
                <w:sz w:val="18"/>
                <w:szCs w:val="18"/>
              </w:rPr>
            </w:pPr>
          </w:p>
        </w:tc>
        <w:tc>
          <w:tcPr>
            <w:tcW w:w="1145" w:type="dxa"/>
            <w:tcBorders>
              <w:top w:val="single" w:sz="8" w:space="0" w:color="CCEEFF"/>
              <w:left w:val="nil"/>
              <w:bottom w:val="single" w:sz="8" w:space="0" w:color="auto"/>
              <w:right w:val="nil"/>
            </w:tcBorders>
            <w:vAlign w:val="center"/>
          </w:tcPr>
          <w:p w14:paraId="3B199E3F" w14:textId="77777777" w:rsidR="000C4EB9" w:rsidRPr="00687703" w:rsidRDefault="000C4EB9" w:rsidP="00687703">
            <w:pPr>
              <w:spacing w:line="20" w:lineRule="exact"/>
              <w:jc w:val="right"/>
              <w:rPr>
                <w:sz w:val="18"/>
                <w:szCs w:val="18"/>
              </w:rPr>
            </w:pPr>
          </w:p>
        </w:tc>
        <w:tc>
          <w:tcPr>
            <w:tcW w:w="80" w:type="dxa"/>
            <w:tcBorders>
              <w:top w:val="single" w:sz="8" w:space="0" w:color="CCEEFF"/>
              <w:left w:val="nil"/>
              <w:bottom w:val="nil"/>
              <w:right w:val="nil"/>
            </w:tcBorders>
            <w:vAlign w:val="center"/>
          </w:tcPr>
          <w:p w14:paraId="60D8BCB6" w14:textId="77777777" w:rsidR="000C4EB9" w:rsidRPr="00687703" w:rsidRDefault="000C4EB9" w:rsidP="00687703">
            <w:pPr>
              <w:spacing w:line="20" w:lineRule="exact"/>
              <w:jc w:val="center"/>
              <w:rPr>
                <w:sz w:val="18"/>
                <w:szCs w:val="18"/>
              </w:rPr>
            </w:pPr>
          </w:p>
        </w:tc>
        <w:tc>
          <w:tcPr>
            <w:tcW w:w="319" w:type="dxa"/>
            <w:tcBorders>
              <w:top w:val="single" w:sz="8" w:space="0" w:color="CCEEFF"/>
              <w:left w:val="nil"/>
              <w:bottom w:val="single" w:sz="8" w:space="0" w:color="auto"/>
              <w:right w:val="nil"/>
            </w:tcBorders>
            <w:vAlign w:val="center"/>
          </w:tcPr>
          <w:p w14:paraId="75CC8C8C" w14:textId="77777777" w:rsidR="000C4EB9" w:rsidRPr="00687703" w:rsidRDefault="000C4EB9" w:rsidP="00687703">
            <w:pPr>
              <w:spacing w:line="20" w:lineRule="exact"/>
              <w:jc w:val="center"/>
              <w:rPr>
                <w:sz w:val="18"/>
                <w:szCs w:val="18"/>
              </w:rPr>
            </w:pPr>
          </w:p>
        </w:tc>
        <w:tc>
          <w:tcPr>
            <w:tcW w:w="1075" w:type="dxa"/>
            <w:tcBorders>
              <w:top w:val="single" w:sz="8" w:space="0" w:color="CCEEFF"/>
              <w:left w:val="nil"/>
              <w:bottom w:val="single" w:sz="8" w:space="0" w:color="auto"/>
              <w:right w:val="nil"/>
            </w:tcBorders>
            <w:vAlign w:val="center"/>
          </w:tcPr>
          <w:p w14:paraId="4338CF6B" w14:textId="77777777" w:rsidR="000C4EB9" w:rsidRPr="00687703" w:rsidRDefault="000C4EB9" w:rsidP="00687703">
            <w:pPr>
              <w:spacing w:line="20" w:lineRule="exact"/>
              <w:jc w:val="right"/>
              <w:rPr>
                <w:sz w:val="18"/>
                <w:szCs w:val="18"/>
              </w:rPr>
            </w:pPr>
          </w:p>
        </w:tc>
        <w:tc>
          <w:tcPr>
            <w:tcW w:w="100" w:type="dxa"/>
            <w:tcBorders>
              <w:top w:val="single" w:sz="8" w:space="0" w:color="CCEEFF"/>
              <w:left w:val="nil"/>
              <w:bottom w:val="nil"/>
              <w:right w:val="nil"/>
            </w:tcBorders>
            <w:vAlign w:val="center"/>
          </w:tcPr>
          <w:p w14:paraId="757A1FBF" w14:textId="77777777" w:rsidR="000C4EB9" w:rsidRPr="00687703" w:rsidRDefault="000C4EB9" w:rsidP="00687703">
            <w:pPr>
              <w:spacing w:line="20" w:lineRule="exact"/>
              <w:jc w:val="center"/>
              <w:rPr>
                <w:sz w:val="18"/>
                <w:szCs w:val="18"/>
              </w:rPr>
            </w:pPr>
          </w:p>
        </w:tc>
        <w:tc>
          <w:tcPr>
            <w:tcW w:w="319" w:type="dxa"/>
            <w:tcBorders>
              <w:top w:val="single" w:sz="8" w:space="0" w:color="CCEEFF"/>
              <w:left w:val="nil"/>
              <w:bottom w:val="single" w:sz="8" w:space="0" w:color="auto"/>
              <w:right w:val="nil"/>
            </w:tcBorders>
            <w:vAlign w:val="center"/>
          </w:tcPr>
          <w:p w14:paraId="6920E775" w14:textId="77777777" w:rsidR="000C4EB9" w:rsidRPr="00687703" w:rsidRDefault="000C4EB9" w:rsidP="00687703">
            <w:pPr>
              <w:spacing w:line="20" w:lineRule="exact"/>
              <w:jc w:val="center"/>
              <w:rPr>
                <w:sz w:val="18"/>
                <w:szCs w:val="18"/>
              </w:rPr>
            </w:pPr>
          </w:p>
        </w:tc>
        <w:tc>
          <w:tcPr>
            <w:tcW w:w="1075" w:type="dxa"/>
            <w:tcBorders>
              <w:top w:val="single" w:sz="8" w:space="0" w:color="CCEEFF"/>
              <w:left w:val="nil"/>
              <w:bottom w:val="single" w:sz="8" w:space="0" w:color="auto"/>
              <w:right w:val="nil"/>
            </w:tcBorders>
            <w:vAlign w:val="center"/>
          </w:tcPr>
          <w:p w14:paraId="2E5C641F" w14:textId="77777777" w:rsidR="000C4EB9" w:rsidRPr="00687703" w:rsidRDefault="000C4EB9" w:rsidP="00687703">
            <w:pPr>
              <w:spacing w:line="20" w:lineRule="exact"/>
              <w:jc w:val="right"/>
              <w:rPr>
                <w:sz w:val="18"/>
                <w:szCs w:val="18"/>
              </w:rPr>
            </w:pPr>
          </w:p>
        </w:tc>
        <w:tc>
          <w:tcPr>
            <w:tcW w:w="63" w:type="dxa"/>
            <w:vAlign w:val="bottom"/>
          </w:tcPr>
          <w:p w14:paraId="2979D354" w14:textId="77777777" w:rsidR="000C4EB9" w:rsidRPr="00687703" w:rsidRDefault="000C4EB9">
            <w:pPr>
              <w:spacing w:line="20" w:lineRule="exact"/>
              <w:rPr>
                <w:sz w:val="18"/>
                <w:szCs w:val="18"/>
              </w:rPr>
            </w:pPr>
          </w:p>
        </w:tc>
      </w:tr>
      <w:tr w:rsidR="006573DF" w:rsidRPr="006573DF" w14:paraId="726C326D" w14:textId="77777777" w:rsidTr="00687703">
        <w:trPr>
          <w:trHeight w:val="132"/>
        </w:trPr>
        <w:tc>
          <w:tcPr>
            <w:tcW w:w="5195" w:type="dxa"/>
            <w:vAlign w:val="bottom"/>
            <w:hideMark/>
          </w:tcPr>
          <w:p w14:paraId="248EBBF6" w14:textId="77777777" w:rsidR="000C4EB9" w:rsidRPr="00687703" w:rsidRDefault="000C4EB9">
            <w:pPr>
              <w:spacing w:line="133" w:lineRule="exact"/>
              <w:ind w:left="20"/>
              <w:rPr>
                <w:sz w:val="18"/>
                <w:szCs w:val="18"/>
              </w:rPr>
            </w:pPr>
            <w:r w:rsidRPr="00687703">
              <w:rPr>
                <w:rFonts w:ascii="Arial" w:eastAsia="Arial" w:hAnsi="Arial" w:cs="Arial"/>
                <w:sz w:val="18"/>
                <w:szCs w:val="18"/>
              </w:rPr>
              <w:t>Net loss per share attributable to common stockholders, basic and diluted</w:t>
            </w:r>
          </w:p>
        </w:tc>
        <w:tc>
          <w:tcPr>
            <w:tcW w:w="269" w:type="dxa"/>
            <w:tcBorders>
              <w:top w:val="nil"/>
              <w:left w:val="nil"/>
              <w:bottom w:val="single" w:sz="8" w:space="0" w:color="auto"/>
              <w:right w:val="nil"/>
            </w:tcBorders>
            <w:vAlign w:val="center"/>
            <w:hideMark/>
          </w:tcPr>
          <w:p w14:paraId="12CD9BB8" w14:textId="77777777" w:rsidR="000C4EB9" w:rsidRPr="00687703" w:rsidRDefault="000C4EB9" w:rsidP="00687703">
            <w:pPr>
              <w:tabs>
                <w:tab w:val="left" w:pos="96"/>
              </w:tabs>
              <w:spacing w:line="133" w:lineRule="exact"/>
              <w:ind w:right="176"/>
              <w:jc w:val="center"/>
              <w:rPr>
                <w:sz w:val="18"/>
                <w:szCs w:val="18"/>
              </w:rPr>
            </w:pPr>
            <w:r w:rsidRPr="00687703">
              <w:rPr>
                <w:rFonts w:ascii="Arial" w:eastAsia="Arial" w:hAnsi="Arial" w:cs="Arial"/>
                <w:w w:val="82"/>
                <w:sz w:val="18"/>
                <w:szCs w:val="18"/>
              </w:rPr>
              <w:t>$</w:t>
            </w:r>
          </w:p>
        </w:tc>
        <w:tc>
          <w:tcPr>
            <w:tcW w:w="1145" w:type="dxa"/>
            <w:tcBorders>
              <w:top w:val="nil"/>
              <w:left w:val="nil"/>
              <w:bottom w:val="single" w:sz="8" w:space="0" w:color="auto"/>
              <w:right w:val="nil"/>
            </w:tcBorders>
            <w:vAlign w:val="center"/>
            <w:hideMark/>
          </w:tcPr>
          <w:p w14:paraId="74DBA307" w14:textId="77777777" w:rsidR="000C4EB9" w:rsidRPr="00687703" w:rsidRDefault="000C4EB9" w:rsidP="006573DF">
            <w:pPr>
              <w:spacing w:line="133" w:lineRule="exact"/>
              <w:jc w:val="right"/>
              <w:rPr>
                <w:sz w:val="18"/>
                <w:szCs w:val="18"/>
              </w:rPr>
            </w:pPr>
            <w:r w:rsidRPr="00687703">
              <w:rPr>
                <w:rFonts w:ascii="Arial" w:eastAsia="Arial" w:hAnsi="Arial" w:cs="Arial"/>
                <w:sz w:val="18"/>
                <w:szCs w:val="18"/>
              </w:rPr>
              <w:t>(3.64)</w:t>
            </w:r>
          </w:p>
        </w:tc>
        <w:tc>
          <w:tcPr>
            <w:tcW w:w="80" w:type="dxa"/>
            <w:vAlign w:val="center"/>
          </w:tcPr>
          <w:p w14:paraId="290A44CC"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vAlign w:val="center"/>
            <w:hideMark/>
          </w:tcPr>
          <w:p w14:paraId="09FE0654" w14:textId="77777777" w:rsidR="000C4EB9" w:rsidRPr="00687703" w:rsidRDefault="000C4EB9" w:rsidP="00687703">
            <w:pPr>
              <w:spacing w:line="133" w:lineRule="exact"/>
              <w:ind w:right="176"/>
              <w:jc w:val="center"/>
              <w:rPr>
                <w:sz w:val="18"/>
                <w:szCs w:val="18"/>
              </w:rPr>
            </w:pPr>
            <w:r w:rsidRPr="00687703">
              <w:rPr>
                <w:rFonts w:ascii="Arial" w:eastAsia="Arial" w:hAnsi="Arial" w:cs="Arial"/>
                <w:w w:val="82"/>
                <w:sz w:val="18"/>
                <w:szCs w:val="18"/>
              </w:rPr>
              <w:t>$</w:t>
            </w:r>
          </w:p>
        </w:tc>
        <w:tc>
          <w:tcPr>
            <w:tcW w:w="1075" w:type="dxa"/>
            <w:tcBorders>
              <w:top w:val="nil"/>
              <w:left w:val="nil"/>
              <w:bottom w:val="single" w:sz="8" w:space="0" w:color="auto"/>
              <w:right w:val="nil"/>
            </w:tcBorders>
            <w:vAlign w:val="center"/>
            <w:hideMark/>
          </w:tcPr>
          <w:p w14:paraId="71456B2D" w14:textId="77777777" w:rsidR="000C4EB9" w:rsidRPr="00687703" w:rsidRDefault="000C4EB9" w:rsidP="006573DF">
            <w:pPr>
              <w:spacing w:line="133" w:lineRule="exact"/>
              <w:jc w:val="right"/>
              <w:rPr>
                <w:sz w:val="18"/>
                <w:szCs w:val="18"/>
              </w:rPr>
            </w:pPr>
            <w:r w:rsidRPr="00687703">
              <w:rPr>
                <w:rFonts w:ascii="Arial" w:eastAsia="Arial" w:hAnsi="Arial" w:cs="Arial"/>
                <w:sz w:val="18"/>
                <w:szCs w:val="18"/>
              </w:rPr>
              <w:t>(8.77)</w:t>
            </w:r>
          </w:p>
        </w:tc>
        <w:tc>
          <w:tcPr>
            <w:tcW w:w="100" w:type="dxa"/>
            <w:vAlign w:val="center"/>
          </w:tcPr>
          <w:p w14:paraId="0F2D9310"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vAlign w:val="center"/>
            <w:hideMark/>
          </w:tcPr>
          <w:p w14:paraId="626F8E13" w14:textId="77777777" w:rsidR="000C4EB9" w:rsidRPr="00687703" w:rsidRDefault="000C4EB9" w:rsidP="00687703">
            <w:pPr>
              <w:spacing w:line="133" w:lineRule="exact"/>
              <w:ind w:right="176"/>
              <w:jc w:val="center"/>
              <w:rPr>
                <w:sz w:val="18"/>
                <w:szCs w:val="18"/>
              </w:rPr>
            </w:pPr>
            <w:r w:rsidRPr="00687703">
              <w:rPr>
                <w:rFonts w:ascii="Arial" w:eastAsia="Arial" w:hAnsi="Arial" w:cs="Arial"/>
                <w:w w:val="82"/>
                <w:sz w:val="18"/>
                <w:szCs w:val="18"/>
              </w:rPr>
              <w:t>$</w:t>
            </w:r>
          </w:p>
        </w:tc>
        <w:tc>
          <w:tcPr>
            <w:tcW w:w="1075" w:type="dxa"/>
            <w:tcBorders>
              <w:top w:val="nil"/>
              <w:left w:val="nil"/>
              <w:bottom w:val="single" w:sz="8" w:space="0" w:color="auto"/>
              <w:right w:val="nil"/>
            </w:tcBorders>
            <w:vAlign w:val="center"/>
            <w:hideMark/>
          </w:tcPr>
          <w:p w14:paraId="6CAA50C2" w14:textId="77777777" w:rsidR="000C4EB9" w:rsidRPr="00687703" w:rsidRDefault="000C4EB9" w:rsidP="006573DF">
            <w:pPr>
              <w:spacing w:line="133" w:lineRule="exact"/>
              <w:jc w:val="right"/>
              <w:rPr>
                <w:sz w:val="18"/>
                <w:szCs w:val="18"/>
              </w:rPr>
            </w:pPr>
            <w:r w:rsidRPr="00687703">
              <w:rPr>
                <w:rFonts w:ascii="Arial" w:eastAsia="Arial" w:hAnsi="Arial" w:cs="Arial"/>
                <w:sz w:val="18"/>
                <w:szCs w:val="18"/>
              </w:rPr>
              <w:t>(0.64)</w:t>
            </w:r>
          </w:p>
        </w:tc>
        <w:tc>
          <w:tcPr>
            <w:tcW w:w="63" w:type="dxa"/>
            <w:vAlign w:val="bottom"/>
          </w:tcPr>
          <w:p w14:paraId="5CE904DB" w14:textId="77777777" w:rsidR="000C4EB9" w:rsidRPr="00687703" w:rsidRDefault="000C4EB9">
            <w:pPr>
              <w:rPr>
                <w:sz w:val="18"/>
                <w:szCs w:val="18"/>
              </w:rPr>
            </w:pPr>
          </w:p>
        </w:tc>
      </w:tr>
      <w:tr w:rsidR="006573DF" w:rsidRPr="006573DF" w14:paraId="65507DD5" w14:textId="77777777" w:rsidTr="00687703">
        <w:trPr>
          <w:trHeight w:val="20"/>
        </w:trPr>
        <w:tc>
          <w:tcPr>
            <w:tcW w:w="5195" w:type="dxa"/>
            <w:tcBorders>
              <w:top w:val="nil"/>
              <w:left w:val="nil"/>
              <w:bottom w:val="single" w:sz="8" w:space="0" w:color="CCEEFF"/>
              <w:right w:val="nil"/>
            </w:tcBorders>
            <w:vAlign w:val="bottom"/>
          </w:tcPr>
          <w:p w14:paraId="3BD77CE1" w14:textId="77777777" w:rsidR="000C4EB9" w:rsidRPr="00687703" w:rsidRDefault="000C4EB9">
            <w:pPr>
              <w:spacing w:line="20" w:lineRule="exact"/>
              <w:rPr>
                <w:sz w:val="18"/>
                <w:szCs w:val="18"/>
              </w:rPr>
            </w:pPr>
          </w:p>
        </w:tc>
        <w:tc>
          <w:tcPr>
            <w:tcW w:w="269" w:type="dxa"/>
            <w:tcBorders>
              <w:top w:val="nil"/>
              <w:left w:val="nil"/>
              <w:bottom w:val="single" w:sz="8" w:space="0" w:color="auto"/>
              <w:right w:val="nil"/>
            </w:tcBorders>
            <w:vAlign w:val="center"/>
          </w:tcPr>
          <w:p w14:paraId="54DE9230" w14:textId="77777777" w:rsidR="000C4EB9" w:rsidRPr="00687703" w:rsidRDefault="000C4EB9" w:rsidP="00687703">
            <w:pPr>
              <w:tabs>
                <w:tab w:val="left" w:pos="96"/>
              </w:tabs>
              <w:spacing w:line="20" w:lineRule="exact"/>
              <w:jc w:val="center"/>
              <w:rPr>
                <w:sz w:val="18"/>
                <w:szCs w:val="18"/>
              </w:rPr>
            </w:pPr>
          </w:p>
        </w:tc>
        <w:tc>
          <w:tcPr>
            <w:tcW w:w="1145" w:type="dxa"/>
            <w:tcBorders>
              <w:top w:val="nil"/>
              <w:left w:val="nil"/>
              <w:bottom w:val="single" w:sz="8" w:space="0" w:color="auto"/>
              <w:right w:val="nil"/>
            </w:tcBorders>
            <w:vAlign w:val="center"/>
          </w:tcPr>
          <w:p w14:paraId="799B1C18" w14:textId="77777777" w:rsidR="000C4EB9" w:rsidRPr="00687703" w:rsidRDefault="000C4EB9" w:rsidP="00687703">
            <w:pPr>
              <w:spacing w:line="20" w:lineRule="exact"/>
              <w:jc w:val="right"/>
              <w:rPr>
                <w:sz w:val="18"/>
                <w:szCs w:val="18"/>
              </w:rPr>
            </w:pPr>
          </w:p>
        </w:tc>
        <w:tc>
          <w:tcPr>
            <w:tcW w:w="80" w:type="dxa"/>
            <w:tcBorders>
              <w:top w:val="nil"/>
              <w:left w:val="nil"/>
              <w:bottom w:val="single" w:sz="8" w:space="0" w:color="CCEEFF"/>
              <w:right w:val="nil"/>
            </w:tcBorders>
            <w:vAlign w:val="center"/>
          </w:tcPr>
          <w:p w14:paraId="4E91AAB2" w14:textId="77777777" w:rsidR="000C4EB9" w:rsidRPr="00687703" w:rsidRDefault="000C4EB9" w:rsidP="00687703">
            <w:pPr>
              <w:spacing w:line="20" w:lineRule="exact"/>
              <w:jc w:val="center"/>
              <w:rPr>
                <w:sz w:val="18"/>
                <w:szCs w:val="18"/>
              </w:rPr>
            </w:pPr>
          </w:p>
        </w:tc>
        <w:tc>
          <w:tcPr>
            <w:tcW w:w="319" w:type="dxa"/>
            <w:tcBorders>
              <w:top w:val="nil"/>
              <w:left w:val="nil"/>
              <w:bottom w:val="single" w:sz="8" w:space="0" w:color="auto"/>
              <w:right w:val="nil"/>
            </w:tcBorders>
            <w:vAlign w:val="center"/>
          </w:tcPr>
          <w:p w14:paraId="454E50BF" w14:textId="77777777" w:rsidR="000C4EB9" w:rsidRPr="00687703" w:rsidRDefault="000C4EB9" w:rsidP="00687703">
            <w:pPr>
              <w:spacing w:line="20" w:lineRule="exact"/>
              <w:jc w:val="center"/>
              <w:rPr>
                <w:sz w:val="18"/>
                <w:szCs w:val="18"/>
              </w:rPr>
            </w:pPr>
          </w:p>
        </w:tc>
        <w:tc>
          <w:tcPr>
            <w:tcW w:w="1075" w:type="dxa"/>
            <w:tcBorders>
              <w:top w:val="nil"/>
              <w:left w:val="nil"/>
              <w:bottom w:val="single" w:sz="8" w:space="0" w:color="auto"/>
              <w:right w:val="nil"/>
            </w:tcBorders>
            <w:vAlign w:val="center"/>
          </w:tcPr>
          <w:p w14:paraId="687C804F" w14:textId="77777777" w:rsidR="000C4EB9" w:rsidRPr="00687703" w:rsidRDefault="000C4EB9" w:rsidP="00687703">
            <w:pPr>
              <w:spacing w:line="20" w:lineRule="exact"/>
              <w:jc w:val="right"/>
              <w:rPr>
                <w:sz w:val="18"/>
                <w:szCs w:val="18"/>
              </w:rPr>
            </w:pPr>
          </w:p>
        </w:tc>
        <w:tc>
          <w:tcPr>
            <w:tcW w:w="100" w:type="dxa"/>
            <w:tcBorders>
              <w:top w:val="nil"/>
              <w:left w:val="nil"/>
              <w:bottom w:val="single" w:sz="8" w:space="0" w:color="CCEEFF"/>
              <w:right w:val="nil"/>
            </w:tcBorders>
            <w:vAlign w:val="center"/>
          </w:tcPr>
          <w:p w14:paraId="0B533723" w14:textId="77777777" w:rsidR="000C4EB9" w:rsidRPr="00687703" w:rsidRDefault="000C4EB9" w:rsidP="00687703">
            <w:pPr>
              <w:spacing w:line="20" w:lineRule="exact"/>
              <w:jc w:val="center"/>
              <w:rPr>
                <w:sz w:val="18"/>
                <w:szCs w:val="18"/>
              </w:rPr>
            </w:pPr>
          </w:p>
        </w:tc>
        <w:tc>
          <w:tcPr>
            <w:tcW w:w="319" w:type="dxa"/>
            <w:tcBorders>
              <w:top w:val="nil"/>
              <w:left w:val="nil"/>
              <w:bottom w:val="single" w:sz="8" w:space="0" w:color="auto"/>
              <w:right w:val="nil"/>
            </w:tcBorders>
            <w:vAlign w:val="center"/>
          </w:tcPr>
          <w:p w14:paraId="1276E46D" w14:textId="77777777" w:rsidR="000C4EB9" w:rsidRPr="00687703" w:rsidRDefault="000C4EB9" w:rsidP="00687703">
            <w:pPr>
              <w:spacing w:line="20" w:lineRule="exact"/>
              <w:jc w:val="center"/>
              <w:rPr>
                <w:sz w:val="18"/>
                <w:szCs w:val="18"/>
              </w:rPr>
            </w:pPr>
          </w:p>
        </w:tc>
        <w:tc>
          <w:tcPr>
            <w:tcW w:w="1075" w:type="dxa"/>
            <w:tcBorders>
              <w:top w:val="nil"/>
              <w:left w:val="nil"/>
              <w:bottom w:val="single" w:sz="8" w:space="0" w:color="auto"/>
              <w:right w:val="nil"/>
            </w:tcBorders>
            <w:vAlign w:val="center"/>
          </w:tcPr>
          <w:p w14:paraId="7625F19A" w14:textId="77777777" w:rsidR="000C4EB9" w:rsidRPr="00687703" w:rsidRDefault="000C4EB9" w:rsidP="00687703">
            <w:pPr>
              <w:spacing w:line="20" w:lineRule="exact"/>
              <w:jc w:val="right"/>
              <w:rPr>
                <w:sz w:val="18"/>
                <w:szCs w:val="18"/>
              </w:rPr>
            </w:pPr>
          </w:p>
        </w:tc>
        <w:tc>
          <w:tcPr>
            <w:tcW w:w="63" w:type="dxa"/>
            <w:vAlign w:val="bottom"/>
          </w:tcPr>
          <w:p w14:paraId="28B29024" w14:textId="77777777" w:rsidR="000C4EB9" w:rsidRPr="00687703" w:rsidRDefault="000C4EB9">
            <w:pPr>
              <w:spacing w:line="20" w:lineRule="exact"/>
              <w:rPr>
                <w:sz w:val="18"/>
                <w:szCs w:val="18"/>
              </w:rPr>
            </w:pPr>
          </w:p>
        </w:tc>
      </w:tr>
      <w:tr w:rsidR="00994833" w:rsidRPr="006573DF" w14:paraId="61DCCFFA" w14:textId="77777777" w:rsidTr="00994833">
        <w:trPr>
          <w:trHeight w:val="177"/>
        </w:trPr>
        <w:tc>
          <w:tcPr>
            <w:tcW w:w="5195" w:type="dxa"/>
            <w:tcBorders>
              <w:top w:val="nil"/>
              <w:left w:val="nil"/>
              <w:bottom w:val="single" w:sz="8" w:space="0" w:color="CCEEFF"/>
              <w:right w:val="nil"/>
            </w:tcBorders>
            <w:shd w:val="clear" w:color="auto" w:fill="CCEEFF"/>
            <w:vAlign w:val="bottom"/>
            <w:hideMark/>
          </w:tcPr>
          <w:p w14:paraId="5BF83C87" w14:textId="77777777" w:rsidR="000C4EB9" w:rsidRPr="00687703" w:rsidRDefault="000C4EB9">
            <w:pPr>
              <w:ind w:left="20"/>
              <w:rPr>
                <w:sz w:val="18"/>
                <w:szCs w:val="18"/>
              </w:rPr>
            </w:pPr>
            <w:r w:rsidRPr="00687703">
              <w:rPr>
                <w:rFonts w:ascii="Arial" w:eastAsia="Arial" w:hAnsi="Arial" w:cs="Arial"/>
                <w:sz w:val="18"/>
                <w:szCs w:val="18"/>
              </w:rPr>
              <w:t>Weighted-average Class A and Class B common shares outstanding, basic and diluted</w:t>
            </w:r>
          </w:p>
        </w:tc>
        <w:tc>
          <w:tcPr>
            <w:tcW w:w="269" w:type="dxa"/>
            <w:tcBorders>
              <w:top w:val="nil"/>
              <w:left w:val="nil"/>
              <w:bottom w:val="single" w:sz="8" w:space="0" w:color="auto"/>
              <w:right w:val="nil"/>
            </w:tcBorders>
            <w:shd w:val="clear" w:color="auto" w:fill="CCEEFF"/>
            <w:vAlign w:val="center"/>
          </w:tcPr>
          <w:p w14:paraId="5D36F350" w14:textId="77777777" w:rsidR="000C4EB9" w:rsidRPr="00687703" w:rsidRDefault="000C4EB9" w:rsidP="00687703">
            <w:pPr>
              <w:tabs>
                <w:tab w:val="left" w:pos="96"/>
              </w:tabs>
              <w:jc w:val="center"/>
              <w:rPr>
                <w:sz w:val="18"/>
                <w:szCs w:val="18"/>
              </w:rPr>
            </w:pPr>
          </w:p>
        </w:tc>
        <w:tc>
          <w:tcPr>
            <w:tcW w:w="1145" w:type="dxa"/>
            <w:tcBorders>
              <w:top w:val="nil"/>
              <w:left w:val="nil"/>
              <w:bottom w:val="single" w:sz="8" w:space="0" w:color="auto"/>
              <w:right w:val="nil"/>
            </w:tcBorders>
            <w:shd w:val="clear" w:color="auto" w:fill="CCEEFF"/>
            <w:vAlign w:val="center"/>
            <w:hideMark/>
          </w:tcPr>
          <w:p w14:paraId="20212FF6" w14:textId="77777777" w:rsidR="000C4EB9" w:rsidRPr="00687703" w:rsidRDefault="000C4EB9" w:rsidP="006573DF">
            <w:pPr>
              <w:jc w:val="right"/>
              <w:rPr>
                <w:sz w:val="18"/>
                <w:szCs w:val="18"/>
              </w:rPr>
            </w:pPr>
            <w:r w:rsidRPr="00687703">
              <w:rPr>
                <w:rFonts w:ascii="Arial" w:eastAsia="Arial" w:hAnsi="Arial" w:cs="Arial"/>
                <w:sz w:val="18"/>
                <w:szCs w:val="18"/>
              </w:rPr>
              <w:t>346,670,699</w:t>
            </w:r>
          </w:p>
        </w:tc>
        <w:tc>
          <w:tcPr>
            <w:tcW w:w="80" w:type="dxa"/>
            <w:tcBorders>
              <w:top w:val="nil"/>
              <w:left w:val="nil"/>
              <w:bottom w:val="single" w:sz="8" w:space="0" w:color="CCEEFF"/>
              <w:right w:val="nil"/>
            </w:tcBorders>
            <w:shd w:val="clear" w:color="auto" w:fill="CCEEFF"/>
            <w:vAlign w:val="center"/>
          </w:tcPr>
          <w:p w14:paraId="3439B96C"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258B41E6"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6A6BC9FA" w14:textId="77777777" w:rsidR="000C4EB9" w:rsidRPr="00687703" w:rsidRDefault="000C4EB9" w:rsidP="006573DF">
            <w:pPr>
              <w:jc w:val="right"/>
              <w:rPr>
                <w:sz w:val="18"/>
                <w:szCs w:val="18"/>
              </w:rPr>
            </w:pPr>
            <w:r w:rsidRPr="00687703">
              <w:rPr>
                <w:rFonts w:ascii="Arial" w:eastAsia="Arial" w:hAnsi="Arial" w:cs="Arial"/>
                <w:sz w:val="18"/>
                <w:szCs w:val="18"/>
              </w:rPr>
              <w:t>322,368,818</w:t>
            </w:r>
          </w:p>
        </w:tc>
        <w:tc>
          <w:tcPr>
            <w:tcW w:w="100" w:type="dxa"/>
            <w:tcBorders>
              <w:top w:val="nil"/>
              <w:left w:val="nil"/>
              <w:bottom w:val="single" w:sz="8" w:space="0" w:color="CCEEFF"/>
              <w:right w:val="nil"/>
            </w:tcBorders>
            <w:shd w:val="clear" w:color="auto" w:fill="CCEEFF"/>
            <w:vAlign w:val="center"/>
          </w:tcPr>
          <w:p w14:paraId="44306937"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10414451"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32E68908" w14:textId="77777777" w:rsidR="000C4EB9" w:rsidRPr="00687703" w:rsidRDefault="000C4EB9" w:rsidP="006573DF">
            <w:pPr>
              <w:jc w:val="right"/>
              <w:rPr>
                <w:sz w:val="18"/>
                <w:szCs w:val="18"/>
              </w:rPr>
            </w:pPr>
            <w:r w:rsidRPr="00687703">
              <w:rPr>
                <w:rFonts w:ascii="Arial" w:eastAsia="Arial" w:hAnsi="Arial" w:cs="Arial"/>
                <w:sz w:val="18"/>
                <w:szCs w:val="18"/>
              </w:rPr>
              <w:t>293,892,643</w:t>
            </w:r>
          </w:p>
        </w:tc>
        <w:tc>
          <w:tcPr>
            <w:tcW w:w="63" w:type="dxa"/>
            <w:vAlign w:val="bottom"/>
          </w:tcPr>
          <w:p w14:paraId="5123B4D2" w14:textId="77777777" w:rsidR="000C4EB9" w:rsidRPr="00687703" w:rsidRDefault="000C4EB9">
            <w:pPr>
              <w:rPr>
                <w:sz w:val="18"/>
                <w:szCs w:val="18"/>
              </w:rPr>
            </w:pPr>
          </w:p>
        </w:tc>
      </w:tr>
      <w:tr w:rsidR="006573DF" w:rsidRPr="006573DF" w14:paraId="5AC82B2C" w14:textId="77777777" w:rsidTr="00687703">
        <w:trPr>
          <w:trHeight w:val="20"/>
        </w:trPr>
        <w:tc>
          <w:tcPr>
            <w:tcW w:w="5195" w:type="dxa"/>
            <w:vMerge w:val="restart"/>
            <w:tcBorders>
              <w:top w:val="single" w:sz="8" w:space="0" w:color="CCEEFF"/>
              <w:left w:val="nil"/>
              <w:bottom w:val="nil"/>
              <w:right w:val="nil"/>
            </w:tcBorders>
            <w:vAlign w:val="bottom"/>
            <w:hideMark/>
          </w:tcPr>
          <w:p w14:paraId="6F23950A" w14:textId="77777777" w:rsidR="000C4EB9" w:rsidRPr="00687703" w:rsidRDefault="000C4EB9">
            <w:pPr>
              <w:ind w:left="20"/>
              <w:rPr>
                <w:sz w:val="18"/>
                <w:szCs w:val="18"/>
              </w:rPr>
            </w:pPr>
            <w:r w:rsidRPr="00687703">
              <w:rPr>
                <w:rFonts w:ascii="Arial" w:eastAsia="Arial" w:hAnsi="Arial" w:cs="Arial"/>
                <w:sz w:val="18"/>
                <w:szCs w:val="18"/>
              </w:rPr>
              <w:t>Other comprehensive income (loss):</w:t>
            </w:r>
          </w:p>
        </w:tc>
        <w:tc>
          <w:tcPr>
            <w:tcW w:w="269" w:type="dxa"/>
            <w:tcBorders>
              <w:top w:val="single" w:sz="8" w:space="0" w:color="CCEEFF"/>
              <w:left w:val="nil"/>
              <w:bottom w:val="single" w:sz="8" w:space="0" w:color="auto"/>
              <w:right w:val="nil"/>
            </w:tcBorders>
            <w:vAlign w:val="center"/>
          </w:tcPr>
          <w:p w14:paraId="43199E10" w14:textId="77777777" w:rsidR="000C4EB9" w:rsidRPr="00687703" w:rsidRDefault="000C4EB9" w:rsidP="00687703">
            <w:pPr>
              <w:tabs>
                <w:tab w:val="left" w:pos="96"/>
              </w:tabs>
              <w:spacing w:line="20" w:lineRule="exact"/>
              <w:jc w:val="center"/>
              <w:rPr>
                <w:sz w:val="18"/>
                <w:szCs w:val="18"/>
              </w:rPr>
            </w:pPr>
          </w:p>
        </w:tc>
        <w:tc>
          <w:tcPr>
            <w:tcW w:w="1145" w:type="dxa"/>
            <w:tcBorders>
              <w:top w:val="single" w:sz="8" w:space="0" w:color="CCEEFF"/>
              <w:left w:val="nil"/>
              <w:bottom w:val="single" w:sz="8" w:space="0" w:color="auto"/>
              <w:right w:val="nil"/>
            </w:tcBorders>
            <w:vAlign w:val="center"/>
          </w:tcPr>
          <w:p w14:paraId="48D1A859" w14:textId="77777777" w:rsidR="000C4EB9" w:rsidRPr="00687703" w:rsidRDefault="000C4EB9" w:rsidP="00687703">
            <w:pPr>
              <w:spacing w:line="20" w:lineRule="exact"/>
              <w:jc w:val="right"/>
              <w:rPr>
                <w:sz w:val="18"/>
                <w:szCs w:val="18"/>
              </w:rPr>
            </w:pPr>
          </w:p>
        </w:tc>
        <w:tc>
          <w:tcPr>
            <w:tcW w:w="80" w:type="dxa"/>
            <w:tcBorders>
              <w:top w:val="single" w:sz="8" w:space="0" w:color="CCEEFF"/>
              <w:left w:val="nil"/>
              <w:bottom w:val="nil"/>
              <w:right w:val="nil"/>
            </w:tcBorders>
            <w:vAlign w:val="center"/>
          </w:tcPr>
          <w:p w14:paraId="2E3444AF" w14:textId="77777777" w:rsidR="000C4EB9" w:rsidRPr="00687703" w:rsidRDefault="000C4EB9" w:rsidP="00687703">
            <w:pPr>
              <w:spacing w:line="20" w:lineRule="exact"/>
              <w:jc w:val="center"/>
              <w:rPr>
                <w:sz w:val="18"/>
                <w:szCs w:val="18"/>
              </w:rPr>
            </w:pPr>
          </w:p>
        </w:tc>
        <w:tc>
          <w:tcPr>
            <w:tcW w:w="319" w:type="dxa"/>
            <w:tcBorders>
              <w:top w:val="single" w:sz="8" w:space="0" w:color="CCEEFF"/>
              <w:left w:val="nil"/>
              <w:bottom w:val="single" w:sz="8" w:space="0" w:color="auto"/>
              <w:right w:val="nil"/>
            </w:tcBorders>
            <w:vAlign w:val="center"/>
          </w:tcPr>
          <w:p w14:paraId="263BCC10" w14:textId="77777777" w:rsidR="000C4EB9" w:rsidRPr="00687703" w:rsidRDefault="000C4EB9" w:rsidP="00687703">
            <w:pPr>
              <w:spacing w:line="20" w:lineRule="exact"/>
              <w:jc w:val="center"/>
              <w:rPr>
                <w:sz w:val="18"/>
                <w:szCs w:val="18"/>
              </w:rPr>
            </w:pPr>
          </w:p>
        </w:tc>
        <w:tc>
          <w:tcPr>
            <w:tcW w:w="1075" w:type="dxa"/>
            <w:tcBorders>
              <w:top w:val="single" w:sz="8" w:space="0" w:color="CCEEFF"/>
              <w:left w:val="nil"/>
              <w:bottom w:val="single" w:sz="8" w:space="0" w:color="auto"/>
              <w:right w:val="nil"/>
            </w:tcBorders>
            <w:vAlign w:val="center"/>
          </w:tcPr>
          <w:p w14:paraId="5F103729" w14:textId="77777777" w:rsidR="000C4EB9" w:rsidRPr="00687703" w:rsidRDefault="000C4EB9" w:rsidP="00687703">
            <w:pPr>
              <w:spacing w:line="20" w:lineRule="exact"/>
              <w:jc w:val="right"/>
              <w:rPr>
                <w:sz w:val="18"/>
                <w:szCs w:val="18"/>
              </w:rPr>
            </w:pPr>
          </w:p>
        </w:tc>
        <w:tc>
          <w:tcPr>
            <w:tcW w:w="100" w:type="dxa"/>
            <w:tcBorders>
              <w:top w:val="single" w:sz="8" w:space="0" w:color="CCEEFF"/>
              <w:left w:val="nil"/>
              <w:bottom w:val="nil"/>
              <w:right w:val="nil"/>
            </w:tcBorders>
            <w:vAlign w:val="center"/>
          </w:tcPr>
          <w:p w14:paraId="0C210653" w14:textId="77777777" w:rsidR="000C4EB9" w:rsidRPr="00687703" w:rsidRDefault="000C4EB9" w:rsidP="00687703">
            <w:pPr>
              <w:spacing w:line="20" w:lineRule="exact"/>
              <w:jc w:val="center"/>
              <w:rPr>
                <w:sz w:val="18"/>
                <w:szCs w:val="18"/>
              </w:rPr>
            </w:pPr>
          </w:p>
        </w:tc>
        <w:tc>
          <w:tcPr>
            <w:tcW w:w="319" w:type="dxa"/>
            <w:tcBorders>
              <w:top w:val="single" w:sz="8" w:space="0" w:color="CCEEFF"/>
              <w:left w:val="nil"/>
              <w:bottom w:val="single" w:sz="8" w:space="0" w:color="auto"/>
              <w:right w:val="nil"/>
            </w:tcBorders>
            <w:vAlign w:val="center"/>
          </w:tcPr>
          <w:p w14:paraId="69FC5D3D" w14:textId="77777777" w:rsidR="000C4EB9" w:rsidRPr="00687703" w:rsidRDefault="000C4EB9" w:rsidP="00687703">
            <w:pPr>
              <w:spacing w:line="20" w:lineRule="exact"/>
              <w:jc w:val="center"/>
              <w:rPr>
                <w:sz w:val="18"/>
                <w:szCs w:val="18"/>
              </w:rPr>
            </w:pPr>
          </w:p>
        </w:tc>
        <w:tc>
          <w:tcPr>
            <w:tcW w:w="1075" w:type="dxa"/>
            <w:tcBorders>
              <w:top w:val="single" w:sz="8" w:space="0" w:color="CCEEFF"/>
              <w:left w:val="nil"/>
              <w:bottom w:val="single" w:sz="8" w:space="0" w:color="auto"/>
              <w:right w:val="nil"/>
            </w:tcBorders>
            <w:vAlign w:val="center"/>
          </w:tcPr>
          <w:p w14:paraId="1191EB1E" w14:textId="77777777" w:rsidR="000C4EB9" w:rsidRPr="00687703" w:rsidRDefault="000C4EB9" w:rsidP="00687703">
            <w:pPr>
              <w:spacing w:line="20" w:lineRule="exact"/>
              <w:jc w:val="right"/>
              <w:rPr>
                <w:sz w:val="18"/>
                <w:szCs w:val="18"/>
              </w:rPr>
            </w:pPr>
          </w:p>
        </w:tc>
        <w:tc>
          <w:tcPr>
            <w:tcW w:w="63" w:type="dxa"/>
            <w:vAlign w:val="bottom"/>
          </w:tcPr>
          <w:p w14:paraId="25F59E57" w14:textId="77777777" w:rsidR="000C4EB9" w:rsidRPr="00687703" w:rsidRDefault="000C4EB9">
            <w:pPr>
              <w:spacing w:line="20" w:lineRule="exact"/>
              <w:rPr>
                <w:sz w:val="18"/>
                <w:szCs w:val="18"/>
              </w:rPr>
            </w:pPr>
          </w:p>
        </w:tc>
      </w:tr>
      <w:tr w:rsidR="006573DF" w:rsidRPr="006573DF" w14:paraId="67B87273" w14:textId="77777777" w:rsidTr="00687703">
        <w:trPr>
          <w:trHeight w:val="109"/>
        </w:trPr>
        <w:tc>
          <w:tcPr>
            <w:tcW w:w="5195" w:type="dxa"/>
            <w:vMerge/>
            <w:tcBorders>
              <w:top w:val="single" w:sz="8" w:space="0" w:color="CCEEFF"/>
              <w:left w:val="nil"/>
              <w:bottom w:val="nil"/>
              <w:right w:val="nil"/>
            </w:tcBorders>
            <w:vAlign w:val="center"/>
            <w:hideMark/>
          </w:tcPr>
          <w:p w14:paraId="4C2D2055" w14:textId="77777777" w:rsidR="000C4EB9" w:rsidRPr="00687703" w:rsidRDefault="000C4EB9">
            <w:pPr>
              <w:rPr>
                <w:sz w:val="18"/>
                <w:szCs w:val="18"/>
              </w:rPr>
            </w:pPr>
          </w:p>
        </w:tc>
        <w:tc>
          <w:tcPr>
            <w:tcW w:w="269" w:type="dxa"/>
            <w:vAlign w:val="center"/>
          </w:tcPr>
          <w:p w14:paraId="7A3E458D" w14:textId="77777777" w:rsidR="000C4EB9" w:rsidRPr="00687703" w:rsidRDefault="000C4EB9" w:rsidP="00687703">
            <w:pPr>
              <w:tabs>
                <w:tab w:val="left" w:pos="96"/>
              </w:tabs>
              <w:jc w:val="center"/>
              <w:rPr>
                <w:sz w:val="18"/>
                <w:szCs w:val="18"/>
              </w:rPr>
            </w:pPr>
          </w:p>
        </w:tc>
        <w:tc>
          <w:tcPr>
            <w:tcW w:w="1145" w:type="dxa"/>
            <w:vAlign w:val="center"/>
          </w:tcPr>
          <w:p w14:paraId="41FF28E9" w14:textId="77777777" w:rsidR="000C4EB9" w:rsidRPr="00687703" w:rsidRDefault="000C4EB9" w:rsidP="00687703">
            <w:pPr>
              <w:jc w:val="right"/>
              <w:rPr>
                <w:sz w:val="18"/>
                <w:szCs w:val="18"/>
              </w:rPr>
            </w:pPr>
          </w:p>
        </w:tc>
        <w:tc>
          <w:tcPr>
            <w:tcW w:w="80" w:type="dxa"/>
            <w:vAlign w:val="center"/>
          </w:tcPr>
          <w:p w14:paraId="74D141B1" w14:textId="77777777" w:rsidR="000C4EB9" w:rsidRPr="00687703" w:rsidRDefault="000C4EB9" w:rsidP="00687703">
            <w:pPr>
              <w:jc w:val="center"/>
              <w:rPr>
                <w:sz w:val="18"/>
                <w:szCs w:val="18"/>
              </w:rPr>
            </w:pPr>
          </w:p>
        </w:tc>
        <w:tc>
          <w:tcPr>
            <w:tcW w:w="319" w:type="dxa"/>
            <w:vAlign w:val="center"/>
          </w:tcPr>
          <w:p w14:paraId="1AD21558" w14:textId="77777777" w:rsidR="000C4EB9" w:rsidRPr="00687703" w:rsidRDefault="000C4EB9" w:rsidP="00687703">
            <w:pPr>
              <w:jc w:val="center"/>
              <w:rPr>
                <w:sz w:val="18"/>
                <w:szCs w:val="18"/>
              </w:rPr>
            </w:pPr>
          </w:p>
        </w:tc>
        <w:tc>
          <w:tcPr>
            <w:tcW w:w="1075" w:type="dxa"/>
            <w:vAlign w:val="center"/>
          </w:tcPr>
          <w:p w14:paraId="08899622" w14:textId="77777777" w:rsidR="000C4EB9" w:rsidRPr="00687703" w:rsidRDefault="000C4EB9" w:rsidP="00687703">
            <w:pPr>
              <w:jc w:val="right"/>
              <w:rPr>
                <w:sz w:val="18"/>
                <w:szCs w:val="18"/>
              </w:rPr>
            </w:pPr>
          </w:p>
        </w:tc>
        <w:tc>
          <w:tcPr>
            <w:tcW w:w="100" w:type="dxa"/>
            <w:vAlign w:val="center"/>
          </w:tcPr>
          <w:p w14:paraId="21513C91" w14:textId="77777777" w:rsidR="000C4EB9" w:rsidRPr="00687703" w:rsidRDefault="000C4EB9" w:rsidP="00687703">
            <w:pPr>
              <w:jc w:val="center"/>
              <w:rPr>
                <w:sz w:val="18"/>
                <w:szCs w:val="18"/>
              </w:rPr>
            </w:pPr>
          </w:p>
        </w:tc>
        <w:tc>
          <w:tcPr>
            <w:tcW w:w="319" w:type="dxa"/>
            <w:vAlign w:val="center"/>
          </w:tcPr>
          <w:p w14:paraId="448D5294" w14:textId="77777777" w:rsidR="000C4EB9" w:rsidRPr="00687703" w:rsidRDefault="000C4EB9" w:rsidP="00687703">
            <w:pPr>
              <w:jc w:val="center"/>
              <w:rPr>
                <w:sz w:val="18"/>
                <w:szCs w:val="18"/>
              </w:rPr>
            </w:pPr>
          </w:p>
        </w:tc>
        <w:tc>
          <w:tcPr>
            <w:tcW w:w="1075" w:type="dxa"/>
            <w:vAlign w:val="center"/>
          </w:tcPr>
          <w:p w14:paraId="7CA5D1AD" w14:textId="77777777" w:rsidR="000C4EB9" w:rsidRPr="00687703" w:rsidRDefault="000C4EB9" w:rsidP="00687703">
            <w:pPr>
              <w:jc w:val="right"/>
              <w:rPr>
                <w:sz w:val="18"/>
                <w:szCs w:val="18"/>
              </w:rPr>
            </w:pPr>
          </w:p>
        </w:tc>
        <w:tc>
          <w:tcPr>
            <w:tcW w:w="63" w:type="dxa"/>
            <w:vAlign w:val="bottom"/>
          </w:tcPr>
          <w:p w14:paraId="0069D8DB" w14:textId="77777777" w:rsidR="000C4EB9" w:rsidRPr="00687703" w:rsidRDefault="000C4EB9">
            <w:pPr>
              <w:rPr>
                <w:sz w:val="18"/>
                <w:szCs w:val="18"/>
              </w:rPr>
            </w:pPr>
          </w:p>
        </w:tc>
      </w:tr>
      <w:tr w:rsidR="006573DF" w:rsidRPr="006573DF" w14:paraId="12604307" w14:textId="77777777" w:rsidTr="00687703">
        <w:trPr>
          <w:trHeight w:val="172"/>
        </w:trPr>
        <w:tc>
          <w:tcPr>
            <w:tcW w:w="5195" w:type="dxa"/>
            <w:shd w:val="clear" w:color="auto" w:fill="CCEEFF"/>
            <w:vAlign w:val="bottom"/>
            <w:hideMark/>
          </w:tcPr>
          <w:p w14:paraId="5B3B9BB3" w14:textId="77777777" w:rsidR="000C4EB9" w:rsidRPr="00687703" w:rsidRDefault="000C4EB9">
            <w:pPr>
              <w:ind w:left="180"/>
              <w:rPr>
                <w:sz w:val="18"/>
                <w:szCs w:val="18"/>
              </w:rPr>
            </w:pPr>
            <w:r w:rsidRPr="00687703">
              <w:rPr>
                <w:rFonts w:ascii="Arial" w:eastAsia="Arial" w:hAnsi="Arial" w:cs="Arial"/>
                <w:sz w:val="18"/>
                <w:szCs w:val="18"/>
              </w:rPr>
              <w:t>Net unrealized (losses) gains on marketable securities</w:t>
            </w:r>
          </w:p>
        </w:tc>
        <w:tc>
          <w:tcPr>
            <w:tcW w:w="269" w:type="dxa"/>
            <w:shd w:val="clear" w:color="auto" w:fill="CCEEFF"/>
            <w:vAlign w:val="center"/>
            <w:hideMark/>
          </w:tcPr>
          <w:p w14:paraId="18D11AE4" w14:textId="77777777" w:rsidR="000C4EB9" w:rsidRPr="00687703" w:rsidRDefault="000C4EB9" w:rsidP="00687703">
            <w:pPr>
              <w:tabs>
                <w:tab w:val="left" w:pos="96"/>
              </w:tabs>
              <w:ind w:right="176"/>
              <w:jc w:val="center"/>
              <w:rPr>
                <w:sz w:val="18"/>
                <w:szCs w:val="18"/>
              </w:rPr>
            </w:pPr>
            <w:r w:rsidRPr="00687703">
              <w:rPr>
                <w:rFonts w:ascii="Arial" w:eastAsia="Arial" w:hAnsi="Arial" w:cs="Arial"/>
                <w:w w:val="82"/>
                <w:sz w:val="18"/>
                <w:szCs w:val="18"/>
              </w:rPr>
              <w:t>$</w:t>
            </w:r>
          </w:p>
        </w:tc>
        <w:tc>
          <w:tcPr>
            <w:tcW w:w="1225" w:type="dxa"/>
            <w:gridSpan w:val="2"/>
            <w:shd w:val="clear" w:color="auto" w:fill="CCEEFF"/>
            <w:vAlign w:val="center"/>
            <w:hideMark/>
          </w:tcPr>
          <w:p w14:paraId="29014FC8" w14:textId="77777777" w:rsidR="000C4EB9" w:rsidRPr="00687703" w:rsidRDefault="000C4EB9" w:rsidP="006573DF">
            <w:pPr>
              <w:ind w:right="140"/>
              <w:jc w:val="right"/>
              <w:rPr>
                <w:sz w:val="18"/>
                <w:szCs w:val="18"/>
              </w:rPr>
            </w:pPr>
            <w:r w:rsidRPr="00687703">
              <w:rPr>
                <w:rFonts w:ascii="Arial" w:eastAsia="Arial" w:hAnsi="Arial" w:cs="Arial"/>
                <w:sz w:val="18"/>
                <w:szCs w:val="18"/>
              </w:rPr>
              <w:t>—</w:t>
            </w:r>
          </w:p>
        </w:tc>
        <w:tc>
          <w:tcPr>
            <w:tcW w:w="319" w:type="dxa"/>
            <w:shd w:val="clear" w:color="auto" w:fill="CCEEFF"/>
            <w:vAlign w:val="center"/>
            <w:hideMark/>
          </w:tcPr>
          <w:p w14:paraId="325E72EA" w14:textId="77777777" w:rsidR="000C4EB9" w:rsidRPr="00687703" w:rsidRDefault="000C4EB9" w:rsidP="00687703">
            <w:pPr>
              <w:ind w:right="176"/>
              <w:jc w:val="center"/>
              <w:rPr>
                <w:sz w:val="18"/>
                <w:szCs w:val="18"/>
              </w:rPr>
            </w:pPr>
            <w:r w:rsidRPr="00687703">
              <w:rPr>
                <w:rFonts w:ascii="Arial" w:eastAsia="Arial" w:hAnsi="Arial" w:cs="Arial"/>
                <w:w w:val="82"/>
                <w:sz w:val="18"/>
                <w:szCs w:val="18"/>
              </w:rPr>
              <w:t>$</w:t>
            </w:r>
          </w:p>
        </w:tc>
        <w:tc>
          <w:tcPr>
            <w:tcW w:w="1075" w:type="dxa"/>
            <w:shd w:val="clear" w:color="auto" w:fill="CCEEFF"/>
            <w:vAlign w:val="center"/>
            <w:hideMark/>
          </w:tcPr>
          <w:p w14:paraId="6C6B4AE1" w14:textId="77777777" w:rsidR="000C4EB9" w:rsidRPr="00687703" w:rsidRDefault="000C4EB9" w:rsidP="006573DF">
            <w:pPr>
              <w:jc w:val="right"/>
              <w:rPr>
                <w:sz w:val="18"/>
                <w:szCs w:val="18"/>
              </w:rPr>
            </w:pPr>
            <w:r w:rsidRPr="00687703">
              <w:rPr>
                <w:rFonts w:ascii="Arial" w:eastAsia="Arial" w:hAnsi="Arial" w:cs="Arial"/>
                <w:sz w:val="18"/>
                <w:szCs w:val="18"/>
              </w:rPr>
              <w:t>(0.4)</w:t>
            </w:r>
          </w:p>
        </w:tc>
        <w:tc>
          <w:tcPr>
            <w:tcW w:w="100" w:type="dxa"/>
            <w:shd w:val="clear" w:color="auto" w:fill="CCEEFF"/>
            <w:vAlign w:val="center"/>
          </w:tcPr>
          <w:p w14:paraId="6B248BB4" w14:textId="77777777" w:rsidR="000C4EB9" w:rsidRPr="00687703" w:rsidRDefault="000C4EB9" w:rsidP="00687703">
            <w:pPr>
              <w:jc w:val="center"/>
              <w:rPr>
                <w:sz w:val="18"/>
                <w:szCs w:val="18"/>
              </w:rPr>
            </w:pPr>
          </w:p>
        </w:tc>
        <w:tc>
          <w:tcPr>
            <w:tcW w:w="319" w:type="dxa"/>
            <w:shd w:val="clear" w:color="auto" w:fill="CCEEFF"/>
            <w:vAlign w:val="center"/>
            <w:hideMark/>
          </w:tcPr>
          <w:p w14:paraId="74105CDE" w14:textId="77777777" w:rsidR="000C4EB9" w:rsidRPr="00687703" w:rsidRDefault="000C4EB9" w:rsidP="00687703">
            <w:pPr>
              <w:ind w:right="176"/>
              <w:jc w:val="center"/>
              <w:rPr>
                <w:sz w:val="18"/>
                <w:szCs w:val="18"/>
              </w:rPr>
            </w:pPr>
            <w:r w:rsidRPr="00687703">
              <w:rPr>
                <w:rFonts w:ascii="Arial" w:eastAsia="Arial" w:hAnsi="Arial" w:cs="Arial"/>
                <w:w w:val="82"/>
                <w:sz w:val="18"/>
                <w:szCs w:val="18"/>
              </w:rPr>
              <w:t>$</w:t>
            </w:r>
          </w:p>
        </w:tc>
        <w:tc>
          <w:tcPr>
            <w:tcW w:w="1075" w:type="dxa"/>
            <w:shd w:val="clear" w:color="auto" w:fill="CCEEFF"/>
            <w:vAlign w:val="center"/>
            <w:hideMark/>
          </w:tcPr>
          <w:p w14:paraId="32C7A0D1" w14:textId="77777777" w:rsidR="000C4EB9" w:rsidRPr="00687703" w:rsidRDefault="000C4EB9" w:rsidP="006573DF">
            <w:pPr>
              <w:jc w:val="right"/>
              <w:rPr>
                <w:sz w:val="18"/>
                <w:szCs w:val="18"/>
              </w:rPr>
            </w:pPr>
            <w:r w:rsidRPr="00687703">
              <w:rPr>
                <w:rFonts w:ascii="Arial" w:eastAsia="Arial" w:hAnsi="Arial" w:cs="Arial"/>
                <w:sz w:val="18"/>
                <w:szCs w:val="18"/>
              </w:rPr>
              <w:t>(3.5)</w:t>
            </w:r>
          </w:p>
        </w:tc>
        <w:tc>
          <w:tcPr>
            <w:tcW w:w="63" w:type="dxa"/>
            <w:vAlign w:val="bottom"/>
          </w:tcPr>
          <w:p w14:paraId="2F71489F" w14:textId="77777777" w:rsidR="000C4EB9" w:rsidRPr="00687703" w:rsidRDefault="000C4EB9">
            <w:pPr>
              <w:rPr>
                <w:sz w:val="18"/>
                <w:szCs w:val="18"/>
              </w:rPr>
            </w:pPr>
          </w:p>
        </w:tc>
      </w:tr>
      <w:tr w:rsidR="006573DF" w:rsidRPr="006573DF" w14:paraId="4DB7B6A7" w14:textId="77777777" w:rsidTr="00687703">
        <w:trPr>
          <w:trHeight w:val="168"/>
        </w:trPr>
        <w:tc>
          <w:tcPr>
            <w:tcW w:w="5195" w:type="dxa"/>
            <w:vAlign w:val="bottom"/>
            <w:hideMark/>
          </w:tcPr>
          <w:p w14:paraId="7E675E5A" w14:textId="77777777" w:rsidR="000C4EB9" w:rsidRPr="00687703" w:rsidRDefault="000C4EB9">
            <w:pPr>
              <w:ind w:left="180"/>
              <w:rPr>
                <w:sz w:val="18"/>
                <w:szCs w:val="18"/>
              </w:rPr>
            </w:pPr>
            <w:r w:rsidRPr="00687703">
              <w:rPr>
                <w:rFonts w:ascii="Arial" w:eastAsia="Arial" w:hAnsi="Arial" w:cs="Arial"/>
                <w:sz w:val="18"/>
                <w:szCs w:val="18"/>
              </w:rPr>
              <w:t>Change in foreign currency translation adjustment</w:t>
            </w:r>
          </w:p>
        </w:tc>
        <w:tc>
          <w:tcPr>
            <w:tcW w:w="269" w:type="dxa"/>
            <w:vAlign w:val="center"/>
          </w:tcPr>
          <w:p w14:paraId="5E9BADE9" w14:textId="77777777" w:rsidR="000C4EB9" w:rsidRPr="00687703" w:rsidRDefault="000C4EB9" w:rsidP="00687703">
            <w:pPr>
              <w:tabs>
                <w:tab w:val="left" w:pos="96"/>
              </w:tabs>
              <w:jc w:val="center"/>
              <w:rPr>
                <w:sz w:val="18"/>
                <w:szCs w:val="18"/>
              </w:rPr>
            </w:pPr>
          </w:p>
        </w:tc>
        <w:tc>
          <w:tcPr>
            <w:tcW w:w="1145" w:type="dxa"/>
            <w:vAlign w:val="center"/>
            <w:hideMark/>
          </w:tcPr>
          <w:p w14:paraId="156BB05E" w14:textId="77777777" w:rsidR="000C4EB9" w:rsidRPr="00687703" w:rsidRDefault="000C4EB9" w:rsidP="006573DF">
            <w:pPr>
              <w:jc w:val="right"/>
              <w:rPr>
                <w:sz w:val="18"/>
                <w:szCs w:val="18"/>
              </w:rPr>
            </w:pPr>
            <w:r w:rsidRPr="00687703">
              <w:rPr>
                <w:rFonts w:ascii="Arial" w:eastAsia="Arial" w:hAnsi="Arial" w:cs="Arial"/>
                <w:sz w:val="18"/>
                <w:szCs w:val="18"/>
              </w:rPr>
              <w:t>3.6</w:t>
            </w:r>
          </w:p>
        </w:tc>
        <w:tc>
          <w:tcPr>
            <w:tcW w:w="80" w:type="dxa"/>
            <w:vAlign w:val="center"/>
          </w:tcPr>
          <w:p w14:paraId="5F59CF21" w14:textId="77777777" w:rsidR="000C4EB9" w:rsidRPr="00687703" w:rsidRDefault="000C4EB9" w:rsidP="00687703">
            <w:pPr>
              <w:jc w:val="center"/>
              <w:rPr>
                <w:sz w:val="18"/>
                <w:szCs w:val="18"/>
              </w:rPr>
            </w:pPr>
          </w:p>
        </w:tc>
        <w:tc>
          <w:tcPr>
            <w:tcW w:w="319" w:type="dxa"/>
            <w:vAlign w:val="center"/>
          </w:tcPr>
          <w:p w14:paraId="136BFBAF" w14:textId="77777777" w:rsidR="000C4EB9" w:rsidRPr="00687703" w:rsidRDefault="000C4EB9" w:rsidP="00687703">
            <w:pPr>
              <w:jc w:val="center"/>
              <w:rPr>
                <w:sz w:val="18"/>
                <w:szCs w:val="18"/>
              </w:rPr>
            </w:pPr>
          </w:p>
        </w:tc>
        <w:tc>
          <w:tcPr>
            <w:tcW w:w="1075" w:type="dxa"/>
            <w:vAlign w:val="center"/>
            <w:hideMark/>
          </w:tcPr>
          <w:p w14:paraId="30A3221F" w14:textId="77777777" w:rsidR="000C4EB9" w:rsidRPr="00687703" w:rsidRDefault="000C4EB9" w:rsidP="006573DF">
            <w:pPr>
              <w:jc w:val="right"/>
              <w:rPr>
                <w:sz w:val="18"/>
                <w:szCs w:val="18"/>
              </w:rPr>
            </w:pPr>
            <w:r w:rsidRPr="00687703">
              <w:rPr>
                <w:rFonts w:ascii="Arial" w:eastAsia="Arial" w:hAnsi="Arial" w:cs="Arial"/>
                <w:sz w:val="18"/>
                <w:szCs w:val="18"/>
              </w:rPr>
              <w:t>(4.5)</w:t>
            </w:r>
          </w:p>
        </w:tc>
        <w:tc>
          <w:tcPr>
            <w:tcW w:w="100" w:type="dxa"/>
            <w:vAlign w:val="center"/>
          </w:tcPr>
          <w:p w14:paraId="7D60C5EA" w14:textId="77777777" w:rsidR="000C4EB9" w:rsidRPr="00687703" w:rsidRDefault="000C4EB9" w:rsidP="00687703">
            <w:pPr>
              <w:jc w:val="center"/>
              <w:rPr>
                <w:sz w:val="18"/>
                <w:szCs w:val="18"/>
              </w:rPr>
            </w:pPr>
          </w:p>
        </w:tc>
        <w:tc>
          <w:tcPr>
            <w:tcW w:w="319" w:type="dxa"/>
            <w:vAlign w:val="center"/>
          </w:tcPr>
          <w:p w14:paraId="0495AD3B" w14:textId="77777777" w:rsidR="000C4EB9" w:rsidRPr="00687703" w:rsidRDefault="000C4EB9" w:rsidP="00687703">
            <w:pPr>
              <w:jc w:val="center"/>
              <w:rPr>
                <w:sz w:val="18"/>
                <w:szCs w:val="18"/>
              </w:rPr>
            </w:pPr>
          </w:p>
        </w:tc>
        <w:tc>
          <w:tcPr>
            <w:tcW w:w="1075" w:type="dxa"/>
            <w:vAlign w:val="center"/>
            <w:hideMark/>
          </w:tcPr>
          <w:p w14:paraId="7D23506D" w14:textId="77777777" w:rsidR="000C4EB9" w:rsidRPr="00687703" w:rsidRDefault="000C4EB9" w:rsidP="006573DF">
            <w:pPr>
              <w:jc w:val="right"/>
              <w:rPr>
                <w:sz w:val="18"/>
                <w:szCs w:val="18"/>
              </w:rPr>
            </w:pPr>
            <w:r w:rsidRPr="00687703">
              <w:rPr>
                <w:rFonts w:ascii="Arial" w:eastAsia="Arial" w:hAnsi="Arial" w:cs="Arial"/>
                <w:sz w:val="18"/>
                <w:szCs w:val="18"/>
              </w:rPr>
              <w:t>11.5</w:t>
            </w:r>
          </w:p>
        </w:tc>
        <w:tc>
          <w:tcPr>
            <w:tcW w:w="63" w:type="dxa"/>
            <w:vAlign w:val="bottom"/>
          </w:tcPr>
          <w:p w14:paraId="4ED154F1" w14:textId="77777777" w:rsidR="000C4EB9" w:rsidRPr="00687703" w:rsidRDefault="000C4EB9">
            <w:pPr>
              <w:rPr>
                <w:sz w:val="18"/>
                <w:szCs w:val="18"/>
              </w:rPr>
            </w:pPr>
          </w:p>
        </w:tc>
      </w:tr>
      <w:tr w:rsidR="006573DF" w:rsidRPr="006573DF" w14:paraId="42EC201D" w14:textId="77777777" w:rsidTr="00687703">
        <w:trPr>
          <w:trHeight w:val="172"/>
        </w:trPr>
        <w:tc>
          <w:tcPr>
            <w:tcW w:w="5195" w:type="dxa"/>
            <w:shd w:val="clear" w:color="auto" w:fill="CCEEFF"/>
            <w:vAlign w:val="bottom"/>
            <w:hideMark/>
          </w:tcPr>
          <w:p w14:paraId="597B822C" w14:textId="77777777" w:rsidR="000C4EB9" w:rsidRPr="00687703" w:rsidRDefault="000C4EB9">
            <w:pPr>
              <w:ind w:left="180"/>
              <w:rPr>
                <w:sz w:val="18"/>
                <w:szCs w:val="18"/>
              </w:rPr>
            </w:pPr>
            <w:r w:rsidRPr="00687703">
              <w:rPr>
                <w:rFonts w:ascii="Arial" w:eastAsia="Arial" w:hAnsi="Arial" w:cs="Arial"/>
                <w:sz w:val="18"/>
                <w:szCs w:val="18"/>
              </w:rPr>
              <w:t>Derivative adjustments:</w:t>
            </w:r>
          </w:p>
        </w:tc>
        <w:tc>
          <w:tcPr>
            <w:tcW w:w="269" w:type="dxa"/>
            <w:shd w:val="clear" w:color="auto" w:fill="CCEEFF"/>
            <w:vAlign w:val="center"/>
          </w:tcPr>
          <w:p w14:paraId="723DB6C3" w14:textId="77777777" w:rsidR="000C4EB9" w:rsidRPr="00687703" w:rsidRDefault="000C4EB9" w:rsidP="00687703">
            <w:pPr>
              <w:tabs>
                <w:tab w:val="left" w:pos="96"/>
              </w:tabs>
              <w:jc w:val="center"/>
              <w:rPr>
                <w:sz w:val="18"/>
                <w:szCs w:val="18"/>
              </w:rPr>
            </w:pPr>
          </w:p>
        </w:tc>
        <w:tc>
          <w:tcPr>
            <w:tcW w:w="1145" w:type="dxa"/>
            <w:shd w:val="clear" w:color="auto" w:fill="CCEEFF"/>
            <w:vAlign w:val="center"/>
          </w:tcPr>
          <w:p w14:paraId="44993C71" w14:textId="77777777" w:rsidR="000C4EB9" w:rsidRPr="00687703" w:rsidRDefault="000C4EB9" w:rsidP="00687703">
            <w:pPr>
              <w:jc w:val="right"/>
              <w:rPr>
                <w:sz w:val="18"/>
                <w:szCs w:val="18"/>
              </w:rPr>
            </w:pPr>
          </w:p>
        </w:tc>
        <w:tc>
          <w:tcPr>
            <w:tcW w:w="80" w:type="dxa"/>
            <w:shd w:val="clear" w:color="auto" w:fill="CCEEFF"/>
            <w:vAlign w:val="center"/>
          </w:tcPr>
          <w:p w14:paraId="45B0A094" w14:textId="77777777" w:rsidR="000C4EB9" w:rsidRPr="00687703" w:rsidRDefault="000C4EB9" w:rsidP="00687703">
            <w:pPr>
              <w:jc w:val="center"/>
              <w:rPr>
                <w:sz w:val="18"/>
                <w:szCs w:val="18"/>
              </w:rPr>
            </w:pPr>
          </w:p>
        </w:tc>
        <w:tc>
          <w:tcPr>
            <w:tcW w:w="319" w:type="dxa"/>
            <w:shd w:val="clear" w:color="auto" w:fill="CCEEFF"/>
            <w:vAlign w:val="center"/>
          </w:tcPr>
          <w:p w14:paraId="240D2C54" w14:textId="77777777" w:rsidR="000C4EB9" w:rsidRPr="00687703" w:rsidRDefault="000C4EB9" w:rsidP="00687703">
            <w:pPr>
              <w:jc w:val="center"/>
              <w:rPr>
                <w:sz w:val="18"/>
                <w:szCs w:val="18"/>
              </w:rPr>
            </w:pPr>
          </w:p>
        </w:tc>
        <w:tc>
          <w:tcPr>
            <w:tcW w:w="1075" w:type="dxa"/>
            <w:shd w:val="clear" w:color="auto" w:fill="CCEEFF"/>
            <w:vAlign w:val="center"/>
          </w:tcPr>
          <w:p w14:paraId="286A4ED6" w14:textId="77777777" w:rsidR="000C4EB9" w:rsidRPr="00687703" w:rsidRDefault="000C4EB9" w:rsidP="00687703">
            <w:pPr>
              <w:jc w:val="right"/>
              <w:rPr>
                <w:sz w:val="18"/>
                <w:szCs w:val="18"/>
              </w:rPr>
            </w:pPr>
          </w:p>
        </w:tc>
        <w:tc>
          <w:tcPr>
            <w:tcW w:w="100" w:type="dxa"/>
            <w:shd w:val="clear" w:color="auto" w:fill="CCEEFF"/>
            <w:vAlign w:val="center"/>
          </w:tcPr>
          <w:p w14:paraId="115F23B0" w14:textId="77777777" w:rsidR="000C4EB9" w:rsidRPr="00687703" w:rsidRDefault="000C4EB9" w:rsidP="00687703">
            <w:pPr>
              <w:jc w:val="center"/>
              <w:rPr>
                <w:sz w:val="18"/>
                <w:szCs w:val="18"/>
              </w:rPr>
            </w:pPr>
          </w:p>
        </w:tc>
        <w:tc>
          <w:tcPr>
            <w:tcW w:w="319" w:type="dxa"/>
            <w:shd w:val="clear" w:color="auto" w:fill="CCEEFF"/>
            <w:vAlign w:val="center"/>
          </w:tcPr>
          <w:p w14:paraId="09E8D668" w14:textId="77777777" w:rsidR="000C4EB9" w:rsidRPr="00687703" w:rsidRDefault="000C4EB9" w:rsidP="00687703">
            <w:pPr>
              <w:jc w:val="center"/>
              <w:rPr>
                <w:sz w:val="18"/>
                <w:szCs w:val="18"/>
              </w:rPr>
            </w:pPr>
          </w:p>
        </w:tc>
        <w:tc>
          <w:tcPr>
            <w:tcW w:w="1075" w:type="dxa"/>
            <w:shd w:val="clear" w:color="auto" w:fill="CCEEFF"/>
            <w:vAlign w:val="center"/>
          </w:tcPr>
          <w:p w14:paraId="4476017D" w14:textId="77777777" w:rsidR="000C4EB9" w:rsidRPr="00687703" w:rsidRDefault="000C4EB9" w:rsidP="00687703">
            <w:pPr>
              <w:jc w:val="right"/>
              <w:rPr>
                <w:sz w:val="18"/>
                <w:szCs w:val="18"/>
              </w:rPr>
            </w:pPr>
          </w:p>
        </w:tc>
        <w:tc>
          <w:tcPr>
            <w:tcW w:w="63" w:type="dxa"/>
            <w:vAlign w:val="bottom"/>
          </w:tcPr>
          <w:p w14:paraId="7E23EA9A" w14:textId="77777777" w:rsidR="000C4EB9" w:rsidRPr="00687703" w:rsidRDefault="000C4EB9">
            <w:pPr>
              <w:rPr>
                <w:sz w:val="18"/>
                <w:szCs w:val="18"/>
              </w:rPr>
            </w:pPr>
          </w:p>
        </w:tc>
      </w:tr>
      <w:tr w:rsidR="006573DF" w:rsidRPr="006573DF" w14:paraId="2CDB0A16" w14:textId="77777777" w:rsidTr="00687703">
        <w:trPr>
          <w:trHeight w:val="168"/>
        </w:trPr>
        <w:tc>
          <w:tcPr>
            <w:tcW w:w="5195" w:type="dxa"/>
            <w:vAlign w:val="bottom"/>
            <w:hideMark/>
          </w:tcPr>
          <w:p w14:paraId="7798D046" w14:textId="77777777" w:rsidR="000C4EB9" w:rsidRPr="00687703" w:rsidRDefault="000C4EB9">
            <w:pPr>
              <w:ind w:left="360"/>
              <w:rPr>
                <w:sz w:val="18"/>
                <w:szCs w:val="18"/>
              </w:rPr>
            </w:pPr>
            <w:r w:rsidRPr="00687703">
              <w:rPr>
                <w:rFonts w:ascii="Arial" w:eastAsia="Arial" w:hAnsi="Arial" w:cs="Arial"/>
                <w:sz w:val="18"/>
                <w:szCs w:val="18"/>
              </w:rPr>
              <w:t>Net unrealized loss on hedging derivatives</w:t>
            </w:r>
          </w:p>
        </w:tc>
        <w:tc>
          <w:tcPr>
            <w:tcW w:w="269" w:type="dxa"/>
            <w:vAlign w:val="center"/>
          </w:tcPr>
          <w:p w14:paraId="3C7B022B" w14:textId="77777777" w:rsidR="000C4EB9" w:rsidRPr="00687703" w:rsidRDefault="000C4EB9" w:rsidP="00687703">
            <w:pPr>
              <w:tabs>
                <w:tab w:val="left" w:pos="96"/>
              </w:tabs>
              <w:jc w:val="center"/>
              <w:rPr>
                <w:sz w:val="18"/>
                <w:szCs w:val="18"/>
              </w:rPr>
            </w:pPr>
          </w:p>
        </w:tc>
        <w:tc>
          <w:tcPr>
            <w:tcW w:w="1225" w:type="dxa"/>
            <w:gridSpan w:val="2"/>
            <w:vAlign w:val="center"/>
            <w:hideMark/>
          </w:tcPr>
          <w:p w14:paraId="560F0576" w14:textId="77777777" w:rsidR="000C4EB9" w:rsidRPr="00687703" w:rsidRDefault="000C4EB9" w:rsidP="006573DF">
            <w:pPr>
              <w:ind w:right="140"/>
              <w:jc w:val="right"/>
              <w:rPr>
                <w:sz w:val="18"/>
                <w:szCs w:val="18"/>
              </w:rPr>
            </w:pPr>
            <w:r w:rsidRPr="00687703">
              <w:rPr>
                <w:rFonts w:ascii="Arial" w:eastAsia="Arial" w:hAnsi="Arial" w:cs="Arial"/>
                <w:sz w:val="18"/>
                <w:szCs w:val="18"/>
              </w:rPr>
              <w:t>—</w:t>
            </w:r>
          </w:p>
        </w:tc>
        <w:tc>
          <w:tcPr>
            <w:tcW w:w="319" w:type="dxa"/>
            <w:vAlign w:val="center"/>
          </w:tcPr>
          <w:p w14:paraId="1951518B" w14:textId="77777777" w:rsidR="000C4EB9" w:rsidRPr="00687703" w:rsidRDefault="000C4EB9" w:rsidP="00687703">
            <w:pPr>
              <w:jc w:val="center"/>
              <w:rPr>
                <w:sz w:val="18"/>
                <w:szCs w:val="18"/>
              </w:rPr>
            </w:pPr>
          </w:p>
        </w:tc>
        <w:tc>
          <w:tcPr>
            <w:tcW w:w="1075" w:type="dxa"/>
            <w:vAlign w:val="center"/>
            <w:hideMark/>
          </w:tcPr>
          <w:p w14:paraId="5FB1F485" w14:textId="77777777" w:rsidR="000C4EB9" w:rsidRPr="00687703" w:rsidRDefault="000C4EB9" w:rsidP="006573DF">
            <w:pPr>
              <w:jc w:val="right"/>
              <w:rPr>
                <w:sz w:val="18"/>
                <w:szCs w:val="18"/>
              </w:rPr>
            </w:pPr>
            <w:r w:rsidRPr="00687703">
              <w:rPr>
                <w:rFonts w:ascii="Arial" w:eastAsia="Arial" w:hAnsi="Arial" w:cs="Arial"/>
                <w:sz w:val="18"/>
                <w:szCs w:val="18"/>
              </w:rPr>
              <w:t>(6.3)</w:t>
            </w:r>
          </w:p>
        </w:tc>
        <w:tc>
          <w:tcPr>
            <w:tcW w:w="100" w:type="dxa"/>
            <w:vAlign w:val="center"/>
          </w:tcPr>
          <w:p w14:paraId="48FE86E8" w14:textId="77777777" w:rsidR="000C4EB9" w:rsidRPr="00687703" w:rsidRDefault="000C4EB9" w:rsidP="00687703">
            <w:pPr>
              <w:jc w:val="center"/>
              <w:rPr>
                <w:sz w:val="18"/>
                <w:szCs w:val="18"/>
              </w:rPr>
            </w:pPr>
          </w:p>
        </w:tc>
        <w:tc>
          <w:tcPr>
            <w:tcW w:w="319" w:type="dxa"/>
            <w:vAlign w:val="center"/>
          </w:tcPr>
          <w:p w14:paraId="678A3E08" w14:textId="77777777" w:rsidR="000C4EB9" w:rsidRPr="00687703" w:rsidRDefault="000C4EB9" w:rsidP="00687703">
            <w:pPr>
              <w:jc w:val="center"/>
              <w:rPr>
                <w:sz w:val="18"/>
                <w:szCs w:val="18"/>
              </w:rPr>
            </w:pPr>
          </w:p>
        </w:tc>
        <w:tc>
          <w:tcPr>
            <w:tcW w:w="1075" w:type="dxa"/>
            <w:vAlign w:val="center"/>
            <w:hideMark/>
          </w:tcPr>
          <w:p w14:paraId="3D7AAB3F" w14:textId="77777777" w:rsidR="000C4EB9" w:rsidRPr="00687703" w:rsidRDefault="000C4EB9" w:rsidP="006573DF">
            <w:pPr>
              <w:jc w:val="right"/>
              <w:rPr>
                <w:sz w:val="18"/>
                <w:szCs w:val="18"/>
              </w:rPr>
            </w:pPr>
            <w:r w:rsidRPr="00687703">
              <w:rPr>
                <w:rFonts w:ascii="Arial" w:eastAsia="Arial" w:hAnsi="Arial" w:cs="Arial"/>
                <w:sz w:val="18"/>
                <w:szCs w:val="18"/>
              </w:rPr>
              <w:t>—</w:t>
            </w:r>
          </w:p>
        </w:tc>
        <w:tc>
          <w:tcPr>
            <w:tcW w:w="63" w:type="dxa"/>
            <w:vAlign w:val="bottom"/>
          </w:tcPr>
          <w:p w14:paraId="260870C5" w14:textId="77777777" w:rsidR="000C4EB9" w:rsidRPr="00687703" w:rsidRDefault="000C4EB9">
            <w:pPr>
              <w:rPr>
                <w:sz w:val="18"/>
                <w:szCs w:val="18"/>
              </w:rPr>
            </w:pPr>
          </w:p>
        </w:tc>
      </w:tr>
      <w:tr w:rsidR="00994833" w:rsidRPr="006573DF" w14:paraId="1B0135D7" w14:textId="77777777" w:rsidTr="00994833">
        <w:trPr>
          <w:trHeight w:val="172"/>
        </w:trPr>
        <w:tc>
          <w:tcPr>
            <w:tcW w:w="5195" w:type="dxa"/>
            <w:shd w:val="clear" w:color="auto" w:fill="CCEEFF"/>
            <w:vAlign w:val="bottom"/>
            <w:hideMark/>
          </w:tcPr>
          <w:p w14:paraId="6A1EC3A2" w14:textId="77777777" w:rsidR="000C4EB9" w:rsidRPr="00687703" w:rsidRDefault="000C4EB9">
            <w:pPr>
              <w:ind w:left="360"/>
              <w:rPr>
                <w:sz w:val="18"/>
                <w:szCs w:val="18"/>
              </w:rPr>
            </w:pPr>
            <w:r w:rsidRPr="00687703">
              <w:rPr>
                <w:rFonts w:ascii="Arial" w:eastAsia="Arial" w:hAnsi="Arial" w:cs="Arial"/>
                <w:sz w:val="18"/>
                <w:szCs w:val="18"/>
              </w:rPr>
              <w:t>Reclassification for derivative adjustments included in Net loss</w:t>
            </w:r>
          </w:p>
        </w:tc>
        <w:tc>
          <w:tcPr>
            <w:tcW w:w="269" w:type="dxa"/>
            <w:tcBorders>
              <w:top w:val="nil"/>
              <w:left w:val="nil"/>
              <w:bottom w:val="single" w:sz="8" w:space="0" w:color="auto"/>
              <w:right w:val="nil"/>
            </w:tcBorders>
            <w:shd w:val="clear" w:color="auto" w:fill="CCEEFF"/>
            <w:vAlign w:val="center"/>
          </w:tcPr>
          <w:p w14:paraId="39440F4B" w14:textId="77777777" w:rsidR="000C4EB9" w:rsidRPr="00687703" w:rsidRDefault="000C4EB9" w:rsidP="00687703">
            <w:pPr>
              <w:tabs>
                <w:tab w:val="left" w:pos="96"/>
              </w:tabs>
              <w:jc w:val="center"/>
              <w:rPr>
                <w:sz w:val="18"/>
                <w:szCs w:val="18"/>
              </w:rPr>
            </w:pPr>
          </w:p>
        </w:tc>
        <w:tc>
          <w:tcPr>
            <w:tcW w:w="1145" w:type="dxa"/>
            <w:tcBorders>
              <w:top w:val="nil"/>
              <w:left w:val="nil"/>
              <w:bottom w:val="single" w:sz="8" w:space="0" w:color="auto"/>
              <w:right w:val="nil"/>
            </w:tcBorders>
            <w:shd w:val="clear" w:color="auto" w:fill="CCEEFF"/>
            <w:vAlign w:val="center"/>
            <w:hideMark/>
          </w:tcPr>
          <w:p w14:paraId="030B8A3D" w14:textId="77777777" w:rsidR="000C4EB9" w:rsidRPr="00687703" w:rsidRDefault="000C4EB9" w:rsidP="006573DF">
            <w:pPr>
              <w:jc w:val="right"/>
              <w:rPr>
                <w:sz w:val="18"/>
                <w:szCs w:val="18"/>
              </w:rPr>
            </w:pPr>
            <w:r w:rsidRPr="00687703">
              <w:rPr>
                <w:rFonts w:ascii="Arial" w:eastAsia="Arial" w:hAnsi="Arial" w:cs="Arial"/>
                <w:sz w:val="18"/>
                <w:szCs w:val="18"/>
              </w:rPr>
              <w:t>1.0</w:t>
            </w:r>
          </w:p>
        </w:tc>
        <w:tc>
          <w:tcPr>
            <w:tcW w:w="80" w:type="dxa"/>
            <w:shd w:val="clear" w:color="auto" w:fill="CCEEFF"/>
            <w:vAlign w:val="center"/>
          </w:tcPr>
          <w:p w14:paraId="6CC2FF67"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0FCD09EF"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4802D570" w14:textId="77777777" w:rsidR="000C4EB9" w:rsidRPr="00687703" w:rsidRDefault="000C4EB9" w:rsidP="006573DF">
            <w:pPr>
              <w:jc w:val="right"/>
              <w:rPr>
                <w:sz w:val="18"/>
                <w:szCs w:val="18"/>
              </w:rPr>
            </w:pPr>
            <w:r w:rsidRPr="00687703">
              <w:rPr>
                <w:rFonts w:ascii="Arial" w:eastAsia="Arial" w:hAnsi="Arial" w:cs="Arial"/>
                <w:sz w:val="18"/>
                <w:szCs w:val="18"/>
              </w:rPr>
              <w:t>5.3</w:t>
            </w:r>
          </w:p>
        </w:tc>
        <w:tc>
          <w:tcPr>
            <w:tcW w:w="100" w:type="dxa"/>
            <w:shd w:val="clear" w:color="auto" w:fill="CCEEFF"/>
            <w:vAlign w:val="center"/>
          </w:tcPr>
          <w:p w14:paraId="2FC30BB2"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tcPr>
          <w:p w14:paraId="68A4759E"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shd w:val="clear" w:color="auto" w:fill="CCEEFF"/>
            <w:vAlign w:val="center"/>
            <w:hideMark/>
          </w:tcPr>
          <w:p w14:paraId="084112F5" w14:textId="77777777" w:rsidR="000C4EB9" w:rsidRPr="00687703" w:rsidRDefault="000C4EB9" w:rsidP="006573DF">
            <w:pPr>
              <w:jc w:val="right"/>
              <w:rPr>
                <w:sz w:val="18"/>
                <w:szCs w:val="18"/>
              </w:rPr>
            </w:pPr>
            <w:r w:rsidRPr="00687703">
              <w:rPr>
                <w:rFonts w:ascii="Arial" w:eastAsia="Arial" w:hAnsi="Arial" w:cs="Arial"/>
                <w:sz w:val="18"/>
                <w:szCs w:val="18"/>
              </w:rPr>
              <w:t>—</w:t>
            </w:r>
          </w:p>
        </w:tc>
        <w:tc>
          <w:tcPr>
            <w:tcW w:w="63" w:type="dxa"/>
            <w:vAlign w:val="bottom"/>
          </w:tcPr>
          <w:p w14:paraId="4380EB57" w14:textId="77777777" w:rsidR="000C4EB9" w:rsidRPr="00687703" w:rsidRDefault="000C4EB9">
            <w:pPr>
              <w:rPr>
                <w:sz w:val="18"/>
                <w:szCs w:val="18"/>
              </w:rPr>
            </w:pPr>
          </w:p>
        </w:tc>
      </w:tr>
      <w:tr w:rsidR="006573DF" w:rsidRPr="006573DF" w14:paraId="502D80F7" w14:textId="77777777" w:rsidTr="00687703">
        <w:trPr>
          <w:trHeight w:val="158"/>
        </w:trPr>
        <w:tc>
          <w:tcPr>
            <w:tcW w:w="5195" w:type="dxa"/>
            <w:tcBorders>
              <w:top w:val="nil"/>
              <w:left w:val="nil"/>
              <w:bottom w:val="single" w:sz="8" w:space="0" w:color="CCEEFF"/>
              <w:right w:val="nil"/>
            </w:tcBorders>
            <w:vAlign w:val="bottom"/>
            <w:hideMark/>
          </w:tcPr>
          <w:p w14:paraId="4BC9D9C9" w14:textId="77777777" w:rsidR="000C4EB9" w:rsidRPr="00687703" w:rsidRDefault="000C4EB9">
            <w:pPr>
              <w:ind w:left="20"/>
              <w:rPr>
                <w:sz w:val="18"/>
                <w:szCs w:val="18"/>
              </w:rPr>
            </w:pPr>
            <w:r w:rsidRPr="00687703">
              <w:rPr>
                <w:rFonts w:ascii="Arial" w:eastAsia="Arial" w:hAnsi="Arial" w:cs="Arial"/>
                <w:sz w:val="18"/>
                <w:szCs w:val="18"/>
              </w:rPr>
              <w:t>Total other comprehensive income (loss)</w:t>
            </w:r>
          </w:p>
        </w:tc>
        <w:tc>
          <w:tcPr>
            <w:tcW w:w="269" w:type="dxa"/>
            <w:tcBorders>
              <w:top w:val="nil"/>
              <w:left w:val="nil"/>
              <w:bottom w:val="single" w:sz="8" w:space="0" w:color="auto"/>
              <w:right w:val="nil"/>
            </w:tcBorders>
            <w:vAlign w:val="center"/>
          </w:tcPr>
          <w:p w14:paraId="19B4E145" w14:textId="77777777" w:rsidR="000C4EB9" w:rsidRPr="00687703" w:rsidRDefault="000C4EB9" w:rsidP="00687703">
            <w:pPr>
              <w:tabs>
                <w:tab w:val="left" w:pos="96"/>
              </w:tabs>
              <w:jc w:val="center"/>
              <w:rPr>
                <w:sz w:val="18"/>
                <w:szCs w:val="18"/>
              </w:rPr>
            </w:pPr>
          </w:p>
        </w:tc>
        <w:tc>
          <w:tcPr>
            <w:tcW w:w="1145" w:type="dxa"/>
            <w:tcBorders>
              <w:top w:val="nil"/>
              <w:left w:val="nil"/>
              <w:bottom w:val="single" w:sz="8" w:space="0" w:color="auto"/>
              <w:right w:val="nil"/>
            </w:tcBorders>
            <w:vAlign w:val="center"/>
            <w:hideMark/>
          </w:tcPr>
          <w:p w14:paraId="4B32C119" w14:textId="77777777" w:rsidR="000C4EB9" w:rsidRPr="00687703" w:rsidRDefault="000C4EB9" w:rsidP="006573DF">
            <w:pPr>
              <w:jc w:val="right"/>
              <w:rPr>
                <w:sz w:val="18"/>
                <w:szCs w:val="18"/>
              </w:rPr>
            </w:pPr>
            <w:r w:rsidRPr="00687703">
              <w:rPr>
                <w:rFonts w:ascii="Arial" w:eastAsia="Arial" w:hAnsi="Arial" w:cs="Arial"/>
                <w:sz w:val="18"/>
                <w:szCs w:val="18"/>
              </w:rPr>
              <w:t>4.6</w:t>
            </w:r>
          </w:p>
        </w:tc>
        <w:tc>
          <w:tcPr>
            <w:tcW w:w="80" w:type="dxa"/>
            <w:tcBorders>
              <w:top w:val="nil"/>
              <w:left w:val="nil"/>
              <w:bottom w:val="single" w:sz="8" w:space="0" w:color="CCEEFF"/>
              <w:right w:val="nil"/>
            </w:tcBorders>
            <w:vAlign w:val="center"/>
          </w:tcPr>
          <w:p w14:paraId="7526BC49"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vAlign w:val="center"/>
          </w:tcPr>
          <w:p w14:paraId="6A124569"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vAlign w:val="center"/>
            <w:hideMark/>
          </w:tcPr>
          <w:p w14:paraId="59FDC7F3" w14:textId="77777777" w:rsidR="000C4EB9" w:rsidRPr="00687703" w:rsidRDefault="000C4EB9" w:rsidP="006573DF">
            <w:pPr>
              <w:jc w:val="right"/>
              <w:rPr>
                <w:sz w:val="18"/>
                <w:szCs w:val="18"/>
              </w:rPr>
            </w:pPr>
            <w:r w:rsidRPr="00687703">
              <w:rPr>
                <w:rFonts w:ascii="Arial" w:eastAsia="Arial" w:hAnsi="Arial" w:cs="Arial"/>
                <w:sz w:val="18"/>
                <w:szCs w:val="18"/>
              </w:rPr>
              <w:t>(5.9)</w:t>
            </w:r>
          </w:p>
        </w:tc>
        <w:tc>
          <w:tcPr>
            <w:tcW w:w="100" w:type="dxa"/>
            <w:tcBorders>
              <w:top w:val="nil"/>
              <w:left w:val="nil"/>
              <w:bottom w:val="single" w:sz="8" w:space="0" w:color="CCEEFF"/>
              <w:right w:val="nil"/>
            </w:tcBorders>
            <w:vAlign w:val="center"/>
          </w:tcPr>
          <w:p w14:paraId="77ECAA50"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vAlign w:val="center"/>
          </w:tcPr>
          <w:p w14:paraId="4D4EB4A0" w14:textId="77777777" w:rsidR="000C4EB9" w:rsidRPr="00687703" w:rsidRDefault="000C4EB9" w:rsidP="00687703">
            <w:pPr>
              <w:jc w:val="center"/>
              <w:rPr>
                <w:sz w:val="18"/>
                <w:szCs w:val="18"/>
              </w:rPr>
            </w:pPr>
          </w:p>
        </w:tc>
        <w:tc>
          <w:tcPr>
            <w:tcW w:w="1075" w:type="dxa"/>
            <w:tcBorders>
              <w:top w:val="nil"/>
              <w:left w:val="nil"/>
              <w:bottom w:val="single" w:sz="8" w:space="0" w:color="auto"/>
              <w:right w:val="nil"/>
            </w:tcBorders>
            <w:vAlign w:val="center"/>
            <w:hideMark/>
          </w:tcPr>
          <w:p w14:paraId="5F7437D0" w14:textId="77777777" w:rsidR="000C4EB9" w:rsidRPr="00687703" w:rsidRDefault="000C4EB9" w:rsidP="006573DF">
            <w:pPr>
              <w:jc w:val="right"/>
              <w:rPr>
                <w:sz w:val="18"/>
                <w:szCs w:val="18"/>
              </w:rPr>
            </w:pPr>
            <w:r w:rsidRPr="00687703">
              <w:rPr>
                <w:rFonts w:ascii="Arial" w:eastAsia="Arial" w:hAnsi="Arial" w:cs="Arial"/>
                <w:sz w:val="18"/>
                <w:szCs w:val="18"/>
              </w:rPr>
              <w:t>8.1</w:t>
            </w:r>
          </w:p>
        </w:tc>
        <w:tc>
          <w:tcPr>
            <w:tcW w:w="63" w:type="dxa"/>
            <w:vAlign w:val="bottom"/>
          </w:tcPr>
          <w:p w14:paraId="088E10AA" w14:textId="77777777" w:rsidR="000C4EB9" w:rsidRPr="00687703" w:rsidRDefault="000C4EB9">
            <w:pPr>
              <w:rPr>
                <w:sz w:val="18"/>
                <w:szCs w:val="18"/>
              </w:rPr>
            </w:pPr>
          </w:p>
        </w:tc>
      </w:tr>
      <w:tr w:rsidR="00994833" w:rsidRPr="006573DF" w14:paraId="6D16D75F" w14:textId="77777777" w:rsidTr="00994833">
        <w:trPr>
          <w:trHeight w:val="188"/>
        </w:trPr>
        <w:tc>
          <w:tcPr>
            <w:tcW w:w="5195" w:type="dxa"/>
            <w:tcBorders>
              <w:top w:val="nil"/>
              <w:left w:val="nil"/>
              <w:bottom w:val="single" w:sz="8" w:space="0" w:color="CCEEFF"/>
              <w:right w:val="nil"/>
            </w:tcBorders>
            <w:shd w:val="clear" w:color="auto" w:fill="CCEEFF"/>
            <w:vAlign w:val="bottom"/>
            <w:hideMark/>
          </w:tcPr>
          <w:p w14:paraId="2D27AB05" w14:textId="77777777" w:rsidR="000C4EB9" w:rsidRPr="00687703" w:rsidRDefault="000C4EB9">
            <w:pPr>
              <w:ind w:left="20"/>
              <w:rPr>
                <w:sz w:val="18"/>
                <w:szCs w:val="18"/>
              </w:rPr>
            </w:pPr>
            <w:r w:rsidRPr="00687703">
              <w:rPr>
                <w:rFonts w:ascii="Arial" w:eastAsia="Arial" w:hAnsi="Arial" w:cs="Arial"/>
                <w:sz w:val="18"/>
                <w:szCs w:val="18"/>
              </w:rPr>
              <w:t>Comprehensive loss</w:t>
            </w:r>
          </w:p>
        </w:tc>
        <w:tc>
          <w:tcPr>
            <w:tcW w:w="269" w:type="dxa"/>
            <w:tcBorders>
              <w:top w:val="nil"/>
              <w:left w:val="nil"/>
              <w:bottom w:val="single" w:sz="8" w:space="0" w:color="auto"/>
              <w:right w:val="nil"/>
            </w:tcBorders>
            <w:shd w:val="clear" w:color="auto" w:fill="CCEEFF"/>
            <w:vAlign w:val="center"/>
            <w:hideMark/>
          </w:tcPr>
          <w:p w14:paraId="65D8B19C" w14:textId="77777777" w:rsidR="000C4EB9" w:rsidRPr="00687703" w:rsidRDefault="000C4EB9" w:rsidP="00687703">
            <w:pPr>
              <w:tabs>
                <w:tab w:val="left" w:pos="96"/>
              </w:tabs>
              <w:ind w:right="176"/>
              <w:jc w:val="center"/>
              <w:rPr>
                <w:sz w:val="18"/>
                <w:szCs w:val="18"/>
              </w:rPr>
            </w:pPr>
            <w:r w:rsidRPr="00687703">
              <w:rPr>
                <w:rFonts w:ascii="Arial" w:eastAsia="Arial" w:hAnsi="Arial" w:cs="Arial"/>
                <w:w w:val="82"/>
                <w:sz w:val="18"/>
                <w:szCs w:val="18"/>
              </w:rPr>
              <w:t>$</w:t>
            </w:r>
          </w:p>
        </w:tc>
        <w:tc>
          <w:tcPr>
            <w:tcW w:w="1145" w:type="dxa"/>
            <w:tcBorders>
              <w:top w:val="nil"/>
              <w:left w:val="nil"/>
              <w:bottom w:val="single" w:sz="8" w:space="0" w:color="auto"/>
              <w:right w:val="nil"/>
            </w:tcBorders>
            <w:shd w:val="clear" w:color="auto" w:fill="CCEEFF"/>
            <w:vAlign w:val="center"/>
            <w:hideMark/>
          </w:tcPr>
          <w:p w14:paraId="4522A2DC" w14:textId="77777777" w:rsidR="000C4EB9" w:rsidRPr="00687703" w:rsidRDefault="000C4EB9" w:rsidP="006573DF">
            <w:pPr>
              <w:jc w:val="right"/>
              <w:rPr>
                <w:sz w:val="18"/>
                <w:szCs w:val="18"/>
              </w:rPr>
            </w:pPr>
            <w:r w:rsidRPr="00687703">
              <w:rPr>
                <w:rFonts w:ascii="Arial" w:eastAsia="Arial" w:hAnsi="Arial" w:cs="Arial"/>
                <w:sz w:val="18"/>
                <w:szCs w:val="18"/>
              </w:rPr>
              <w:t>(1,257.1)</w:t>
            </w:r>
          </w:p>
        </w:tc>
        <w:tc>
          <w:tcPr>
            <w:tcW w:w="80" w:type="dxa"/>
            <w:tcBorders>
              <w:top w:val="nil"/>
              <w:left w:val="nil"/>
              <w:bottom w:val="single" w:sz="8" w:space="0" w:color="CCEEFF"/>
              <w:right w:val="nil"/>
            </w:tcBorders>
            <w:shd w:val="clear" w:color="auto" w:fill="CCEEFF"/>
            <w:vAlign w:val="center"/>
          </w:tcPr>
          <w:p w14:paraId="5CCEAF0E"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hideMark/>
          </w:tcPr>
          <w:p w14:paraId="001EA3D3" w14:textId="77777777" w:rsidR="000C4EB9" w:rsidRPr="00687703" w:rsidRDefault="000C4EB9" w:rsidP="00687703">
            <w:pPr>
              <w:ind w:right="176"/>
              <w:jc w:val="center"/>
              <w:rPr>
                <w:sz w:val="18"/>
                <w:szCs w:val="18"/>
              </w:rPr>
            </w:pPr>
            <w:r w:rsidRPr="00687703">
              <w:rPr>
                <w:rFonts w:ascii="Arial" w:eastAsia="Arial" w:hAnsi="Arial" w:cs="Arial"/>
                <w:w w:val="82"/>
                <w:sz w:val="18"/>
                <w:szCs w:val="18"/>
              </w:rPr>
              <w:t>$</w:t>
            </w:r>
          </w:p>
        </w:tc>
        <w:tc>
          <w:tcPr>
            <w:tcW w:w="1075" w:type="dxa"/>
            <w:tcBorders>
              <w:top w:val="nil"/>
              <w:left w:val="nil"/>
              <w:bottom w:val="single" w:sz="8" w:space="0" w:color="auto"/>
              <w:right w:val="nil"/>
            </w:tcBorders>
            <w:shd w:val="clear" w:color="auto" w:fill="CCEEFF"/>
            <w:vAlign w:val="center"/>
            <w:hideMark/>
          </w:tcPr>
          <w:p w14:paraId="327F932B" w14:textId="77777777" w:rsidR="000C4EB9" w:rsidRPr="00687703" w:rsidRDefault="000C4EB9" w:rsidP="006573DF">
            <w:pPr>
              <w:jc w:val="right"/>
              <w:rPr>
                <w:sz w:val="18"/>
                <w:szCs w:val="18"/>
              </w:rPr>
            </w:pPr>
            <w:r w:rsidRPr="00687703">
              <w:rPr>
                <w:rFonts w:ascii="Arial" w:eastAsia="Arial" w:hAnsi="Arial" w:cs="Arial"/>
                <w:sz w:val="18"/>
                <w:szCs w:val="18"/>
              </w:rPr>
              <w:t>(2,833.7)</w:t>
            </w:r>
          </w:p>
        </w:tc>
        <w:tc>
          <w:tcPr>
            <w:tcW w:w="100" w:type="dxa"/>
            <w:tcBorders>
              <w:top w:val="nil"/>
              <w:left w:val="nil"/>
              <w:bottom w:val="single" w:sz="8" w:space="0" w:color="CCEEFF"/>
              <w:right w:val="nil"/>
            </w:tcBorders>
            <w:shd w:val="clear" w:color="auto" w:fill="CCEEFF"/>
            <w:vAlign w:val="center"/>
          </w:tcPr>
          <w:p w14:paraId="633DB755" w14:textId="77777777" w:rsidR="000C4EB9" w:rsidRPr="00687703" w:rsidRDefault="000C4EB9" w:rsidP="00687703">
            <w:pPr>
              <w:jc w:val="center"/>
              <w:rPr>
                <w:sz w:val="18"/>
                <w:szCs w:val="18"/>
              </w:rPr>
            </w:pPr>
          </w:p>
        </w:tc>
        <w:tc>
          <w:tcPr>
            <w:tcW w:w="319" w:type="dxa"/>
            <w:tcBorders>
              <w:top w:val="nil"/>
              <w:left w:val="nil"/>
              <w:bottom w:val="single" w:sz="8" w:space="0" w:color="auto"/>
              <w:right w:val="nil"/>
            </w:tcBorders>
            <w:shd w:val="clear" w:color="auto" w:fill="CCEEFF"/>
            <w:vAlign w:val="center"/>
            <w:hideMark/>
          </w:tcPr>
          <w:p w14:paraId="51AF1085" w14:textId="77777777" w:rsidR="000C4EB9" w:rsidRPr="00687703" w:rsidRDefault="000C4EB9" w:rsidP="00687703">
            <w:pPr>
              <w:ind w:right="176"/>
              <w:jc w:val="center"/>
              <w:rPr>
                <w:sz w:val="18"/>
                <w:szCs w:val="18"/>
              </w:rPr>
            </w:pPr>
            <w:r w:rsidRPr="00687703">
              <w:rPr>
                <w:rFonts w:ascii="Arial" w:eastAsia="Arial" w:hAnsi="Arial" w:cs="Arial"/>
                <w:w w:val="82"/>
                <w:sz w:val="18"/>
                <w:szCs w:val="18"/>
              </w:rPr>
              <w:t>$</w:t>
            </w:r>
          </w:p>
        </w:tc>
        <w:tc>
          <w:tcPr>
            <w:tcW w:w="1075" w:type="dxa"/>
            <w:tcBorders>
              <w:top w:val="nil"/>
              <w:left w:val="nil"/>
              <w:bottom w:val="single" w:sz="8" w:space="0" w:color="auto"/>
              <w:right w:val="nil"/>
            </w:tcBorders>
            <w:shd w:val="clear" w:color="auto" w:fill="CCEEFF"/>
            <w:vAlign w:val="center"/>
            <w:hideMark/>
          </w:tcPr>
          <w:p w14:paraId="44199396" w14:textId="77777777" w:rsidR="000C4EB9" w:rsidRPr="00687703" w:rsidRDefault="000C4EB9" w:rsidP="006573DF">
            <w:pPr>
              <w:jc w:val="right"/>
              <w:rPr>
                <w:sz w:val="18"/>
                <w:szCs w:val="18"/>
              </w:rPr>
            </w:pPr>
            <w:r w:rsidRPr="00687703">
              <w:rPr>
                <w:rFonts w:ascii="Arial" w:eastAsia="Arial" w:hAnsi="Arial" w:cs="Arial"/>
                <w:sz w:val="18"/>
                <w:szCs w:val="18"/>
              </w:rPr>
              <w:t>(180.9)</w:t>
            </w:r>
          </w:p>
        </w:tc>
        <w:tc>
          <w:tcPr>
            <w:tcW w:w="63" w:type="dxa"/>
            <w:vAlign w:val="bottom"/>
          </w:tcPr>
          <w:p w14:paraId="243FB018" w14:textId="77777777" w:rsidR="000C4EB9" w:rsidRPr="00687703" w:rsidRDefault="000C4EB9">
            <w:pPr>
              <w:rPr>
                <w:sz w:val="18"/>
                <w:szCs w:val="18"/>
              </w:rPr>
            </w:pPr>
          </w:p>
        </w:tc>
      </w:tr>
      <w:tr w:rsidR="006573DF" w:rsidRPr="006573DF" w14:paraId="08CDE8DC" w14:textId="77777777" w:rsidTr="00687703">
        <w:trPr>
          <w:trHeight w:val="20"/>
        </w:trPr>
        <w:tc>
          <w:tcPr>
            <w:tcW w:w="5195" w:type="dxa"/>
            <w:tcBorders>
              <w:top w:val="single" w:sz="8" w:space="0" w:color="CCEEFF"/>
              <w:left w:val="nil"/>
              <w:bottom w:val="nil"/>
              <w:right w:val="nil"/>
            </w:tcBorders>
            <w:vAlign w:val="bottom"/>
          </w:tcPr>
          <w:p w14:paraId="29555804" w14:textId="77777777" w:rsidR="000C4EB9" w:rsidRPr="00687703" w:rsidRDefault="000C4EB9">
            <w:pPr>
              <w:spacing w:line="20" w:lineRule="exact"/>
              <w:rPr>
                <w:sz w:val="18"/>
                <w:szCs w:val="18"/>
              </w:rPr>
            </w:pPr>
          </w:p>
        </w:tc>
        <w:tc>
          <w:tcPr>
            <w:tcW w:w="269" w:type="dxa"/>
            <w:tcBorders>
              <w:top w:val="single" w:sz="8" w:space="0" w:color="CCEEFF"/>
              <w:left w:val="nil"/>
              <w:bottom w:val="single" w:sz="8" w:space="0" w:color="auto"/>
              <w:right w:val="nil"/>
            </w:tcBorders>
            <w:vAlign w:val="bottom"/>
          </w:tcPr>
          <w:p w14:paraId="4A1E4DD8" w14:textId="77777777" w:rsidR="000C4EB9" w:rsidRPr="00687703" w:rsidRDefault="000C4EB9">
            <w:pPr>
              <w:spacing w:line="20" w:lineRule="exact"/>
              <w:rPr>
                <w:sz w:val="18"/>
                <w:szCs w:val="18"/>
              </w:rPr>
            </w:pPr>
          </w:p>
        </w:tc>
        <w:tc>
          <w:tcPr>
            <w:tcW w:w="1145" w:type="dxa"/>
            <w:tcBorders>
              <w:top w:val="single" w:sz="8" w:space="0" w:color="CCEEFF"/>
              <w:left w:val="nil"/>
              <w:bottom w:val="single" w:sz="8" w:space="0" w:color="auto"/>
              <w:right w:val="nil"/>
            </w:tcBorders>
            <w:vAlign w:val="center"/>
          </w:tcPr>
          <w:p w14:paraId="079D40BF" w14:textId="77777777" w:rsidR="000C4EB9" w:rsidRPr="00687703" w:rsidRDefault="000C4EB9" w:rsidP="00687703">
            <w:pPr>
              <w:spacing w:line="20" w:lineRule="exact"/>
              <w:jc w:val="right"/>
              <w:rPr>
                <w:sz w:val="18"/>
                <w:szCs w:val="18"/>
              </w:rPr>
            </w:pPr>
          </w:p>
        </w:tc>
        <w:tc>
          <w:tcPr>
            <w:tcW w:w="80" w:type="dxa"/>
            <w:tcBorders>
              <w:top w:val="single" w:sz="8" w:space="0" w:color="CCEEFF"/>
              <w:left w:val="nil"/>
              <w:bottom w:val="nil"/>
              <w:right w:val="nil"/>
            </w:tcBorders>
            <w:vAlign w:val="bottom"/>
          </w:tcPr>
          <w:p w14:paraId="36C99ABB" w14:textId="77777777" w:rsidR="000C4EB9" w:rsidRPr="00687703" w:rsidRDefault="000C4EB9">
            <w:pPr>
              <w:spacing w:line="20" w:lineRule="exact"/>
              <w:rPr>
                <w:sz w:val="18"/>
                <w:szCs w:val="18"/>
              </w:rPr>
            </w:pPr>
          </w:p>
        </w:tc>
        <w:tc>
          <w:tcPr>
            <w:tcW w:w="319" w:type="dxa"/>
            <w:tcBorders>
              <w:top w:val="single" w:sz="8" w:space="0" w:color="CCEEFF"/>
              <w:left w:val="nil"/>
              <w:bottom w:val="single" w:sz="8" w:space="0" w:color="auto"/>
              <w:right w:val="nil"/>
            </w:tcBorders>
            <w:vAlign w:val="bottom"/>
          </w:tcPr>
          <w:p w14:paraId="6F41CC60" w14:textId="77777777" w:rsidR="000C4EB9" w:rsidRPr="00687703" w:rsidRDefault="000C4EB9">
            <w:pPr>
              <w:spacing w:line="20" w:lineRule="exact"/>
              <w:rPr>
                <w:sz w:val="18"/>
                <w:szCs w:val="18"/>
              </w:rPr>
            </w:pPr>
          </w:p>
        </w:tc>
        <w:tc>
          <w:tcPr>
            <w:tcW w:w="1075" w:type="dxa"/>
            <w:tcBorders>
              <w:top w:val="single" w:sz="8" w:space="0" w:color="CCEEFF"/>
              <w:left w:val="nil"/>
              <w:bottom w:val="single" w:sz="8" w:space="0" w:color="auto"/>
              <w:right w:val="nil"/>
            </w:tcBorders>
            <w:vAlign w:val="bottom"/>
          </w:tcPr>
          <w:p w14:paraId="4A4A73EA" w14:textId="77777777" w:rsidR="000C4EB9" w:rsidRPr="00687703" w:rsidRDefault="000C4EB9">
            <w:pPr>
              <w:spacing w:line="20" w:lineRule="exact"/>
              <w:rPr>
                <w:sz w:val="18"/>
                <w:szCs w:val="18"/>
              </w:rPr>
            </w:pPr>
          </w:p>
        </w:tc>
        <w:tc>
          <w:tcPr>
            <w:tcW w:w="100" w:type="dxa"/>
            <w:tcBorders>
              <w:top w:val="single" w:sz="8" w:space="0" w:color="CCEEFF"/>
              <w:left w:val="nil"/>
              <w:bottom w:val="nil"/>
              <w:right w:val="nil"/>
            </w:tcBorders>
            <w:vAlign w:val="bottom"/>
          </w:tcPr>
          <w:p w14:paraId="254DA75C" w14:textId="77777777" w:rsidR="000C4EB9" w:rsidRPr="00687703" w:rsidRDefault="000C4EB9">
            <w:pPr>
              <w:spacing w:line="20" w:lineRule="exact"/>
              <w:rPr>
                <w:sz w:val="18"/>
                <w:szCs w:val="18"/>
              </w:rPr>
            </w:pPr>
          </w:p>
        </w:tc>
        <w:tc>
          <w:tcPr>
            <w:tcW w:w="319" w:type="dxa"/>
            <w:tcBorders>
              <w:top w:val="single" w:sz="8" w:space="0" w:color="CCEEFF"/>
              <w:left w:val="nil"/>
              <w:bottom w:val="single" w:sz="8" w:space="0" w:color="auto"/>
              <w:right w:val="nil"/>
            </w:tcBorders>
            <w:vAlign w:val="bottom"/>
          </w:tcPr>
          <w:p w14:paraId="2F1A359C" w14:textId="77777777" w:rsidR="000C4EB9" w:rsidRPr="00687703" w:rsidRDefault="000C4EB9">
            <w:pPr>
              <w:spacing w:line="20" w:lineRule="exact"/>
              <w:rPr>
                <w:sz w:val="18"/>
                <w:szCs w:val="18"/>
              </w:rPr>
            </w:pPr>
          </w:p>
        </w:tc>
        <w:tc>
          <w:tcPr>
            <w:tcW w:w="1075" w:type="dxa"/>
            <w:tcBorders>
              <w:top w:val="single" w:sz="8" w:space="0" w:color="CCEEFF"/>
              <w:left w:val="nil"/>
              <w:bottom w:val="single" w:sz="8" w:space="0" w:color="auto"/>
              <w:right w:val="nil"/>
            </w:tcBorders>
            <w:vAlign w:val="bottom"/>
          </w:tcPr>
          <w:p w14:paraId="1B877C90" w14:textId="77777777" w:rsidR="000C4EB9" w:rsidRPr="00687703" w:rsidRDefault="000C4EB9">
            <w:pPr>
              <w:spacing w:line="20" w:lineRule="exact"/>
              <w:rPr>
                <w:sz w:val="18"/>
                <w:szCs w:val="18"/>
              </w:rPr>
            </w:pPr>
          </w:p>
        </w:tc>
        <w:tc>
          <w:tcPr>
            <w:tcW w:w="63" w:type="dxa"/>
            <w:vAlign w:val="bottom"/>
          </w:tcPr>
          <w:p w14:paraId="37C26074" w14:textId="77777777" w:rsidR="000C4EB9" w:rsidRPr="00687703" w:rsidRDefault="000C4EB9">
            <w:pPr>
              <w:spacing w:line="20" w:lineRule="exact"/>
              <w:rPr>
                <w:sz w:val="18"/>
                <w:szCs w:val="18"/>
              </w:rPr>
            </w:pPr>
          </w:p>
        </w:tc>
      </w:tr>
    </w:tbl>
    <w:p w14:paraId="57765FFF" w14:textId="77777777" w:rsidR="000C4EB9" w:rsidRPr="00687703" w:rsidRDefault="000C4EB9" w:rsidP="000C4EB9">
      <w:pPr>
        <w:spacing w:line="64" w:lineRule="exact"/>
        <w:rPr>
          <w:sz w:val="18"/>
          <w:szCs w:val="18"/>
        </w:rPr>
      </w:pPr>
    </w:p>
    <w:p w14:paraId="041F29FA" w14:textId="77777777" w:rsidR="000C4EB9" w:rsidRDefault="000C4EB9" w:rsidP="000C4EB9">
      <w:pPr>
        <w:spacing w:line="200" w:lineRule="exact"/>
        <w:rPr>
          <w:sz w:val="20"/>
          <w:szCs w:val="20"/>
        </w:rPr>
      </w:pPr>
    </w:p>
    <w:p w14:paraId="3A9A0A34" w14:textId="77777777" w:rsidR="000C4EB9" w:rsidRDefault="000C4EB9" w:rsidP="000C4EB9">
      <w:pPr>
        <w:spacing w:line="200" w:lineRule="exact"/>
        <w:rPr>
          <w:sz w:val="20"/>
          <w:szCs w:val="20"/>
        </w:rPr>
      </w:pPr>
    </w:p>
    <w:p w14:paraId="22E76005" w14:textId="78E3AE0A" w:rsidR="00532F3D" w:rsidRDefault="00532F3D">
      <w:pPr>
        <w:spacing w:after="160" w:line="259" w:lineRule="auto"/>
        <w:rPr>
          <w:rFonts w:ascii="Times New Roman" w:hAnsi="Times New Roman"/>
          <w:sz w:val="24"/>
        </w:rPr>
      </w:pPr>
      <w:r>
        <w:rPr>
          <w:rFonts w:ascii="Times New Roman" w:hAnsi="Times New Roman"/>
          <w:sz w:val="24"/>
        </w:rPr>
        <w:br w:type="page"/>
      </w:r>
    </w:p>
    <w:p w14:paraId="4F623975" w14:textId="62940009" w:rsidR="00A67ADA" w:rsidRDefault="00532F3D" w:rsidP="00A67ADA">
      <w:pPr>
        <w:rPr>
          <w:rFonts w:ascii="Times New Roman" w:hAnsi="Times New Roman"/>
          <w:sz w:val="24"/>
        </w:rPr>
      </w:pPr>
      <w:r w:rsidRPr="00687703">
        <w:rPr>
          <w:rFonts w:ascii="Times New Roman" w:hAnsi="Times New Roman"/>
          <w:b/>
          <w:bCs/>
          <w:sz w:val="24"/>
        </w:rPr>
        <w:lastRenderedPageBreak/>
        <w:t>Exhibit L</w:t>
      </w:r>
      <w:r w:rsidR="00A67ADA">
        <w:rPr>
          <w:rFonts w:ascii="Times New Roman" w:hAnsi="Times New Roman"/>
          <w:b/>
          <w:bCs/>
          <w:sz w:val="24"/>
        </w:rPr>
        <w:t>:</w:t>
      </w:r>
      <w:r>
        <w:rPr>
          <w:rFonts w:ascii="Times New Roman" w:hAnsi="Times New Roman"/>
          <w:sz w:val="24"/>
        </w:rPr>
        <w:t xml:space="preserve"> </w:t>
      </w:r>
      <w:r w:rsidR="00B95F91">
        <w:rPr>
          <w:rFonts w:ascii="Times New Roman" w:hAnsi="Times New Roman"/>
          <w:sz w:val="24"/>
        </w:rPr>
        <w:t xml:space="preserve"> (Statista, Inc. 2024)</w:t>
      </w:r>
    </w:p>
    <w:p w14:paraId="033A4DFA" w14:textId="77777777" w:rsidR="00CA7B71" w:rsidRDefault="00CA7B71" w:rsidP="00A67ADA">
      <w:pPr>
        <w:rPr>
          <w:rFonts w:ascii="Times New Roman" w:hAnsi="Times New Roman"/>
          <w:sz w:val="24"/>
        </w:rPr>
      </w:pPr>
    </w:p>
    <w:p w14:paraId="290B36BB" w14:textId="0B132992" w:rsidR="00A67ADA" w:rsidRPr="00687703" w:rsidRDefault="00A67ADA" w:rsidP="00687703">
      <w:pPr>
        <w:pStyle w:val="ListParagraph"/>
        <w:numPr>
          <w:ilvl w:val="0"/>
          <w:numId w:val="46"/>
        </w:numPr>
        <w:spacing w:after="120"/>
        <w:rPr>
          <w:rFonts w:ascii="Times New Roman" w:hAnsi="Times New Roman"/>
          <w:sz w:val="24"/>
          <w:u w:val="single"/>
        </w:rPr>
      </w:pPr>
      <w:r w:rsidRPr="00687703">
        <w:rPr>
          <w:rFonts w:ascii="Times New Roman" w:hAnsi="Times New Roman"/>
          <w:sz w:val="24"/>
          <w:u w:val="single"/>
        </w:rPr>
        <w:t>South Korea: Gross domestic product (GDP) in current prices from 1987 to 2029 (in billion U.S. dollars)</w:t>
      </w:r>
    </w:p>
    <w:p w14:paraId="68AE9F19" w14:textId="1BDA080B" w:rsidR="00A67ADA" w:rsidRDefault="00A67ADA" w:rsidP="00A67ADA">
      <w:pPr>
        <w:rPr>
          <w:rFonts w:ascii="Times New Roman" w:hAnsi="Times New Roman"/>
          <w:sz w:val="24"/>
        </w:rPr>
      </w:pPr>
      <w:r>
        <w:rPr>
          <w:noProof/>
        </w:rPr>
        <w:drawing>
          <wp:inline distT="0" distB="0" distL="0" distR="0" wp14:anchorId="1673552E" wp14:editId="36AD3CAD">
            <wp:extent cx="5943600" cy="2560320"/>
            <wp:effectExtent l="0" t="0" r="0" b="11430"/>
            <wp:docPr id="132830497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28711AB" w14:textId="77777777" w:rsidR="00107F06" w:rsidRDefault="00107F06" w:rsidP="00A67ADA">
      <w:pPr>
        <w:rPr>
          <w:rFonts w:ascii="Times New Roman" w:hAnsi="Times New Roman"/>
          <w:sz w:val="24"/>
        </w:rPr>
      </w:pPr>
    </w:p>
    <w:p w14:paraId="32264DE2" w14:textId="77777777" w:rsidR="00CA7B71" w:rsidRDefault="00CA7B71" w:rsidP="00A67ADA">
      <w:pPr>
        <w:rPr>
          <w:rFonts w:ascii="Times New Roman" w:hAnsi="Times New Roman"/>
          <w:sz w:val="24"/>
        </w:rPr>
      </w:pPr>
    </w:p>
    <w:p w14:paraId="2119919C" w14:textId="4170BD1C" w:rsidR="00107F06" w:rsidRPr="00687703" w:rsidRDefault="00107F06" w:rsidP="00687703">
      <w:pPr>
        <w:pStyle w:val="ListParagraph"/>
        <w:numPr>
          <w:ilvl w:val="0"/>
          <w:numId w:val="46"/>
        </w:numPr>
        <w:rPr>
          <w:rFonts w:ascii="Times New Roman" w:hAnsi="Times New Roman"/>
          <w:sz w:val="24"/>
          <w:u w:val="single"/>
        </w:rPr>
      </w:pPr>
      <w:r w:rsidRPr="00687703">
        <w:rPr>
          <w:rFonts w:ascii="Times New Roman" w:hAnsi="Times New Roman"/>
          <w:sz w:val="24"/>
          <w:u w:val="single"/>
        </w:rPr>
        <w:t>Inflation rate from 1987 to 2029 (compared to the previous year)</w:t>
      </w:r>
    </w:p>
    <w:p w14:paraId="2769DA36" w14:textId="71B46BA6" w:rsidR="00107F06" w:rsidRDefault="00107F06" w:rsidP="00A67ADA">
      <w:pPr>
        <w:rPr>
          <w:rFonts w:ascii="Times New Roman" w:hAnsi="Times New Roman"/>
          <w:sz w:val="24"/>
        </w:rPr>
      </w:pPr>
      <w:r>
        <w:rPr>
          <w:noProof/>
        </w:rPr>
        <w:drawing>
          <wp:inline distT="0" distB="0" distL="0" distR="0" wp14:anchorId="3192B146" wp14:editId="0BF8A53E">
            <wp:extent cx="5943600" cy="2606040"/>
            <wp:effectExtent l="0" t="0" r="0" b="3810"/>
            <wp:docPr id="2495568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F56A3E" w14:textId="77777777" w:rsidR="00A67ADA" w:rsidRDefault="00A67ADA" w:rsidP="00A67ADA">
      <w:pPr>
        <w:rPr>
          <w:rFonts w:ascii="Times New Roman" w:hAnsi="Times New Roman"/>
          <w:sz w:val="24"/>
        </w:rPr>
      </w:pPr>
    </w:p>
    <w:p w14:paraId="68A7F895" w14:textId="2EEE902D" w:rsidR="00CA7B71" w:rsidRDefault="00CA7B71">
      <w:pPr>
        <w:spacing w:after="160" w:line="259" w:lineRule="auto"/>
        <w:rPr>
          <w:rFonts w:ascii="Times New Roman" w:hAnsi="Times New Roman"/>
          <w:sz w:val="24"/>
        </w:rPr>
      </w:pPr>
      <w:r>
        <w:rPr>
          <w:rFonts w:ascii="Times New Roman" w:hAnsi="Times New Roman"/>
          <w:sz w:val="24"/>
        </w:rPr>
        <w:br w:type="page"/>
      </w:r>
    </w:p>
    <w:p w14:paraId="108EA413" w14:textId="0D1DB6EE" w:rsidR="00107F06" w:rsidRPr="00687703" w:rsidRDefault="00107F06" w:rsidP="00107F06">
      <w:pPr>
        <w:pStyle w:val="ListParagraph"/>
        <w:numPr>
          <w:ilvl w:val="0"/>
          <w:numId w:val="46"/>
        </w:numPr>
        <w:rPr>
          <w:rFonts w:ascii="Times New Roman" w:hAnsi="Times New Roman"/>
          <w:sz w:val="24"/>
          <w:u w:val="single"/>
        </w:rPr>
      </w:pPr>
      <w:r w:rsidRPr="00687703">
        <w:rPr>
          <w:rFonts w:ascii="Times New Roman" w:hAnsi="Times New Roman"/>
          <w:sz w:val="24"/>
          <w:u w:val="single"/>
        </w:rPr>
        <w:lastRenderedPageBreak/>
        <w:t>Unemployment Rate from 2019 to 2029</w:t>
      </w:r>
    </w:p>
    <w:p w14:paraId="0C6A1E60" w14:textId="0D102C29" w:rsidR="00107F06" w:rsidRPr="00687703" w:rsidRDefault="00107F06" w:rsidP="00107F06">
      <w:pPr>
        <w:rPr>
          <w:rFonts w:ascii="Times New Roman" w:hAnsi="Times New Roman"/>
          <w:sz w:val="24"/>
        </w:rPr>
      </w:pPr>
      <w:r>
        <w:rPr>
          <w:noProof/>
        </w:rPr>
        <w:drawing>
          <wp:inline distT="0" distB="0" distL="0" distR="0" wp14:anchorId="407AE29B" wp14:editId="68F2BFAB">
            <wp:extent cx="5943600" cy="2575560"/>
            <wp:effectExtent l="0" t="0" r="0" b="15240"/>
            <wp:docPr id="167273695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104552" w14:textId="77777777" w:rsidR="00107F06" w:rsidRDefault="00107F06" w:rsidP="00A67ADA">
      <w:pPr>
        <w:rPr>
          <w:rFonts w:ascii="Times New Roman" w:hAnsi="Times New Roman"/>
          <w:sz w:val="24"/>
        </w:rPr>
      </w:pPr>
    </w:p>
    <w:p w14:paraId="46F43A9F" w14:textId="77777777" w:rsidR="00CA7B71" w:rsidRDefault="00CA7B71" w:rsidP="00A67ADA">
      <w:pPr>
        <w:rPr>
          <w:rFonts w:ascii="Times New Roman" w:hAnsi="Times New Roman"/>
          <w:sz w:val="24"/>
        </w:rPr>
      </w:pPr>
    </w:p>
    <w:p w14:paraId="5198B157" w14:textId="27C05956" w:rsidR="000C4EB9" w:rsidRPr="00687703" w:rsidRDefault="00532F3D" w:rsidP="00687703">
      <w:pPr>
        <w:pStyle w:val="ListParagraph"/>
        <w:numPr>
          <w:ilvl w:val="0"/>
          <w:numId w:val="46"/>
        </w:numPr>
        <w:rPr>
          <w:rFonts w:ascii="Times New Roman" w:hAnsi="Times New Roman"/>
          <w:sz w:val="24"/>
          <w:u w:val="single"/>
        </w:rPr>
      </w:pPr>
      <w:r w:rsidRPr="00687703">
        <w:rPr>
          <w:rFonts w:ascii="Times New Roman" w:hAnsi="Times New Roman"/>
          <w:sz w:val="24"/>
          <w:u w:val="single"/>
        </w:rPr>
        <w:t>Average Annual Wage in South Korea Adjusted for PPP from 2000 to 2022 (in 2022 US Dollars)</w:t>
      </w:r>
    </w:p>
    <w:p w14:paraId="693B2759" w14:textId="0B9D6F81" w:rsidR="00532F3D" w:rsidRPr="00687703" w:rsidRDefault="00532F3D" w:rsidP="001E480C">
      <w:pPr>
        <w:spacing w:line="480" w:lineRule="auto"/>
        <w:rPr>
          <w:rFonts w:ascii="Times New Roman" w:hAnsi="Times New Roman"/>
          <w:sz w:val="24"/>
        </w:rPr>
      </w:pPr>
      <w:r>
        <w:rPr>
          <w:noProof/>
        </w:rPr>
        <w:drawing>
          <wp:inline distT="0" distB="0" distL="0" distR="0" wp14:anchorId="31CB6275" wp14:editId="4171D8AB">
            <wp:extent cx="5943600" cy="2606040"/>
            <wp:effectExtent l="0" t="0" r="0" b="3810"/>
            <wp:docPr id="9906421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CCD1F9C" w14:textId="34A26CD7" w:rsidR="00A67ADA" w:rsidRPr="00687703" w:rsidRDefault="00A67ADA" w:rsidP="00687703">
      <w:pPr>
        <w:spacing w:line="480" w:lineRule="auto"/>
        <w:rPr>
          <w:rFonts w:ascii="Times New Roman" w:hAnsi="Times New Roman"/>
          <w:sz w:val="20"/>
          <w:szCs w:val="20"/>
        </w:rPr>
      </w:pPr>
      <w:r w:rsidRPr="00687703">
        <w:rPr>
          <w:rFonts w:ascii="Times New Roman" w:hAnsi="Times New Roman"/>
          <w:sz w:val="20"/>
          <w:szCs w:val="20"/>
        </w:rPr>
        <w:t xml:space="preserve">Note(s): South Korea; 2000 to 2022.  Source(s): OECD; </w:t>
      </w:r>
      <w:hyperlink r:id="rId22" w:history="1">
        <w:r w:rsidRPr="00687703">
          <w:rPr>
            <w:rStyle w:val="Hyperlink"/>
            <w:rFonts w:ascii="Times New Roman" w:hAnsi="Times New Roman"/>
            <w:sz w:val="20"/>
            <w:szCs w:val="20"/>
          </w:rPr>
          <w:t>ID 557759</w:t>
        </w:r>
      </w:hyperlink>
      <w:r w:rsidRPr="00687703">
        <w:rPr>
          <w:rFonts w:ascii="Times New Roman" w:hAnsi="Times New Roman"/>
          <w:sz w:val="20"/>
          <w:szCs w:val="20"/>
        </w:rPr>
        <w:t>.</w:t>
      </w:r>
    </w:p>
    <w:p w14:paraId="18EFC62B" w14:textId="77777777" w:rsidR="00EA22CE" w:rsidRDefault="00EA22CE">
      <w:pPr>
        <w:spacing w:after="160" w:line="259" w:lineRule="auto"/>
        <w:rPr>
          <w:rFonts w:ascii="Times New Roman" w:hAnsi="Times New Roman"/>
          <w:b/>
          <w:bCs/>
          <w:sz w:val="24"/>
        </w:rPr>
      </w:pPr>
    </w:p>
    <w:p w14:paraId="5E709234" w14:textId="77777777" w:rsidR="00EA22CE" w:rsidRDefault="00EA22CE">
      <w:pPr>
        <w:spacing w:after="160" w:line="259" w:lineRule="auto"/>
        <w:rPr>
          <w:rFonts w:ascii="Times New Roman" w:hAnsi="Times New Roman"/>
          <w:b/>
          <w:bCs/>
          <w:sz w:val="24"/>
        </w:rPr>
      </w:pPr>
    </w:p>
    <w:p w14:paraId="34F4AA6D" w14:textId="77777777" w:rsidR="00EA22CE" w:rsidRDefault="00EA22CE">
      <w:pPr>
        <w:spacing w:after="160" w:line="259" w:lineRule="auto"/>
        <w:rPr>
          <w:rFonts w:ascii="Times New Roman" w:hAnsi="Times New Roman"/>
          <w:b/>
          <w:bCs/>
          <w:sz w:val="24"/>
        </w:rPr>
      </w:pPr>
    </w:p>
    <w:p w14:paraId="53A0DAA1" w14:textId="77777777" w:rsidR="00EA22CE" w:rsidRDefault="00EA22CE">
      <w:pPr>
        <w:spacing w:after="160" w:line="259" w:lineRule="auto"/>
        <w:rPr>
          <w:rFonts w:ascii="Times New Roman" w:hAnsi="Times New Roman"/>
          <w:b/>
          <w:bCs/>
          <w:sz w:val="24"/>
        </w:rPr>
      </w:pPr>
    </w:p>
    <w:p w14:paraId="1EDDF4A6" w14:textId="77777777" w:rsidR="00EA22CE" w:rsidRDefault="00EA22CE">
      <w:pPr>
        <w:spacing w:after="160" w:line="259" w:lineRule="auto"/>
        <w:rPr>
          <w:rFonts w:ascii="Times New Roman" w:hAnsi="Times New Roman"/>
          <w:b/>
          <w:bCs/>
          <w:sz w:val="24"/>
        </w:rPr>
      </w:pPr>
    </w:p>
    <w:p w14:paraId="519EC898" w14:textId="2084C6CE" w:rsidR="00B95F91" w:rsidRPr="00AB3A5B" w:rsidRDefault="002E574A">
      <w:pPr>
        <w:spacing w:after="160" w:line="259" w:lineRule="auto"/>
        <w:rPr>
          <w:rFonts w:ascii="Times New Roman" w:hAnsi="Times New Roman"/>
          <w:sz w:val="24"/>
        </w:rPr>
      </w:pPr>
      <w:r>
        <w:rPr>
          <w:rFonts w:ascii="Times New Roman" w:hAnsi="Times New Roman"/>
          <w:b/>
          <w:bCs/>
          <w:sz w:val="24"/>
        </w:rPr>
        <w:lastRenderedPageBreak/>
        <w:t>Exhibit M:</w:t>
      </w:r>
      <w:r>
        <w:rPr>
          <w:rFonts w:ascii="Times New Roman" w:hAnsi="Times New Roman"/>
          <w:sz w:val="24"/>
        </w:rPr>
        <w:t xml:space="preserve"> </w:t>
      </w:r>
      <w:r w:rsidRPr="00687703">
        <w:rPr>
          <w:rFonts w:ascii="Times New Roman" w:hAnsi="Times New Roman"/>
          <w:sz w:val="24"/>
          <w:u w:val="single"/>
        </w:rPr>
        <w:t>Ease of Doing Business in South Korea, 2012-</w:t>
      </w:r>
      <w:r w:rsidR="007F4173" w:rsidRPr="00687703">
        <w:rPr>
          <w:rFonts w:ascii="Times New Roman" w:hAnsi="Times New Roman"/>
          <w:sz w:val="24"/>
          <w:u w:val="single"/>
        </w:rPr>
        <w:t>2020</w:t>
      </w:r>
      <w:r w:rsidR="00AB3A5B">
        <w:rPr>
          <w:rFonts w:ascii="Times New Roman" w:hAnsi="Times New Roman"/>
          <w:sz w:val="24"/>
        </w:rPr>
        <w:t xml:space="preserve"> (Statista, Inc. 2021)</w:t>
      </w:r>
    </w:p>
    <w:p w14:paraId="5047D49E" w14:textId="0635F2F9" w:rsidR="00381DDC" w:rsidRDefault="00197C8F">
      <w:pPr>
        <w:spacing w:after="160" w:line="259" w:lineRule="auto"/>
        <w:rPr>
          <w:rFonts w:ascii="Times New Roman" w:hAnsi="Times New Roman"/>
          <w:sz w:val="24"/>
        </w:rPr>
      </w:pPr>
      <w:r w:rsidRPr="00687703">
        <w:rPr>
          <w:rFonts w:ascii="Aptos" w:hAnsi="Aptos"/>
          <w:noProof/>
          <w:sz w:val="18"/>
          <w:szCs w:val="18"/>
        </w:rPr>
        <w:drawing>
          <wp:inline distT="0" distB="0" distL="0" distR="0" wp14:anchorId="5EB70156" wp14:editId="43BF4844">
            <wp:extent cx="5943600" cy="2659380"/>
            <wp:effectExtent l="0" t="0" r="0" b="7620"/>
            <wp:docPr id="14185327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16F81DE" w14:textId="015F569D" w:rsidR="00EA22CE" w:rsidRPr="00687703" w:rsidRDefault="00EA22CE" w:rsidP="00687703">
      <w:pPr>
        <w:spacing w:after="160" w:line="259" w:lineRule="auto"/>
        <w:rPr>
          <w:rFonts w:ascii="Times New Roman" w:hAnsi="Times New Roman"/>
          <w:sz w:val="20"/>
          <w:szCs w:val="20"/>
        </w:rPr>
      </w:pPr>
      <w:r w:rsidRPr="00687703">
        <w:rPr>
          <w:rFonts w:ascii="Times New Roman" w:hAnsi="Times New Roman"/>
          <w:sz w:val="20"/>
          <w:szCs w:val="20"/>
        </w:rPr>
        <w:t>South Korea; 2013 to 2020</w:t>
      </w:r>
      <w:r w:rsidRPr="00687703">
        <w:rPr>
          <w:rFonts w:ascii="Times New Roman" w:hAnsi="Times New Roman"/>
          <w:sz w:val="20"/>
          <w:szCs w:val="20"/>
        </w:rPr>
        <w:t xml:space="preserve">. </w:t>
      </w:r>
      <w:r w:rsidRPr="00687703">
        <w:rPr>
          <w:rFonts w:ascii="Times New Roman" w:hAnsi="Times New Roman"/>
          <w:b/>
          <w:bCs/>
          <w:sz w:val="20"/>
          <w:szCs w:val="20"/>
        </w:rPr>
        <w:t xml:space="preserve">Source(s): </w:t>
      </w:r>
      <w:r w:rsidRPr="00687703">
        <w:rPr>
          <w:rFonts w:ascii="Times New Roman" w:hAnsi="Times New Roman"/>
          <w:sz w:val="20"/>
          <w:szCs w:val="20"/>
        </w:rPr>
        <w:t xml:space="preserve">World Bank; </w:t>
      </w:r>
      <w:hyperlink r:id="rId24" w:history="1">
        <w:r w:rsidRPr="00687703">
          <w:rPr>
            <w:rStyle w:val="Hyperlink"/>
            <w:rFonts w:ascii="Times New Roman" w:hAnsi="Times New Roman"/>
            <w:sz w:val="20"/>
            <w:szCs w:val="20"/>
          </w:rPr>
          <w:t>ID 885355</w:t>
        </w:r>
      </w:hyperlink>
    </w:p>
    <w:p w14:paraId="79A59171" w14:textId="77777777" w:rsidR="002E574A" w:rsidRPr="00687703" w:rsidRDefault="002E574A">
      <w:pPr>
        <w:spacing w:after="160" w:line="259" w:lineRule="auto"/>
        <w:rPr>
          <w:rFonts w:ascii="Times New Roman" w:hAnsi="Times New Roman"/>
          <w:sz w:val="24"/>
        </w:rPr>
      </w:pPr>
    </w:p>
    <w:p w14:paraId="21BA6066" w14:textId="4847408C" w:rsidR="00AB3A5B" w:rsidRDefault="00AB3A5B">
      <w:pPr>
        <w:spacing w:after="160" w:line="259" w:lineRule="auto"/>
        <w:rPr>
          <w:rFonts w:ascii="Times New Roman" w:hAnsi="Times New Roman"/>
          <w:b/>
          <w:bCs/>
          <w:caps/>
          <w:sz w:val="24"/>
        </w:rPr>
      </w:pPr>
      <w:r>
        <w:rPr>
          <w:rFonts w:ascii="Times New Roman" w:hAnsi="Times New Roman"/>
          <w:b/>
          <w:bCs/>
          <w:caps/>
          <w:sz w:val="24"/>
        </w:rPr>
        <w:br w:type="page"/>
      </w:r>
    </w:p>
    <w:p w14:paraId="6A52A482" w14:textId="77DC1FE6" w:rsidR="005026EA" w:rsidRPr="00803EB3" w:rsidRDefault="005026EA" w:rsidP="00803EB3">
      <w:pPr>
        <w:spacing w:line="480" w:lineRule="auto"/>
        <w:jc w:val="center"/>
        <w:rPr>
          <w:rFonts w:ascii="Times New Roman" w:hAnsi="Times New Roman"/>
          <w:b/>
          <w:bCs/>
          <w:sz w:val="24"/>
        </w:rPr>
      </w:pPr>
      <w:r w:rsidRPr="00687703">
        <w:rPr>
          <w:rFonts w:ascii="Times New Roman" w:hAnsi="Times New Roman"/>
          <w:b/>
          <w:bCs/>
          <w:caps/>
          <w:sz w:val="24"/>
        </w:rPr>
        <w:lastRenderedPageBreak/>
        <w:t>References</w:t>
      </w:r>
    </w:p>
    <w:p w14:paraId="192C88CF" w14:textId="3169C088" w:rsidR="00C835FC" w:rsidRPr="00803EB3" w:rsidRDefault="00C835FC" w:rsidP="00803EB3">
      <w:pPr>
        <w:pStyle w:val="EndNoteBibliography"/>
        <w:spacing w:after="0" w:line="480" w:lineRule="auto"/>
        <w:ind w:left="720" w:hanging="720"/>
        <w:rPr>
          <w:rFonts w:ascii="Times New Roman" w:hAnsi="Times New Roman" w:cs="Times New Roman"/>
          <w:sz w:val="24"/>
          <w:szCs w:val="24"/>
        </w:rPr>
      </w:pPr>
      <w:r w:rsidRPr="00803EB3">
        <w:rPr>
          <w:rFonts w:ascii="Times New Roman" w:hAnsi="Times New Roman" w:cs="Times New Roman"/>
          <w:sz w:val="24"/>
          <w:szCs w:val="24"/>
        </w:rPr>
        <w:t>Aperian Global, I</w:t>
      </w:r>
      <w:r w:rsidR="00AD77B1">
        <w:rPr>
          <w:rFonts w:ascii="Times New Roman" w:hAnsi="Times New Roman" w:cs="Times New Roman"/>
          <w:sz w:val="24"/>
          <w:szCs w:val="24"/>
        </w:rPr>
        <w:t>nc</w:t>
      </w:r>
      <w:r w:rsidRPr="00803EB3">
        <w:rPr>
          <w:rFonts w:ascii="Times New Roman" w:hAnsi="Times New Roman" w:cs="Times New Roman"/>
          <w:sz w:val="24"/>
          <w:szCs w:val="24"/>
        </w:rPr>
        <w:t xml:space="preserve">. (2024). </w:t>
      </w:r>
      <w:r w:rsidRPr="00803EB3">
        <w:rPr>
          <w:rFonts w:ascii="Times New Roman" w:hAnsi="Times New Roman" w:cs="Times New Roman"/>
          <w:i/>
          <w:sz w:val="24"/>
          <w:szCs w:val="24"/>
        </w:rPr>
        <w:t>Globesmart Guide: Korea (Republic of)</w:t>
      </w:r>
      <w:r w:rsidRPr="00803EB3">
        <w:rPr>
          <w:rFonts w:ascii="Times New Roman" w:hAnsi="Times New Roman" w:cs="Times New Roman"/>
          <w:sz w:val="24"/>
          <w:szCs w:val="24"/>
        </w:rPr>
        <w:t xml:space="preserve"> </w:t>
      </w:r>
      <w:hyperlink r:id="rId25" w:history="1">
        <w:r w:rsidRPr="00803EB3">
          <w:rPr>
            <w:rStyle w:val="Hyperlink"/>
            <w:rFonts w:ascii="Times New Roman" w:hAnsi="Times New Roman" w:cs="Times New Roman"/>
            <w:sz w:val="24"/>
            <w:szCs w:val="24"/>
          </w:rPr>
          <w:t>https://app.aperian.com/guides/kr</w:t>
        </w:r>
      </w:hyperlink>
      <w:r w:rsidRPr="00803EB3">
        <w:rPr>
          <w:rFonts w:ascii="Times New Roman" w:hAnsi="Times New Roman" w:cs="Times New Roman"/>
          <w:sz w:val="24"/>
          <w:szCs w:val="24"/>
        </w:rPr>
        <w:t xml:space="preserve"> </w:t>
      </w:r>
    </w:p>
    <w:p w14:paraId="725712B7" w14:textId="77777777" w:rsidR="00744E97" w:rsidRPr="00803EB3" w:rsidRDefault="00744E97" w:rsidP="00744E97">
      <w:pPr>
        <w:pStyle w:val="EndNoteBibliography"/>
        <w:spacing w:line="480" w:lineRule="auto"/>
        <w:ind w:left="720" w:hanging="720"/>
        <w:rPr>
          <w:rFonts w:ascii="Times New Roman" w:hAnsi="Times New Roman" w:cs="Times New Roman"/>
          <w:sz w:val="24"/>
          <w:szCs w:val="24"/>
        </w:rPr>
      </w:pPr>
      <w:r w:rsidRPr="00803EB3">
        <w:rPr>
          <w:rFonts w:ascii="Times New Roman" w:hAnsi="Times New Roman" w:cs="Times New Roman"/>
          <w:sz w:val="24"/>
          <w:szCs w:val="24"/>
        </w:rPr>
        <w:t xml:space="preserve">Britannica. (2024). South Korea – Government and Society. </w:t>
      </w:r>
      <w:hyperlink r:id="rId26" w:history="1">
        <w:r w:rsidRPr="00803EB3">
          <w:rPr>
            <w:rStyle w:val="Hyperlink"/>
            <w:rFonts w:ascii="Times New Roman" w:eastAsia="Times New Roman" w:hAnsi="Times New Roman" w:cs="Times New Roman"/>
            <w:kern w:val="0"/>
            <w:sz w:val="24"/>
            <w:szCs w:val="24"/>
            <w14:ligatures w14:val="none"/>
          </w:rPr>
          <w:t>https://www.britannica.com/place/South-Korea/Government-and-society</w:t>
        </w:r>
      </w:hyperlink>
      <w:r w:rsidRPr="00803EB3">
        <w:rPr>
          <w:rFonts w:ascii="Times New Roman" w:eastAsia="Times New Roman" w:hAnsi="Times New Roman" w:cs="Times New Roman"/>
          <w:color w:val="16192B"/>
          <w:kern w:val="0"/>
          <w:sz w:val="24"/>
          <w:szCs w:val="24"/>
          <w14:ligatures w14:val="none"/>
        </w:rPr>
        <w:t xml:space="preserve"> </w:t>
      </w:r>
    </w:p>
    <w:p w14:paraId="5C8931C2" w14:textId="77777777" w:rsidR="00C835FC" w:rsidRPr="00803EB3" w:rsidRDefault="00C835FC" w:rsidP="00803EB3">
      <w:pPr>
        <w:pStyle w:val="EndNoteBibliography"/>
        <w:spacing w:after="0" w:line="480" w:lineRule="auto"/>
        <w:ind w:left="720" w:hanging="720"/>
        <w:rPr>
          <w:rFonts w:ascii="Times New Roman" w:hAnsi="Times New Roman" w:cs="Times New Roman"/>
          <w:sz w:val="24"/>
          <w:szCs w:val="24"/>
        </w:rPr>
      </w:pPr>
      <w:r w:rsidRPr="11CA98E3">
        <w:rPr>
          <w:rFonts w:ascii="Times New Roman" w:hAnsi="Times New Roman" w:cs="Times New Roman"/>
          <w:sz w:val="24"/>
          <w:szCs w:val="24"/>
        </w:rPr>
        <w:t>CIA</w:t>
      </w:r>
      <w:r w:rsidRPr="00687703">
        <w:rPr>
          <w:rFonts w:ascii="Times New Roman" w:hAnsi="Times New Roman" w:cs="Times New Roman"/>
          <w:color w:val="FFFFFF" w:themeColor="background1"/>
          <w:sz w:val="24"/>
          <w:szCs w:val="24"/>
        </w:rPr>
        <w:t>_</w:t>
      </w:r>
      <w:r w:rsidRPr="11CA98E3">
        <w:rPr>
          <w:rFonts w:ascii="Times New Roman" w:hAnsi="Times New Roman" w:cs="Times New Roman"/>
          <w:sz w:val="24"/>
          <w:szCs w:val="24"/>
        </w:rPr>
        <w:t>World</w:t>
      </w:r>
      <w:r w:rsidRPr="00687703">
        <w:rPr>
          <w:rFonts w:ascii="Times New Roman" w:hAnsi="Times New Roman" w:cs="Times New Roman"/>
          <w:color w:val="FFFFFF" w:themeColor="background1"/>
          <w:sz w:val="24"/>
          <w:szCs w:val="24"/>
        </w:rPr>
        <w:t>_</w:t>
      </w:r>
      <w:r w:rsidRPr="11CA98E3">
        <w:rPr>
          <w:rFonts w:ascii="Times New Roman" w:hAnsi="Times New Roman" w:cs="Times New Roman"/>
          <w:sz w:val="24"/>
          <w:szCs w:val="24"/>
        </w:rPr>
        <w:t xml:space="preserve">Factbook. (2024). </w:t>
      </w:r>
      <w:r w:rsidRPr="11CA98E3">
        <w:rPr>
          <w:rFonts w:ascii="Times New Roman" w:hAnsi="Times New Roman" w:cs="Times New Roman"/>
          <w:i/>
          <w:iCs/>
          <w:sz w:val="24"/>
          <w:szCs w:val="24"/>
        </w:rPr>
        <w:t>Explore All Countries- Korea, South</w:t>
      </w:r>
      <w:r w:rsidRPr="11CA98E3">
        <w:rPr>
          <w:rFonts w:ascii="Times New Roman" w:hAnsi="Times New Roman" w:cs="Times New Roman"/>
          <w:sz w:val="24"/>
          <w:szCs w:val="24"/>
        </w:rPr>
        <w:t xml:space="preserve"> </w:t>
      </w:r>
      <w:hyperlink r:id="rId27">
        <w:r w:rsidRPr="11CA98E3">
          <w:rPr>
            <w:rStyle w:val="Hyperlink"/>
            <w:rFonts w:ascii="Times New Roman" w:hAnsi="Times New Roman" w:cs="Times New Roman"/>
            <w:sz w:val="24"/>
            <w:szCs w:val="24"/>
          </w:rPr>
          <w:t>https://www.cia.gov/the-world-factbook/countries/korea-south/</w:t>
        </w:r>
      </w:hyperlink>
      <w:r w:rsidRPr="11CA98E3">
        <w:rPr>
          <w:rFonts w:ascii="Times New Roman" w:hAnsi="Times New Roman" w:cs="Times New Roman"/>
          <w:sz w:val="24"/>
          <w:szCs w:val="24"/>
        </w:rPr>
        <w:t xml:space="preserve"> </w:t>
      </w:r>
    </w:p>
    <w:p w14:paraId="0994E2B9" w14:textId="77777777" w:rsidR="00744E97" w:rsidRPr="00D712BA" w:rsidRDefault="00744E97" w:rsidP="00744E97">
      <w:pPr>
        <w:pStyle w:val="EndNoteBibliography"/>
        <w:spacing w:after="0" w:line="480" w:lineRule="auto"/>
        <w:ind w:left="720" w:hanging="720"/>
        <w:rPr>
          <w:rStyle w:val="Hyperlink"/>
          <w:rFonts w:ascii="Times New Roman" w:hAnsi="Times New Roman" w:cs="Times New Roman"/>
          <w:sz w:val="24"/>
          <w:szCs w:val="24"/>
        </w:rPr>
      </w:pPr>
      <w:r w:rsidRPr="00D712BA">
        <w:rPr>
          <w:rFonts w:ascii="Times New Roman" w:hAnsi="Times New Roman" w:cs="Times New Roman"/>
          <w:sz w:val="24"/>
          <w:szCs w:val="24"/>
        </w:rPr>
        <w:t xml:space="preserve">GlobalEdge. (2024). </w:t>
      </w:r>
      <w:r w:rsidRPr="00D712BA">
        <w:rPr>
          <w:rFonts w:ascii="Times New Roman" w:hAnsi="Times New Roman" w:cs="Times New Roman"/>
          <w:i/>
          <w:sz w:val="24"/>
          <w:szCs w:val="24"/>
        </w:rPr>
        <w:t>South Korea: Government</w:t>
      </w:r>
      <w:r w:rsidRPr="00D712BA">
        <w:rPr>
          <w:rFonts w:ascii="Times New Roman" w:hAnsi="Times New Roman" w:cs="Times New Roman"/>
          <w:sz w:val="24"/>
          <w:szCs w:val="24"/>
        </w:rPr>
        <w:t xml:space="preserve"> </w:t>
      </w:r>
      <w:hyperlink r:id="rId28" w:history="1">
        <w:r w:rsidRPr="00D712BA">
          <w:rPr>
            <w:rStyle w:val="Hyperlink"/>
            <w:rFonts w:ascii="Times New Roman" w:hAnsi="Times New Roman" w:cs="Times New Roman"/>
            <w:sz w:val="24"/>
            <w:szCs w:val="24"/>
          </w:rPr>
          <w:t>https://globaledge.msu.edu/countries/south-korea/government</w:t>
        </w:r>
      </w:hyperlink>
    </w:p>
    <w:p w14:paraId="1646C109" w14:textId="19FB539F" w:rsidR="00C835FC" w:rsidRPr="00803EB3" w:rsidRDefault="00744E97" w:rsidP="00687703">
      <w:pPr>
        <w:spacing w:before="100" w:beforeAutospacing="1" w:line="480" w:lineRule="auto"/>
      </w:pPr>
      <w:r w:rsidRPr="00803EB3">
        <w:rPr>
          <w:rFonts w:ascii="Times New Roman" w:eastAsia="Times New Roman" w:hAnsi="Times New Roman"/>
          <w:color w:val="16192B"/>
          <w:kern w:val="0"/>
          <w:sz w:val="24"/>
          <w14:ligatures w14:val="none"/>
        </w:rPr>
        <w:t xml:space="preserve">Hill, C. W. L., &amp; Hult, G. T. M. (2022). </w:t>
      </w:r>
      <w:r w:rsidRPr="00687703">
        <w:rPr>
          <w:rFonts w:ascii="Times New Roman" w:eastAsia="Times New Roman" w:hAnsi="Times New Roman"/>
          <w:i/>
          <w:iCs/>
          <w:color w:val="16192B"/>
          <w:kern w:val="0"/>
          <w:sz w:val="24"/>
          <w14:ligatures w14:val="none"/>
        </w:rPr>
        <w:t>Global Business Today</w:t>
      </w:r>
      <w:r w:rsidRPr="00803EB3">
        <w:rPr>
          <w:rFonts w:ascii="Times New Roman" w:eastAsia="Times New Roman" w:hAnsi="Times New Roman"/>
          <w:color w:val="16192B"/>
          <w:kern w:val="0"/>
          <w:sz w:val="24"/>
          <w14:ligatures w14:val="none"/>
        </w:rPr>
        <w:t xml:space="preserve"> (12th ed.). McGraw-Hill Education.</w:t>
      </w:r>
      <w:r>
        <w:rPr>
          <w:rFonts w:ascii="Times New Roman" w:eastAsia="Times New Roman" w:hAnsi="Times New Roman"/>
          <w:color w:val="16192B"/>
          <w:kern w:val="0"/>
          <w:sz w:val="24"/>
          <w14:ligatures w14:val="none"/>
        </w:rPr>
        <w:t xml:space="preserve"> </w:t>
      </w:r>
      <w:hyperlink r:id="rId29" w:history="1">
        <w:r w:rsidRPr="00744E97">
          <w:rPr>
            <w:rStyle w:val="Hyperlink"/>
            <w:rFonts w:ascii="Times New Roman" w:hAnsi="Times New Roman"/>
            <w:sz w:val="24"/>
          </w:rPr>
          <w:t>https://www.mheducation.com/highered/product/global-business-today-hill/M9781264067503.html</w:t>
        </w:r>
      </w:hyperlink>
      <w:r w:rsidR="00C835FC" w:rsidRPr="00803EB3">
        <w:t xml:space="preserve"> </w:t>
      </w:r>
    </w:p>
    <w:p w14:paraId="01303993" w14:textId="7B711C38" w:rsidR="00D25305" w:rsidRPr="0000532C" w:rsidRDefault="00D25305" w:rsidP="00803EB3">
      <w:pPr>
        <w:pStyle w:val="EndNoteBibliography"/>
        <w:spacing w:after="0" w:line="480" w:lineRule="auto"/>
        <w:ind w:left="720" w:hanging="720"/>
        <w:rPr>
          <w:rFonts w:ascii="Times New Roman" w:hAnsi="Times New Roman" w:cs="Times New Roman"/>
          <w:sz w:val="24"/>
          <w:szCs w:val="24"/>
        </w:rPr>
      </w:pPr>
      <w:r w:rsidRPr="0000532C">
        <w:rPr>
          <w:rFonts w:ascii="Times New Roman" w:hAnsi="Times New Roman" w:cs="Times New Roman"/>
          <w:sz w:val="24"/>
          <w:szCs w:val="24"/>
        </w:rPr>
        <w:t xml:space="preserve">Peloton, Inc. (2023) </w:t>
      </w:r>
      <w:r w:rsidRPr="00687703">
        <w:rPr>
          <w:rFonts w:ascii="Times New Roman" w:hAnsi="Times New Roman" w:cs="Times New Roman"/>
          <w:i/>
          <w:iCs/>
          <w:sz w:val="24"/>
          <w:szCs w:val="24"/>
        </w:rPr>
        <w:t>FORM 10-K. Annual Reort Pursuant to Sectin 13 or 15(d) of the Securities Exchange Act of 1934.</w:t>
      </w:r>
      <w:r w:rsidRPr="0000532C">
        <w:rPr>
          <w:rFonts w:ascii="Times New Roman" w:hAnsi="Times New Roman" w:cs="Times New Roman"/>
          <w:sz w:val="24"/>
          <w:szCs w:val="24"/>
        </w:rPr>
        <w:t xml:space="preserve"> </w:t>
      </w:r>
      <w:hyperlink r:id="rId30" w:history="1">
        <w:r w:rsidRPr="0000532C">
          <w:rPr>
            <w:rStyle w:val="Hyperlink"/>
            <w:rFonts w:ascii="Times New Roman" w:hAnsi="Times New Roman" w:cs="Times New Roman"/>
            <w:sz w:val="24"/>
            <w:szCs w:val="24"/>
          </w:rPr>
          <w:t>https://investor.onepeloton.com/node/10306/html</w:t>
        </w:r>
      </w:hyperlink>
    </w:p>
    <w:p w14:paraId="23625D08" w14:textId="77777777" w:rsidR="00744E97" w:rsidRPr="00803EB3" w:rsidRDefault="00744E97" w:rsidP="00744E97">
      <w:pPr>
        <w:spacing w:before="100" w:beforeAutospacing="1" w:after="100" w:afterAutospacing="1" w:line="480" w:lineRule="auto"/>
        <w:rPr>
          <w:rFonts w:ascii="Times New Roman" w:eastAsia="Times New Roman" w:hAnsi="Times New Roman"/>
          <w:color w:val="16192B"/>
          <w:kern w:val="0"/>
          <w:sz w:val="24"/>
          <w14:ligatures w14:val="none"/>
        </w:rPr>
      </w:pPr>
      <w:r w:rsidRPr="00803EB3">
        <w:rPr>
          <w:rFonts w:ascii="Times New Roman" w:hAnsi="Times New Roman"/>
          <w:sz w:val="24"/>
        </w:rPr>
        <w:t xml:space="preserve">PwC. (2024). </w:t>
      </w:r>
      <w:r w:rsidRPr="00687703">
        <w:rPr>
          <w:rFonts w:ascii="Times New Roman" w:hAnsi="Times New Roman"/>
          <w:i/>
          <w:iCs/>
          <w:sz w:val="24"/>
        </w:rPr>
        <w:t>Doing Business in South Korea</w:t>
      </w:r>
      <w:r w:rsidRPr="00687703">
        <w:rPr>
          <w:rFonts w:ascii="Times New Roman" w:eastAsia="Times New Roman" w:hAnsi="Times New Roman"/>
          <w:i/>
          <w:iCs/>
          <w:color w:val="16192B"/>
          <w:kern w:val="0"/>
          <w:sz w:val="24"/>
          <w14:ligatures w14:val="none"/>
        </w:rPr>
        <w:t xml:space="preserve"> </w:t>
      </w:r>
      <w:hyperlink r:id="rId31" w:history="1">
        <w:r w:rsidRPr="00803EB3">
          <w:rPr>
            <w:rStyle w:val="Hyperlink"/>
            <w:rFonts w:ascii="Times New Roman" w:eastAsia="Times New Roman" w:hAnsi="Times New Roman"/>
            <w:kern w:val="0"/>
            <w:sz w:val="24"/>
            <w14:ligatures w14:val="none"/>
          </w:rPr>
          <w:t>https://www.pwc.com/gx/en/services/tax/assets/doing-business-in-south-korea.pdf</w:t>
        </w:r>
      </w:hyperlink>
      <w:r w:rsidRPr="00803EB3">
        <w:rPr>
          <w:rFonts w:ascii="Times New Roman" w:eastAsia="Times New Roman" w:hAnsi="Times New Roman"/>
          <w:color w:val="16192B"/>
          <w:kern w:val="0"/>
          <w:sz w:val="24"/>
          <w14:ligatures w14:val="none"/>
        </w:rPr>
        <w:t xml:space="preserve"> </w:t>
      </w:r>
    </w:p>
    <w:p w14:paraId="23723092" w14:textId="25CE94D3" w:rsidR="006845E9" w:rsidRDefault="006845E9" w:rsidP="00803EB3">
      <w:pPr>
        <w:pStyle w:val="EndNoteBibliography"/>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Seoul Tourism Organization (2022). </w:t>
      </w:r>
      <w:r w:rsidRPr="00687703">
        <w:rPr>
          <w:rFonts w:ascii="Times New Roman" w:hAnsi="Times New Roman" w:cs="Times New Roman"/>
          <w:i/>
          <w:iCs/>
          <w:sz w:val="24"/>
          <w:szCs w:val="24"/>
        </w:rPr>
        <w:t>Transportation. All You Need to Know About Getting Around Seoul</w:t>
      </w:r>
      <w:r>
        <w:rPr>
          <w:rFonts w:ascii="Times New Roman" w:hAnsi="Times New Roman" w:cs="Times New Roman"/>
          <w:sz w:val="24"/>
          <w:szCs w:val="24"/>
        </w:rPr>
        <w:t xml:space="preserve"> </w:t>
      </w:r>
      <w:hyperlink r:id="rId32" w:history="1">
        <w:r w:rsidRPr="00F73F76">
          <w:rPr>
            <w:rStyle w:val="Hyperlink"/>
            <w:rFonts w:ascii="Times New Roman" w:hAnsi="Times New Roman" w:cs="Times New Roman"/>
            <w:sz w:val="24"/>
            <w:szCs w:val="24"/>
          </w:rPr>
          <w:t>https://english.visitseoul.net/transportation</w:t>
        </w:r>
      </w:hyperlink>
    </w:p>
    <w:p w14:paraId="356604DF" w14:textId="11316332" w:rsidR="008F2763" w:rsidRDefault="00AB3A5B" w:rsidP="00803EB3">
      <w:pPr>
        <w:pStyle w:val="EndNoteBibliography"/>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Statista, Inc. (2021) </w:t>
      </w:r>
      <w:r w:rsidR="008F2763">
        <w:rPr>
          <w:rFonts w:ascii="Times New Roman" w:hAnsi="Times New Roman" w:cs="Times New Roman"/>
          <w:i/>
          <w:iCs/>
          <w:sz w:val="24"/>
          <w:szCs w:val="24"/>
        </w:rPr>
        <w:t>Ease of Doing Business in South Korea from 2013 to 2020</w:t>
      </w:r>
      <w:r w:rsidR="008F2763">
        <w:rPr>
          <w:rFonts w:ascii="Times New Roman" w:hAnsi="Times New Roman" w:cs="Times New Roman"/>
          <w:sz w:val="24"/>
          <w:szCs w:val="24"/>
        </w:rPr>
        <w:t xml:space="preserve"> (885355) </w:t>
      </w:r>
      <w:hyperlink r:id="rId33" w:history="1">
        <w:r w:rsidR="00512845" w:rsidRPr="00F73F76">
          <w:rPr>
            <w:rStyle w:val="Hyperlink"/>
            <w:rFonts w:ascii="Times New Roman" w:hAnsi="Times New Roman" w:cs="Times New Roman"/>
            <w:sz w:val="24"/>
            <w:szCs w:val="24"/>
          </w:rPr>
          <w:t>https://www-statista-com.ezproxy.neu.edu/statistics/885355/korea-ease-of-doing-business/</w:t>
        </w:r>
      </w:hyperlink>
      <w:r w:rsidR="00AD77B1">
        <w:rPr>
          <w:rFonts w:ascii="Times New Roman" w:hAnsi="Times New Roman" w:cs="Times New Roman"/>
          <w:sz w:val="24"/>
          <w:szCs w:val="24"/>
        </w:rPr>
        <w:t>n</w:t>
      </w:r>
    </w:p>
    <w:p w14:paraId="33683CC7" w14:textId="50A2C0C8" w:rsidR="00C835FC" w:rsidRPr="00803EB3" w:rsidRDefault="00512845" w:rsidP="00803EB3">
      <w:pPr>
        <w:pStyle w:val="EndNoteBibliography"/>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S</w:t>
      </w:r>
      <w:r w:rsidR="00C835FC" w:rsidRPr="11CA98E3">
        <w:rPr>
          <w:rFonts w:ascii="Times New Roman" w:hAnsi="Times New Roman" w:cs="Times New Roman"/>
          <w:sz w:val="24"/>
          <w:szCs w:val="24"/>
        </w:rPr>
        <w:t>tatista, I</w:t>
      </w:r>
      <w:r w:rsidR="277FB707" w:rsidRPr="11CA98E3">
        <w:rPr>
          <w:rFonts w:ascii="Times New Roman" w:hAnsi="Times New Roman" w:cs="Times New Roman"/>
          <w:sz w:val="24"/>
          <w:szCs w:val="24"/>
        </w:rPr>
        <w:t>nc</w:t>
      </w:r>
      <w:r w:rsidR="00C835FC" w:rsidRPr="11CA98E3">
        <w:rPr>
          <w:rFonts w:ascii="Times New Roman" w:hAnsi="Times New Roman" w:cs="Times New Roman"/>
          <w:sz w:val="24"/>
          <w:szCs w:val="24"/>
        </w:rPr>
        <w:t xml:space="preserve">. (2022). </w:t>
      </w:r>
      <w:r w:rsidR="00C835FC" w:rsidRPr="11CA98E3">
        <w:rPr>
          <w:rFonts w:ascii="Times New Roman" w:hAnsi="Times New Roman" w:cs="Times New Roman"/>
          <w:i/>
          <w:iCs/>
          <w:sz w:val="24"/>
          <w:szCs w:val="24"/>
        </w:rPr>
        <w:t>Shopping Behavior in South Korea</w:t>
      </w:r>
      <w:r w:rsidR="00C835FC" w:rsidRPr="11CA98E3">
        <w:rPr>
          <w:rFonts w:ascii="Times New Roman" w:hAnsi="Times New Roman" w:cs="Times New Roman"/>
          <w:sz w:val="24"/>
          <w:szCs w:val="24"/>
        </w:rPr>
        <w:t xml:space="preserve"> (105921) </w:t>
      </w:r>
      <w:hyperlink r:id="rId34">
        <w:r w:rsidR="00C835FC" w:rsidRPr="11CA98E3">
          <w:rPr>
            <w:rStyle w:val="Hyperlink"/>
            <w:rFonts w:ascii="Times New Roman" w:hAnsi="Times New Roman" w:cs="Times New Roman"/>
            <w:sz w:val="24"/>
            <w:szCs w:val="24"/>
          </w:rPr>
          <w:t>https://www-statista-com.ezproxy.neu.edu/study/105921/shopping-behavior-in-south-korea/</w:t>
        </w:r>
      </w:hyperlink>
      <w:r w:rsidR="00C835FC" w:rsidRPr="11CA98E3">
        <w:rPr>
          <w:rFonts w:ascii="Times New Roman" w:hAnsi="Times New Roman" w:cs="Times New Roman"/>
          <w:sz w:val="24"/>
          <w:szCs w:val="24"/>
        </w:rPr>
        <w:t xml:space="preserve"> </w:t>
      </w:r>
    </w:p>
    <w:p w14:paraId="180F3279" w14:textId="3EE2F2F7" w:rsidR="008729A3" w:rsidRDefault="008729A3" w:rsidP="00803EB3">
      <w:pPr>
        <w:pStyle w:val="EndNoteBibliography"/>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Statista, Inc. (2022b) </w:t>
      </w:r>
      <w:r w:rsidRPr="00687703">
        <w:rPr>
          <w:rFonts w:ascii="Times New Roman" w:hAnsi="Times New Roman" w:cs="Times New Roman"/>
          <w:i/>
          <w:iCs/>
          <w:sz w:val="24"/>
          <w:szCs w:val="24"/>
        </w:rPr>
        <w:t>Internet penetration in Asia as of July 2022, by country or territory</w:t>
      </w:r>
      <w:r>
        <w:rPr>
          <w:rFonts w:ascii="Times New Roman" w:hAnsi="Times New Roman" w:cs="Times New Roman"/>
          <w:sz w:val="24"/>
          <w:szCs w:val="24"/>
        </w:rPr>
        <w:t xml:space="preserve"> (281668) </w:t>
      </w:r>
      <w:hyperlink r:id="rId35" w:history="1">
        <w:r w:rsidRPr="00F73F76">
          <w:rPr>
            <w:rStyle w:val="Hyperlink"/>
            <w:rFonts w:ascii="Times New Roman" w:hAnsi="Times New Roman" w:cs="Times New Roman"/>
            <w:sz w:val="24"/>
            <w:szCs w:val="24"/>
          </w:rPr>
          <w:t>https://www-statista-com.ezproxy.neu.edu/statistics/281668/internet-penetration-in-southeast-asian-countries/</w:t>
        </w:r>
      </w:hyperlink>
    </w:p>
    <w:p w14:paraId="7EDE5C6A" w14:textId="47977278" w:rsidR="008729A3" w:rsidRDefault="008729A3" w:rsidP="00803EB3">
      <w:pPr>
        <w:pStyle w:val="EndNoteBibliography"/>
        <w:spacing w:line="480" w:lineRule="auto"/>
        <w:ind w:left="720" w:hanging="720"/>
        <w:rPr>
          <w:rFonts w:ascii="Times New Roman" w:hAnsi="Times New Roman" w:cs="Times New Roman"/>
          <w:sz w:val="24"/>
          <w:szCs w:val="24"/>
        </w:rPr>
      </w:pPr>
      <w:r>
        <w:rPr>
          <w:rFonts w:ascii="Times New Roman" w:hAnsi="Times New Roman" w:cs="Times New Roman"/>
          <w:sz w:val="24"/>
          <w:szCs w:val="24"/>
        </w:rPr>
        <w:t>Statista, Inc. (2023),</w:t>
      </w:r>
      <w:r>
        <w:rPr>
          <w:rFonts w:ascii="Times New Roman" w:hAnsi="Times New Roman" w:cs="Times New Roman"/>
          <w:i/>
          <w:iCs/>
          <w:sz w:val="24"/>
          <w:szCs w:val="24"/>
        </w:rPr>
        <w:t xml:space="preserve"> Population in South Korea in 2022, by province (in million inhabitants)</w:t>
      </w:r>
      <w:r>
        <w:rPr>
          <w:rFonts w:ascii="Times New Roman" w:hAnsi="Times New Roman" w:cs="Times New Roman"/>
          <w:sz w:val="24"/>
          <w:szCs w:val="24"/>
        </w:rPr>
        <w:t xml:space="preserve"> (747332) </w:t>
      </w:r>
      <w:hyperlink r:id="rId36" w:history="1">
        <w:r w:rsidRPr="00F73F76">
          <w:rPr>
            <w:rStyle w:val="Hyperlink"/>
            <w:rFonts w:ascii="Times New Roman" w:hAnsi="Times New Roman" w:cs="Times New Roman"/>
            <w:sz w:val="24"/>
            <w:szCs w:val="24"/>
          </w:rPr>
          <w:t>https://www-statista-com.ezproxy.neu.edu/statistics/747332/south-korea-population-by-province/</w:t>
        </w:r>
      </w:hyperlink>
    </w:p>
    <w:p w14:paraId="5D4361A3" w14:textId="7DEF0CAA" w:rsidR="008729A3" w:rsidRDefault="00A67ADA" w:rsidP="00803EB3">
      <w:pPr>
        <w:pStyle w:val="EndNoteBibliography"/>
        <w:spacing w:line="480" w:lineRule="auto"/>
        <w:ind w:left="720" w:hanging="720"/>
        <w:rPr>
          <w:rFonts w:ascii="Times New Roman" w:hAnsi="Times New Roman" w:cs="Times New Roman"/>
          <w:sz w:val="24"/>
          <w:szCs w:val="24"/>
        </w:rPr>
      </w:pPr>
      <w:r w:rsidRPr="00687703">
        <w:rPr>
          <w:rFonts w:ascii="Times New Roman" w:hAnsi="Times New Roman" w:cs="Times New Roman"/>
          <w:sz w:val="24"/>
          <w:szCs w:val="24"/>
        </w:rPr>
        <w:t>Statista, Inc. (202</w:t>
      </w:r>
      <w:r w:rsidR="00107F06">
        <w:rPr>
          <w:rFonts w:ascii="Times New Roman" w:hAnsi="Times New Roman" w:cs="Times New Roman"/>
          <w:sz w:val="24"/>
          <w:szCs w:val="24"/>
        </w:rPr>
        <w:t>4</w:t>
      </w:r>
      <w:r w:rsidRPr="00687703">
        <w:rPr>
          <w:rFonts w:ascii="Times New Roman" w:hAnsi="Times New Roman" w:cs="Times New Roman"/>
          <w:sz w:val="24"/>
          <w:szCs w:val="24"/>
        </w:rPr>
        <w:t>)</w:t>
      </w:r>
      <w:r>
        <w:rPr>
          <w:rFonts w:ascii="Times New Roman" w:hAnsi="Times New Roman" w:cs="Times New Roman"/>
          <w:sz w:val="24"/>
          <w:szCs w:val="24"/>
        </w:rPr>
        <w:t xml:space="preserve">, </w:t>
      </w:r>
      <w:r w:rsidR="00107F06">
        <w:rPr>
          <w:rFonts w:ascii="Times New Roman" w:hAnsi="Times New Roman" w:cs="Times New Roman"/>
          <w:i/>
          <w:iCs/>
          <w:sz w:val="24"/>
          <w:szCs w:val="24"/>
        </w:rPr>
        <w:t>Countries and Regions. South Korea.</w:t>
      </w:r>
      <w:r>
        <w:rPr>
          <w:rFonts w:ascii="Times New Roman" w:hAnsi="Times New Roman" w:cs="Times New Roman"/>
          <w:sz w:val="24"/>
          <w:szCs w:val="24"/>
        </w:rPr>
        <w:t xml:space="preserve"> (</w:t>
      </w:r>
      <w:r w:rsidR="00107F06">
        <w:rPr>
          <w:rFonts w:ascii="Times New Roman" w:hAnsi="Times New Roman" w:cs="Times New Roman"/>
          <w:sz w:val="24"/>
          <w:szCs w:val="24"/>
        </w:rPr>
        <w:t>58476</w:t>
      </w:r>
      <w:r>
        <w:rPr>
          <w:rFonts w:ascii="Times New Roman" w:hAnsi="Times New Roman" w:cs="Times New Roman"/>
          <w:sz w:val="24"/>
          <w:szCs w:val="24"/>
        </w:rPr>
        <w:t xml:space="preserve">) </w:t>
      </w:r>
      <w:hyperlink r:id="rId37" w:history="1">
        <w:r w:rsidR="00B95F91" w:rsidRPr="00F73F76">
          <w:rPr>
            <w:rStyle w:val="Hyperlink"/>
            <w:rFonts w:ascii="Times New Roman" w:hAnsi="Times New Roman" w:cs="Times New Roman"/>
            <w:sz w:val="24"/>
            <w:szCs w:val="24"/>
          </w:rPr>
          <w:t>https://www-statista-com.ezproxy.neu.edu/study/58476/south-korea/</w:t>
        </w:r>
      </w:hyperlink>
    </w:p>
    <w:p w14:paraId="34AAD7FB" w14:textId="0ABC8F9E" w:rsidR="00C835FC" w:rsidRPr="00803EB3" w:rsidRDefault="00C835FC" w:rsidP="00803EB3">
      <w:pPr>
        <w:pStyle w:val="EndNoteBibliography"/>
        <w:spacing w:line="480" w:lineRule="auto"/>
        <w:ind w:left="720" w:hanging="720"/>
        <w:rPr>
          <w:rStyle w:val="Hyperlink"/>
          <w:rFonts w:ascii="Times New Roman" w:hAnsi="Times New Roman" w:cs="Times New Roman"/>
          <w:sz w:val="24"/>
          <w:szCs w:val="24"/>
        </w:rPr>
      </w:pPr>
      <w:r w:rsidRPr="11CA98E3">
        <w:rPr>
          <w:rFonts w:ascii="Times New Roman" w:hAnsi="Times New Roman" w:cs="Times New Roman"/>
          <w:sz w:val="24"/>
          <w:szCs w:val="24"/>
        </w:rPr>
        <w:t>The</w:t>
      </w:r>
      <w:r w:rsidRPr="00687703">
        <w:rPr>
          <w:rFonts w:ascii="Times New Roman" w:hAnsi="Times New Roman" w:cs="Times New Roman"/>
          <w:color w:val="FFFFFF" w:themeColor="background1"/>
          <w:sz w:val="24"/>
          <w:szCs w:val="24"/>
        </w:rPr>
        <w:t>_</w:t>
      </w:r>
      <w:r w:rsidRPr="11CA98E3">
        <w:rPr>
          <w:rFonts w:ascii="Times New Roman" w:hAnsi="Times New Roman" w:cs="Times New Roman"/>
          <w:sz w:val="24"/>
          <w:szCs w:val="24"/>
        </w:rPr>
        <w:t>Culture</w:t>
      </w:r>
      <w:r w:rsidRPr="00687703">
        <w:rPr>
          <w:rFonts w:ascii="Times New Roman" w:hAnsi="Times New Roman" w:cs="Times New Roman"/>
          <w:color w:val="FFFFFF" w:themeColor="background1"/>
          <w:sz w:val="24"/>
          <w:szCs w:val="24"/>
        </w:rPr>
        <w:t>_</w:t>
      </w:r>
      <w:r w:rsidRPr="11CA98E3">
        <w:rPr>
          <w:rFonts w:ascii="Times New Roman" w:hAnsi="Times New Roman" w:cs="Times New Roman"/>
          <w:sz w:val="24"/>
          <w:szCs w:val="24"/>
        </w:rPr>
        <w:t>Factor</w:t>
      </w:r>
      <w:r w:rsidRPr="00687703">
        <w:rPr>
          <w:rFonts w:ascii="Times New Roman" w:hAnsi="Times New Roman" w:cs="Times New Roman"/>
          <w:color w:val="FFFFFF" w:themeColor="background1"/>
          <w:sz w:val="24"/>
          <w:szCs w:val="24"/>
        </w:rPr>
        <w:t>_</w:t>
      </w:r>
      <w:r w:rsidRPr="11CA98E3">
        <w:rPr>
          <w:rFonts w:ascii="Times New Roman" w:hAnsi="Times New Roman" w:cs="Times New Roman"/>
          <w:sz w:val="24"/>
          <w:szCs w:val="24"/>
        </w:rPr>
        <w:t xml:space="preserve">Group. (2024). </w:t>
      </w:r>
      <w:r w:rsidRPr="11CA98E3">
        <w:rPr>
          <w:rFonts w:ascii="Times New Roman" w:hAnsi="Times New Roman" w:cs="Times New Roman"/>
          <w:i/>
          <w:iCs/>
          <w:sz w:val="24"/>
          <w:szCs w:val="24"/>
        </w:rPr>
        <w:t>Country Comparison Tool</w:t>
      </w:r>
      <w:r w:rsidRPr="11CA98E3">
        <w:rPr>
          <w:rFonts w:ascii="Times New Roman" w:hAnsi="Times New Roman" w:cs="Times New Roman"/>
          <w:sz w:val="24"/>
          <w:szCs w:val="24"/>
        </w:rPr>
        <w:t xml:space="preserve"> </w:t>
      </w:r>
      <w:hyperlink r:id="rId38">
        <w:r w:rsidRPr="11CA98E3">
          <w:rPr>
            <w:rStyle w:val="Hyperlink"/>
            <w:rFonts w:ascii="Times New Roman" w:hAnsi="Times New Roman" w:cs="Times New Roman"/>
            <w:sz w:val="24"/>
            <w:szCs w:val="24"/>
          </w:rPr>
          <w:t>https://www.hofstede-insights.com/country-comparison-tool</w:t>
        </w:r>
      </w:hyperlink>
    </w:p>
    <w:p w14:paraId="55C27D1B" w14:textId="77777777" w:rsidR="004928DA" w:rsidRDefault="00B12FBB" w:rsidP="002D6FC0">
      <w:pPr>
        <w:spacing w:before="100" w:beforeAutospacing="1" w:line="480" w:lineRule="auto"/>
        <w:rPr>
          <w:rFonts w:ascii="Times New Roman" w:eastAsia="Times New Roman" w:hAnsi="Times New Roman"/>
          <w:color w:val="16192B"/>
          <w:kern w:val="0"/>
          <w:sz w:val="24"/>
          <w14:ligatures w14:val="none"/>
        </w:rPr>
      </w:pPr>
      <w:r w:rsidRPr="00803EB3">
        <w:rPr>
          <w:rFonts w:ascii="Times New Roman" w:eastAsia="Times New Roman" w:hAnsi="Times New Roman"/>
          <w:color w:val="16192B"/>
          <w:kern w:val="0"/>
          <w:sz w:val="24"/>
          <w14:ligatures w14:val="none"/>
        </w:rPr>
        <w:t xml:space="preserve">TheGlobalEconomy.com. (2024). </w:t>
      </w:r>
      <w:r w:rsidRPr="00687703">
        <w:rPr>
          <w:rFonts w:ascii="Times New Roman" w:eastAsia="Times New Roman" w:hAnsi="Times New Roman"/>
          <w:i/>
          <w:iCs/>
          <w:color w:val="16192B"/>
          <w:kern w:val="0"/>
          <w:sz w:val="24"/>
          <w14:ligatures w14:val="none"/>
        </w:rPr>
        <w:t>South Korea Percent urban population – data, chart.</w:t>
      </w:r>
      <w:r w:rsidR="006D5DC7" w:rsidRPr="00803EB3">
        <w:rPr>
          <w:rFonts w:ascii="Times New Roman" w:hAnsi="Times New Roman"/>
          <w:sz w:val="24"/>
        </w:rPr>
        <w:t xml:space="preserve"> </w:t>
      </w:r>
      <w:hyperlink r:id="rId39" w:history="1">
        <w:r w:rsidR="006D5DC7" w:rsidRPr="00803EB3">
          <w:rPr>
            <w:rStyle w:val="Hyperlink"/>
            <w:rFonts w:ascii="Times New Roman" w:eastAsia="Times New Roman" w:hAnsi="Times New Roman"/>
            <w:kern w:val="0"/>
            <w:sz w:val="24"/>
            <w14:ligatures w14:val="none"/>
          </w:rPr>
          <w:t>https://www.theglobaleconomy.com/South-Korea/Percent_urban_population/</w:t>
        </w:r>
      </w:hyperlink>
      <w:r w:rsidR="006D5DC7" w:rsidRPr="00803EB3">
        <w:rPr>
          <w:rFonts w:ascii="Times New Roman" w:eastAsia="Times New Roman" w:hAnsi="Times New Roman"/>
          <w:color w:val="16192B"/>
          <w:kern w:val="0"/>
          <w:sz w:val="24"/>
          <w14:ligatures w14:val="none"/>
        </w:rPr>
        <w:t xml:space="preserve"> </w:t>
      </w:r>
    </w:p>
    <w:p w14:paraId="24F2DD8F" w14:textId="77777777" w:rsidR="004928DA" w:rsidRDefault="004928DA" w:rsidP="002D6FC0">
      <w:pPr>
        <w:spacing w:before="100" w:beforeAutospacing="1" w:line="480" w:lineRule="auto"/>
        <w:rPr>
          <w:rFonts w:ascii="Times New Roman" w:eastAsia="Times New Roman" w:hAnsi="Times New Roman"/>
          <w:color w:val="16192B"/>
          <w:kern w:val="0"/>
          <w:sz w:val="24"/>
          <w14:ligatures w14:val="none"/>
        </w:rPr>
      </w:pPr>
    </w:p>
    <w:p w14:paraId="72D4BE3C" w14:textId="48253F68" w:rsidR="00E53B52" w:rsidRPr="002D6FC0" w:rsidRDefault="004928DA" w:rsidP="00994833">
      <w:pPr>
        <w:rPr>
          <w:rFonts w:ascii="Times New Roman" w:eastAsia="Times New Roman" w:hAnsi="Times New Roman"/>
          <w:color w:val="16192B"/>
          <w:kern w:val="0"/>
          <w:sz w:val="24"/>
          <w14:ligatures w14:val="none"/>
        </w:rPr>
      </w:pPr>
      <w:r>
        <w:rPr>
          <w:rFonts w:ascii="Times New Roman" w:eastAsia="Times New Roman" w:hAnsi="Times New Roman"/>
          <w:noProof/>
          <w:color w:val="16192B"/>
          <w:kern w:val="0"/>
          <w:sz w:val="24"/>
          <w14:ligatures w14:val="none"/>
        </w:rPr>
        <w:fldChar w:fldCharType="begin"/>
      </w:r>
      <w:r>
        <w:rPr>
          <w:rFonts w:ascii="Times New Roman" w:eastAsia="Times New Roman" w:hAnsi="Times New Roman"/>
          <w:color w:val="16192B"/>
          <w:kern w:val="0"/>
          <w:sz w:val="24"/>
          <w14:ligatures w14:val="none"/>
        </w:rPr>
        <w:instrText xml:space="preserve"> ADDIN EN.REFLIST </w:instrText>
      </w:r>
      <w:r>
        <w:rPr>
          <w:rFonts w:ascii="Times New Roman" w:eastAsia="Times New Roman" w:hAnsi="Times New Roman"/>
          <w:noProof/>
          <w:color w:val="16192B"/>
          <w:kern w:val="0"/>
          <w:sz w:val="24"/>
          <w14:ligatures w14:val="none"/>
        </w:rPr>
        <w:fldChar w:fldCharType="separate"/>
      </w:r>
      <w:r>
        <w:rPr>
          <w:rFonts w:ascii="Times New Roman" w:eastAsia="Times New Roman" w:hAnsi="Times New Roman"/>
          <w:color w:val="16192B"/>
          <w:kern w:val="0"/>
          <w:sz w:val="24"/>
          <w14:ligatures w14:val="none"/>
        </w:rPr>
        <w:fldChar w:fldCharType="end"/>
      </w:r>
    </w:p>
    <w:sectPr w:rsidR="00E53B52" w:rsidRPr="002D6FC0" w:rsidSect="00687703">
      <w:headerReference w:type="default" r:id="rId40"/>
      <w:footerReference w:type="default" r:id="rId41"/>
      <w:pgSz w:w="12240" w:h="15840" w:code="1"/>
      <w:pgMar w:top="1440" w:right="1440" w:bottom="1440" w:left="1440" w:header="864"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A1B61" w14:textId="77777777" w:rsidR="006C6C03" w:rsidRDefault="006C6C03" w:rsidP="003362B4">
      <w:r>
        <w:separator/>
      </w:r>
    </w:p>
  </w:endnote>
  <w:endnote w:type="continuationSeparator" w:id="0">
    <w:p w14:paraId="0FB3478F" w14:textId="77777777" w:rsidR="006C6C03" w:rsidRDefault="006C6C03" w:rsidP="00336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altName w:val="Cambria"/>
    <w:charset w:val="00"/>
    <w:family w:val="roman"/>
    <w:pitch w:val="variable"/>
    <w:sig w:usb0="A000006F" w:usb1="D000E06B" w:usb2="00000000" w:usb3="00000000" w:csb0="00000093"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7403094"/>
      <w:docPartObj>
        <w:docPartGallery w:val="Page Numbers (Bottom of Page)"/>
        <w:docPartUnique/>
      </w:docPartObj>
    </w:sdtPr>
    <w:sdtEndPr>
      <w:rPr>
        <w:noProof/>
      </w:rPr>
    </w:sdtEndPr>
    <w:sdtContent>
      <w:p w14:paraId="70AFE0A2" w14:textId="6ACAA8D4" w:rsidR="006C6C03" w:rsidRDefault="006C6C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649196" w14:textId="77777777" w:rsidR="006C6C03" w:rsidRDefault="006C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831EE" w14:textId="77777777" w:rsidR="006C6C03" w:rsidRDefault="006C6C03" w:rsidP="003362B4">
      <w:r>
        <w:separator/>
      </w:r>
    </w:p>
  </w:footnote>
  <w:footnote w:type="continuationSeparator" w:id="0">
    <w:p w14:paraId="24E64938" w14:textId="77777777" w:rsidR="006C6C03" w:rsidRDefault="006C6C03" w:rsidP="00336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929DC" w14:textId="4A5B87A0" w:rsidR="006C6C03" w:rsidRPr="009F08F1" w:rsidRDefault="006C6C03" w:rsidP="009F08F1">
    <w:pPr>
      <w:pStyle w:val="Header"/>
      <w:pBdr>
        <w:bottom w:val="single" w:sz="4" w:space="1" w:color="auto"/>
      </w:pBdr>
      <w:tabs>
        <w:tab w:val="clear" w:pos="8640"/>
      </w:tabs>
      <w:spacing w:after="240"/>
      <w:rPr>
        <w:rFonts w:ascii="Times New Roman" w:hAnsi="Times New Roman"/>
        <w:i/>
        <w:iCs/>
        <w:sz w:val="24"/>
        <w:szCs w:val="28"/>
      </w:rPr>
    </w:pPr>
    <w:r w:rsidRPr="009F08F1">
      <w:rPr>
        <w:rFonts w:ascii="Times New Roman" w:hAnsi="Times New Roman"/>
        <w:i/>
        <w:iCs/>
        <w:sz w:val="24"/>
        <w:szCs w:val="28"/>
      </w:rPr>
      <w:t>INTB6200 –</w:t>
    </w:r>
    <w:r w:rsidR="007157EA" w:rsidRPr="009F08F1">
      <w:rPr>
        <w:rFonts w:ascii="Times New Roman" w:hAnsi="Times New Roman"/>
        <w:i/>
        <w:iCs/>
        <w:sz w:val="24"/>
        <w:szCs w:val="28"/>
      </w:rPr>
      <w:t xml:space="preserve"> </w:t>
    </w:r>
    <w:r w:rsidR="00176153" w:rsidRPr="009F08F1">
      <w:rPr>
        <w:rFonts w:ascii="Times New Roman" w:hAnsi="Times New Roman"/>
        <w:i/>
        <w:iCs/>
        <w:sz w:val="24"/>
        <w:szCs w:val="28"/>
      </w:rPr>
      <w:t>Peloton in South Korea</w:t>
    </w:r>
    <w:r w:rsidR="00750711" w:rsidRPr="009F08F1">
      <w:rPr>
        <w:rFonts w:ascii="Times New Roman" w:hAnsi="Times New Roman"/>
        <w:i/>
        <w:iCs/>
        <w:sz w:val="24"/>
        <w:szCs w:val="28"/>
      </w:rPr>
      <w:t xml:space="preserve">  </w:t>
    </w:r>
    <w:r w:rsidR="00750711" w:rsidRPr="009F08F1">
      <w:rPr>
        <w:rFonts w:ascii="Times New Roman" w:hAnsi="Times New Roman"/>
        <w:i/>
        <w:iCs/>
        <w:sz w:val="24"/>
        <w:szCs w:val="28"/>
      </w:rPr>
      <w:tab/>
    </w:r>
    <w:r w:rsidR="00750711" w:rsidRPr="009F08F1">
      <w:rPr>
        <w:rFonts w:ascii="Times New Roman" w:hAnsi="Times New Roman"/>
        <w:i/>
        <w:iCs/>
        <w:sz w:val="24"/>
        <w:szCs w:val="28"/>
      </w:rPr>
      <w:tab/>
    </w:r>
    <w:r w:rsidR="009F08F1" w:rsidRPr="009F08F1">
      <w:rPr>
        <w:rFonts w:ascii="Times New Roman" w:hAnsi="Times New Roman"/>
        <w:i/>
        <w:iCs/>
        <w:sz w:val="24"/>
        <w:szCs w:val="28"/>
      </w:rPr>
      <w:tab/>
    </w:r>
    <w:r w:rsidR="009F08F1" w:rsidRPr="009F08F1">
      <w:rPr>
        <w:rFonts w:ascii="Times New Roman" w:hAnsi="Times New Roman"/>
        <w:i/>
        <w:iCs/>
        <w:sz w:val="24"/>
        <w:szCs w:val="28"/>
      </w:rPr>
      <w:tab/>
    </w:r>
    <w:r w:rsidR="009F08F1" w:rsidRPr="009F08F1">
      <w:rPr>
        <w:rFonts w:ascii="Times New Roman" w:hAnsi="Times New Roman"/>
        <w:i/>
        <w:iCs/>
        <w:sz w:val="24"/>
        <w:szCs w:val="28"/>
      </w:rPr>
      <w:tab/>
    </w:r>
    <w:r w:rsidR="009F08F1" w:rsidRPr="009F08F1">
      <w:rPr>
        <w:rFonts w:ascii="Times New Roman" w:hAnsi="Times New Roman"/>
        <w:i/>
        <w:iCs/>
        <w:sz w:val="24"/>
        <w:szCs w:val="28"/>
      </w:rPr>
      <w:tab/>
      <w:t xml:space="preserve">   </w:t>
    </w:r>
    <w:r w:rsidR="00750711" w:rsidRPr="009F08F1">
      <w:rPr>
        <w:rFonts w:ascii="Times New Roman" w:hAnsi="Times New Roman"/>
        <w:i/>
        <w:iCs/>
        <w:sz w:val="24"/>
        <w:szCs w:val="28"/>
      </w:rPr>
      <w:t>June 20,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C8676"/>
    <w:multiLevelType w:val="hybridMultilevel"/>
    <w:tmpl w:val="1196F48A"/>
    <w:lvl w:ilvl="0" w:tplc="ECAE939E">
      <w:start w:val="1"/>
      <w:numFmt w:val="bullet"/>
      <w:lvlText w:val=""/>
      <w:lvlJc w:val="left"/>
      <w:pPr>
        <w:ind w:left="720" w:hanging="360"/>
      </w:pPr>
      <w:rPr>
        <w:rFonts w:ascii="Symbol" w:hAnsi="Symbol" w:hint="default"/>
      </w:rPr>
    </w:lvl>
    <w:lvl w:ilvl="1" w:tplc="7D801756">
      <w:start w:val="1"/>
      <w:numFmt w:val="bullet"/>
      <w:lvlText w:val="o"/>
      <w:lvlJc w:val="left"/>
      <w:pPr>
        <w:ind w:left="1440" w:hanging="360"/>
      </w:pPr>
      <w:rPr>
        <w:rFonts w:ascii="Courier New" w:hAnsi="Courier New" w:hint="default"/>
      </w:rPr>
    </w:lvl>
    <w:lvl w:ilvl="2" w:tplc="A6B86FFE">
      <w:start w:val="1"/>
      <w:numFmt w:val="bullet"/>
      <w:lvlText w:val=""/>
      <w:lvlJc w:val="left"/>
      <w:pPr>
        <w:ind w:left="2160" w:hanging="360"/>
      </w:pPr>
      <w:rPr>
        <w:rFonts w:ascii="Wingdings" w:hAnsi="Wingdings" w:hint="default"/>
      </w:rPr>
    </w:lvl>
    <w:lvl w:ilvl="3" w:tplc="F0F8E652">
      <w:start w:val="1"/>
      <w:numFmt w:val="bullet"/>
      <w:lvlText w:val=""/>
      <w:lvlJc w:val="left"/>
      <w:pPr>
        <w:ind w:left="2880" w:hanging="360"/>
      </w:pPr>
      <w:rPr>
        <w:rFonts w:ascii="Symbol" w:hAnsi="Symbol" w:hint="default"/>
      </w:rPr>
    </w:lvl>
    <w:lvl w:ilvl="4" w:tplc="72D605DE">
      <w:start w:val="1"/>
      <w:numFmt w:val="bullet"/>
      <w:lvlText w:val="o"/>
      <w:lvlJc w:val="left"/>
      <w:pPr>
        <w:ind w:left="3600" w:hanging="360"/>
      </w:pPr>
      <w:rPr>
        <w:rFonts w:ascii="Courier New" w:hAnsi="Courier New" w:hint="default"/>
      </w:rPr>
    </w:lvl>
    <w:lvl w:ilvl="5" w:tplc="564C14C6">
      <w:start w:val="1"/>
      <w:numFmt w:val="bullet"/>
      <w:lvlText w:val=""/>
      <w:lvlJc w:val="left"/>
      <w:pPr>
        <w:ind w:left="4320" w:hanging="360"/>
      </w:pPr>
      <w:rPr>
        <w:rFonts w:ascii="Wingdings" w:hAnsi="Wingdings" w:hint="default"/>
      </w:rPr>
    </w:lvl>
    <w:lvl w:ilvl="6" w:tplc="3AC895A4">
      <w:start w:val="1"/>
      <w:numFmt w:val="bullet"/>
      <w:lvlText w:val=""/>
      <w:lvlJc w:val="left"/>
      <w:pPr>
        <w:ind w:left="5040" w:hanging="360"/>
      </w:pPr>
      <w:rPr>
        <w:rFonts w:ascii="Symbol" w:hAnsi="Symbol" w:hint="default"/>
      </w:rPr>
    </w:lvl>
    <w:lvl w:ilvl="7" w:tplc="344E2214">
      <w:start w:val="1"/>
      <w:numFmt w:val="bullet"/>
      <w:lvlText w:val="o"/>
      <w:lvlJc w:val="left"/>
      <w:pPr>
        <w:ind w:left="5760" w:hanging="360"/>
      </w:pPr>
      <w:rPr>
        <w:rFonts w:ascii="Courier New" w:hAnsi="Courier New" w:hint="default"/>
      </w:rPr>
    </w:lvl>
    <w:lvl w:ilvl="8" w:tplc="E4A06C22">
      <w:start w:val="1"/>
      <w:numFmt w:val="bullet"/>
      <w:lvlText w:val=""/>
      <w:lvlJc w:val="left"/>
      <w:pPr>
        <w:ind w:left="6480" w:hanging="360"/>
      </w:pPr>
      <w:rPr>
        <w:rFonts w:ascii="Wingdings" w:hAnsi="Wingdings" w:hint="default"/>
      </w:rPr>
    </w:lvl>
  </w:abstractNum>
  <w:abstractNum w:abstractNumId="11" w15:restartNumberingAfterBreak="0">
    <w:nsid w:val="02AA2844"/>
    <w:multiLevelType w:val="hybridMultilevel"/>
    <w:tmpl w:val="506EDA8C"/>
    <w:lvl w:ilvl="0" w:tplc="C23E4382">
      <w:start w:val="1"/>
      <w:numFmt w:val="bullet"/>
      <w:lvlText w:val=""/>
      <w:lvlJc w:val="left"/>
      <w:pPr>
        <w:ind w:left="720" w:hanging="360"/>
      </w:pPr>
      <w:rPr>
        <w:rFonts w:ascii="Symbol" w:hAnsi="Symbol" w:hint="default"/>
      </w:rPr>
    </w:lvl>
    <w:lvl w:ilvl="1" w:tplc="5D70E58C">
      <w:start w:val="1"/>
      <w:numFmt w:val="bullet"/>
      <w:lvlText w:val="o"/>
      <w:lvlJc w:val="left"/>
      <w:pPr>
        <w:ind w:left="1440" w:hanging="360"/>
      </w:pPr>
      <w:rPr>
        <w:rFonts w:ascii="Courier New" w:hAnsi="Courier New" w:hint="default"/>
      </w:rPr>
    </w:lvl>
    <w:lvl w:ilvl="2" w:tplc="B4747DF6">
      <w:start w:val="1"/>
      <w:numFmt w:val="bullet"/>
      <w:lvlText w:val=""/>
      <w:lvlJc w:val="left"/>
      <w:pPr>
        <w:ind w:left="2160" w:hanging="360"/>
      </w:pPr>
      <w:rPr>
        <w:rFonts w:ascii="Wingdings" w:hAnsi="Wingdings" w:hint="default"/>
      </w:rPr>
    </w:lvl>
    <w:lvl w:ilvl="3" w:tplc="B8B4474A">
      <w:start w:val="1"/>
      <w:numFmt w:val="bullet"/>
      <w:lvlText w:val=""/>
      <w:lvlJc w:val="left"/>
      <w:pPr>
        <w:ind w:left="2880" w:hanging="360"/>
      </w:pPr>
      <w:rPr>
        <w:rFonts w:ascii="Symbol" w:hAnsi="Symbol" w:hint="default"/>
      </w:rPr>
    </w:lvl>
    <w:lvl w:ilvl="4" w:tplc="350C5534">
      <w:start w:val="1"/>
      <w:numFmt w:val="bullet"/>
      <w:lvlText w:val="o"/>
      <w:lvlJc w:val="left"/>
      <w:pPr>
        <w:ind w:left="3600" w:hanging="360"/>
      </w:pPr>
      <w:rPr>
        <w:rFonts w:ascii="Courier New" w:hAnsi="Courier New" w:hint="default"/>
      </w:rPr>
    </w:lvl>
    <w:lvl w:ilvl="5" w:tplc="25F81246">
      <w:start w:val="1"/>
      <w:numFmt w:val="bullet"/>
      <w:lvlText w:val=""/>
      <w:lvlJc w:val="left"/>
      <w:pPr>
        <w:ind w:left="4320" w:hanging="360"/>
      </w:pPr>
      <w:rPr>
        <w:rFonts w:ascii="Wingdings" w:hAnsi="Wingdings" w:hint="default"/>
      </w:rPr>
    </w:lvl>
    <w:lvl w:ilvl="6" w:tplc="5B58A706">
      <w:start w:val="1"/>
      <w:numFmt w:val="bullet"/>
      <w:lvlText w:val=""/>
      <w:lvlJc w:val="left"/>
      <w:pPr>
        <w:ind w:left="5040" w:hanging="360"/>
      </w:pPr>
      <w:rPr>
        <w:rFonts w:ascii="Symbol" w:hAnsi="Symbol" w:hint="default"/>
      </w:rPr>
    </w:lvl>
    <w:lvl w:ilvl="7" w:tplc="11625A30">
      <w:start w:val="1"/>
      <w:numFmt w:val="bullet"/>
      <w:lvlText w:val="o"/>
      <w:lvlJc w:val="left"/>
      <w:pPr>
        <w:ind w:left="5760" w:hanging="360"/>
      </w:pPr>
      <w:rPr>
        <w:rFonts w:ascii="Courier New" w:hAnsi="Courier New" w:hint="default"/>
      </w:rPr>
    </w:lvl>
    <w:lvl w:ilvl="8" w:tplc="44D28B34">
      <w:start w:val="1"/>
      <w:numFmt w:val="bullet"/>
      <w:lvlText w:val=""/>
      <w:lvlJc w:val="left"/>
      <w:pPr>
        <w:ind w:left="6480" w:hanging="360"/>
      </w:pPr>
      <w:rPr>
        <w:rFonts w:ascii="Wingdings" w:hAnsi="Wingdings" w:hint="default"/>
      </w:rPr>
    </w:lvl>
  </w:abstractNum>
  <w:abstractNum w:abstractNumId="12" w15:restartNumberingAfterBreak="0">
    <w:nsid w:val="0A337D2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5" w15:restartNumberingAfterBreak="0">
    <w:nsid w:val="0D880376"/>
    <w:multiLevelType w:val="hybridMultilevel"/>
    <w:tmpl w:val="2E5E48BE"/>
    <w:lvl w:ilvl="0" w:tplc="35C4329A">
      <w:start w:val="1"/>
      <w:numFmt w:val="bullet"/>
      <w:lvlText w:val=""/>
      <w:lvlJc w:val="left"/>
      <w:pPr>
        <w:ind w:left="720" w:hanging="360"/>
      </w:pPr>
      <w:rPr>
        <w:rFonts w:ascii="Symbol" w:hAnsi="Symbol" w:hint="default"/>
      </w:rPr>
    </w:lvl>
    <w:lvl w:ilvl="1" w:tplc="8D4E802C">
      <w:start w:val="1"/>
      <w:numFmt w:val="bullet"/>
      <w:lvlText w:val="o"/>
      <w:lvlJc w:val="left"/>
      <w:pPr>
        <w:ind w:left="1440" w:hanging="360"/>
      </w:pPr>
      <w:rPr>
        <w:rFonts w:ascii="Courier New" w:hAnsi="Courier New" w:hint="default"/>
      </w:rPr>
    </w:lvl>
    <w:lvl w:ilvl="2" w:tplc="77CEB1C4">
      <w:start w:val="1"/>
      <w:numFmt w:val="bullet"/>
      <w:lvlText w:val=""/>
      <w:lvlJc w:val="left"/>
      <w:pPr>
        <w:ind w:left="2160" w:hanging="360"/>
      </w:pPr>
      <w:rPr>
        <w:rFonts w:ascii="Wingdings" w:hAnsi="Wingdings" w:hint="default"/>
      </w:rPr>
    </w:lvl>
    <w:lvl w:ilvl="3" w:tplc="5CD492B6">
      <w:start w:val="1"/>
      <w:numFmt w:val="bullet"/>
      <w:lvlText w:val=""/>
      <w:lvlJc w:val="left"/>
      <w:pPr>
        <w:ind w:left="2880" w:hanging="360"/>
      </w:pPr>
      <w:rPr>
        <w:rFonts w:ascii="Symbol" w:hAnsi="Symbol" w:hint="default"/>
      </w:rPr>
    </w:lvl>
    <w:lvl w:ilvl="4" w:tplc="B410452A">
      <w:start w:val="1"/>
      <w:numFmt w:val="bullet"/>
      <w:lvlText w:val="o"/>
      <w:lvlJc w:val="left"/>
      <w:pPr>
        <w:ind w:left="3600" w:hanging="360"/>
      </w:pPr>
      <w:rPr>
        <w:rFonts w:ascii="Courier New" w:hAnsi="Courier New" w:hint="default"/>
      </w:rPr>
    </w:lvl>
    <w:lvl w:ilvl="5" w:tplc="B2281C02">
      <w:start w:val="1"/>
      <w:numFmt w:val="bullet"/>
      <w:lvlText w:val=""/>
      <w:lvlJc w:val="left"/>
      <w:pPr>
        <w:ind w:left="4320" w:hanging="360"/>
      </w:pPr>
      <w:rPr>
        <w:rFonts w:ascii="Wingdings" w:hAnsi="Wingdings" w:hint="default"/>
      </w:rPr>
    </w:lvl>
    <w:lvl w:ilvl="6" w:tplc="E3163D9A">
      <w:start w:val="1"/>
      <w:numFmt w:val="bullet"/>
      <w:lvlText w:val=""/>
      <w:lvlJc w:val="left"/>
      <w:pPr>
        <w:ind w:left="5040" w:hanging="360"/>
      </w:pPr>
      <w:rPr>
        <w:rFonts w:ascii="Symbol" w:hAnsi="Symbol" w:hint="default"/>
      </w:rPr>
    </w:lvl>
    <w:lvl w:ilvl="7" w:tplc="B73E6AF6">
      <w:start w:val="1"/>
      <w:numFmt w:val="bullet"/>
      <w:lvlText w:val="o"/>
      <w:lvlJc w:val="left"/>
      <w:pPr>
        <w:ind w:left="5760" w:hanging="360"/>
      </w:pPr>
      <w:rPr>
        <w:rFonts w:ascii="Courier New" w:hAnsi="Courier New" w:hint="default"/>
      </w:rPr>
    </w:lvl>
    <w:lvl w:ilvl="8" w:tplc="008071B4">
      <w:start w:val="1"/>
      <w:numFmt w:val="bullet"/>
      <w:lvlText w:val=""/>
      <w:lvlJc w:val="left"/>
      <w:pPr>
        <w:ind w:left="6480" w:hanging="360"/>
      </w:pPr>
      <w:rPr>
        <w:rFonts w:ascii="Wingdings" w:hAnsi="Wingdings" w:hint="default"/>
      </w:rPr>
    </w:lvl>
  </w:abstractNum>
  <w:abstractNum w:abstractNumId="16" w15:restartNumberingAfterBreak="0">
    <w:nsid w:val="101E7CA6"/>
    <w:multiLevelType w:val="hybridMultilevel"/>
    <w:tmpl w:val="CD20EF5E"/>
    <w:lvl w:ilvl="0" w:tplc="F5A4163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E5E83"/>
    <w:multiLevelType w:val="hybridMultilevel"/>
    <w:tmpl w:val="0464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A04B6E"/>
    <w:multiLevelType w:val="multilevel"/>
    <w:tmpl w:val="137E5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AC2BBD"/>
    <w:multiLevelType w:val="hybridMultilevel"/>
    <w:tmpl w:val="AC061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317C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4B63A0"/>
    <w:multiLevelType w:val="hybridMultilevel"/>
    <w:tmpl w:val="694CEDF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2C5FBD"/>
    <w:multiLevelType w:val="hybridMultilevel"/>
    <w:tmpl w:val="5204D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95B59"/>
    <w:multiLevelType w:val="hybridMultilevel"/>
    <w:tmpl w:val="388A7EE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650129A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00708CD"/>
    <w:multiLevelType w:val="multilevel"/>
    <w:tmpl w:val="B516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7C7169"/>
    <w:multiLevelType w:val="multilevel"/>
    <w:tmpl w:val="40626FAA"/>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1953E34"/>
    <w:multiLevelType w:val="hybridMultilevel"/>
    <w:tmpl w:val="53BC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5F4E591"/>
    <w:multiLevelType w:val="hybridMultilevel"/>
    <w:tmpl w:val="72F814CA"/>
    <w:lvl w:ilvl="0" w:tplc="EAAC6228">
      <w:start w:val="1"/>
      <w:numFmt w:val="bullet"/>
      <w:lvlText w:val=""/>
      <w:lvlJc w:val="left"/>
      <w:pPr>
        <w:ind w:left="720" w:hanging="360"/>
      </w:pPr>
      <w:rPr>
        <w:rFonts w:ascii="Symbol" w:hAnsi="Symbol" w:hint="default"/>
      </w:rPr>
    </w:lvl>
    <w:lvl w:ilvl="1" w:tplc="2C9E0126">
      <w:start w:val="1"/>
      <w:numFmt w:val="bullet"/>
      <w:lvlText w:val="o"/>
      <w:lvlJc w:val="left"/>
      <w:pPr>
        <w:ind w:left="1440" w:hanging="360"/>
      </w:pPr>
      <w:rPr>
        <w:rFonts w:ascii="Courier New" w:hAnsi="Courier New" w:hint="default"/>
      </w:rPr>
    </w:lvl>
    <w:lvl w:ilvl="2" w:tplc="623ACB4E">
      <w:start w:val="1"/>
      <w:numFmt w:val="bullet"/>
      <w:lvlText w:val=""/>
      <w:lvlJc w:val="left"/>
      <w:pPr>
        <w:ind w:left="2160" w:hanging="360"/>
      </w:pPr>
      <w:rPr>
        <w:rFonts w:ascii="Wingdings" w:hAnsi="Wingdings" w:hint="default"/>
      </w:rPr>
    </w:lvl>
    <w:lvl w:ilvl="3" w:tplc="08002578">
      <w:start w:val="1"/>
      <w:numFmt w:val="bullet"/>
      <w:lvlText w:val=""/>
      <w:lvlJc w:val="left"/>
      <w:pPr>
        <w:ind w:left="2880" w:hanging="360"/>
      </w:pPr>
      <w:rPr>
        <w:rFonts w:ascii="Symbol" w:hAnsi="Symbol" w:hint="default"/>
      </w:rPr>
    </w:lvl>
    <w:lvl w:ilvl="4" w:tplc="BDC252A8">
      <w:start w:val="1"/>
      <w:numFmt w:val="bullet"/>
      <w:lvlText w:val="o"/>
      <w:lvlJc w:val="left"/>
      <w:pPr>
        <w:ind w:left="3600" w:hanging="360"/>
      </w:pPr>
      <w:rPr>
        <w:rFonts w:ascii="Courier New" w:hAnsi="Courier New" w:hint="default"/>
      </w:rPr>
    </w:lvl>
    <w:lvl w:ilvl="5" w:tplc="59B86BF6">
      <w:start w:val="1"/>
      <w:numFmt w:val="bullet"/>
      <w:lvlText w:val=""/>
      <w:lvlJc w:val="left"/>
      <w:pPr>
        <w:ind w:left="4320" w:hanging="360"/>
      </w:pPr>
      <w:rPr>
        <w:rFonts w:ascii="Wingdings" w:hAnsi="Wingdings" w:hint="default"/>
      </w:rPr>
    </w:lvl>
    <w:lvl w:ilvl="6" w:tplc="5A3ADB7C">
      <w:start w:val="1"/>
      <w:numFmt w:val="bullet"/>
      <w:lvlText w:val=""/>
      <w:lvlJc w:val="left"/>
      <w:pPr>
        <w:ind w:left="5040" w:hanging="360"/>
      </w:pPr>
      <w:rPr>
        <w:rFonts w:ascii="Symbol" w:hAnsi="Symbol" w:hint="default"/>
      </w:rPr>
    </w:lvl>
    <w:lvl w:ilvl="7" w:tplc="DAD00E0A">
      <w:start w:val="1"/>
      <w:numFmt w:val="bullet"/>
      <w:lvlText w:val="o"/>
      <w:lvlJc w:val="left"/>
      <w:pPr>
        <w:ind w:left="5760" w:hanging="360"/>
      </w:pPr>
      <w:rPr>
        <w:rFonts w:ascii="Courier New" w:hAnsi="Courier New" w:hint="default"/>
      </w:rPr>
    </w:lvl>
    <w:lvl w:ilvl="8" w:tplc="00EEEE0C">
      <w:start w:val="1"/>
      <w:numFmt w:val="bullet"/>
      <w:lvlText w:val=""/>
      <w:lvlJc w:val="left"/>
      <w:pPr>
        <w:ind w:left="6480" w:hanging="360"/>
      </w:pPr>
      <w:rPr>
        <w:rFonts w:ascii="Wingdings" w:hAnsi="Wingdings" w:hint="default"/>
      </w:rPr>
    </w:lvl>
  </w:abstractNum>
  <w:abstractNum w:abstractNumId="33" w15:restartNumberingAfterBreak="0">
    <w:nsid w:val="76062544"/>
    <w:multiLevelType w:val="hybridMultilevel"/>
    <w:tmpl w:val="DB5CE430"/>
    <w:lvl w:ilvl="0" w:tplc="A5A2D48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D7507E"/>
    <w:multiLevelType w:val="hybridMultilevel"/>
    <w:tmpl w:val="39C6AE86"/>
    <w:lvl w:ilvl="0" w:tplc="D6F2B3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070764">
    <w:abstractNumId w:val="21"/>
  </w:num>
  <w:num w:numId="2" w16cid:durableId="1964114315">
    <w:abstractNumId w:val="31"/>
  </w:num>
  <w:num w:numId="3" w16cid:durableId="974720249">
    <w:abstractNumId w:val="12"/>
  </w:num>
  <w:num w:numId="4" w16cid:durableId="335499180">
    <w:abstractNumId w:val="27"/>
  </w:num>
  <w:num w:numId="5" w16cid:durableId="609315230">
    <w:abstractNumId w:val="29"/>
  </w:num>
  <w:num w:numId="6" w16cid:durableId="1961524459">
    <w:abstractNumId w:val="26"/>
  </w:num>
  <w:num w:numId="7" w16cid:durableId="1700011011">
    <w:abstractNumId w:val="20"/>
  </w:num>
  <w:num w:numId="8" w16cid:durableId="1517385105">
    <w:abstractNumId w:val="23"/>
  </w:num>
  <w:num w:numId="9" w16cid:durableId="740252777">
    <w:abstractNumId w:val="13"/>
  </w:num>
  <w:num w:numId="10" w16cid:durableId="1262178979">
    <w:abstractNumId w:val="14"/>
  </w:num>
  <w:num w:numId="11" w16cid:durableId="284774658">
    <w:abstractNumId w:val="14"/>
  </w:num>
  <w:num w:numId="12" w16cid:durableId="1570067627">
    <w:abstractNumId w:val="14"/>
  </w:num>
  <w:num w:numId="13" w16cid:durableId="818039278">
    <w:abstractNumId w:val="14"/>
  </w:num>
  <w:num w:numId="14" w16cid:durableId="1051537767">
    <w:abstractNumId w:val="14"/>
  </w:num>
  <w:num w:numId="15" w16cid:durableId="2060082577">
    <w:abstractNumId w:val="9"/>
  </w:num>
  <w:num w:numId="16" w16cid:durableId="1734770494">
    <w:abstractNumId w:val="9"/>
  </w:num>
  <w:num w:numId="17" w16cid:durableId="474177695">
    <w:abstractNumId w:val="7"/>
  </w:num>
  <w:num w:numId="18" w16cid:durableId="828908345">
    <w:abstractNumId w:val="7"/>
  </w:num>
  <w:num w:numId="19" w16cid:durableId="1637293988">
    <w:abstractNumId w:val="6"/>
  </w:num>
  <w:num w:numId="20" w16cid:durableId="251817111">
    <w:abstractNumId w:val="6"/>
  </w:num>
  <w:num w:numId="21" w16cid:durableId="1818066094">
    <w:abstractNumId w:val="5"/>
  </w:num>
  <w:num w:numId="22" w16cid:durableId="1879009671">
    <w:abstractNumId w:val="5"/>
  </w:num>
  <w:num w:numId="23" w16cid:durableId="53890485">
    <w:abstractNumId w:val="4"/>
  </w:num>
  <w:num w:numId="24" w16cid:durableId="210966961">
    <w:abstractNumId w:val="4"/>
  </w:num>
  <w:num w:numId="25" w16cid:durableId="1622102630">
    <w:abstractNumId w:val="8"/>
  </w:num>
  <w:num w:numId="26" w16cid:durableId="841511220">
    <w:abstractNumId w:val="8"/>
  </w:num>
  <w:num w:numId="27" w16cid:durableId="962612071">
    <w:abstractNumId w:val="3"/>
  </w:num>
  <w:num w:numId="28" w16cid:durableId="837966045">
    <w:abstractNumId w:val="3"/>
  </w:num>
  <w:num w:numId="29" w16cid:durableId="1791438699">
    <w:abstractNumId w:val="2"/>
  </w:num>
  <w:num w:numId="30" w16cid:durableId="812677259">
    <w:abstractNumId w:val="2"/>
  </w:num>
  <w:num w:numId="31" w16cid:durableId="1540315268">
    <w:abstractNumId w:val="1"/>
  </w:num>
  <w:num w:numId="32" w16cid:durableId="2088186444">
    <w:abstractNumId w:val="1"/>
  </w:num>
  <w:num w:numId="33" w16cid:durableId="674646928">
    <w:abstractNumId w:val="0"/>
  </w:num>
  <w:num w:numId="34" w16cid:durableId="562103070">
    <w:abstractNumId w:val="0"/>
  </w:num>
  <w:num w:numId="35" w16cid:durableId="1180924151">
    <w:abstractNumId w:val="34"/>
  </w:num>
  <w:num w:numId="36" w16cid:durableId="1898315983">
    <w:abstractNumId w:val="24"/>
  </w:num>
  <w:num w:numId="37" w16cid:durableId="1986203263">
    <w:abstractNumId w:val="22"/>
  </w:num>
  <w:num w:numId="38" w16cid:durableId="1331523901">
    <w:abstractNumId w:val="25"/>
  </w:num>
  <w:num w:numId="39" w16cid:durableId="1540236457">
    <w:abstractNumId w:val="15"/>
  </w:num>
  <w:num w:numId="40" w16cid:durableId="556937032">
    <w:abstractNumId w:val="10"/>
  </w:num>
  <w:num w:numId="41" w16cid:durableId="518813393">
    <w:abstractNumId w:val="11"/>
  </w:num>
  <w:num w:numId="42" w16cid:durableId="472793517">
    <w:abstractNumId w:val="32"/>
  </w:num>
  <w:num w:numId="43" w16cid:durableId="855776972">
    <w:abstractNumId w:val="28"/>
  </w:num>
  <w:num w:numId="44" w16cid:durableId="2144036154">
    <w:abstractNumId w:val="18"/>
  </w:num>
  <w:num w:numId="45" w16cid:durableId="175310557">
    <w:abstractNumId w:val="16"/>
  </w:num>
  <w:num w:numId="46" w16cid:durableId="484509968">
    <w:abstractNumId w:val="19"/>
  </w:num>
  <w:num w:numId="47" w16cid:durableId="1884555140">
    <w:abstractNumId w:val="17"/>
  </w:num>
  <w:num w:numId="48" w16cid:durableId="643781562">
    <w:abstractNumId w:val="33"/>
  </w:num>
  <w:num w:numId="49" w16cid:durableId="18105863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Henderson BCG Serif&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C6C03"/>
    <w:rsid w:val="0000532C"/>
    <w:rsid w:val="00012145"/>
    <w:rsid w:val="00024133"/>
    <w:rsid w:val="00026C68"/>
    <w:rsid w:val="0003519C"/>
    <w:rsid w:val="000363FC"/>
    <w:rsid w:val="000370BF"/>
    <w:rsid w:val="00050E4F"/>
    <w:rsid w:val="00067451"/>
    <w:rsid w:val="000853A3"/>
    <w:rsid w:val="000B08E2"/>
    <w:rsid w:val="000B65C9"/>
    <w:rsid w:val="000C4EB9"/>
    <w:rsid w:val="000E26A8"/>
    <w:rsid w:val="00107F06"/>
    <w:rsid w:val="00121B5E"/>
    <w:rsid w:val="00134B93"/>
    <w:rsid w:val="00137502"/>
    <w:rsid w:val="0015573F"/>
    <w:rsid w:val="00172C0C"/>
    <w:rsid w:val="00176153"/>
    <w:rsid w:val="00182E9B"/>
    <w:rsid w:val="00184599"/>
    <w:rsid w:val="00186A45"/>
    <w:rsid w:val="00197C8F"/>
    <w:rsid w:val="001A3E73"/>
    <w:rsid w:val="001B4A39"/>
    <w:rsid w:val="001B4A7A"/>
    <w:rsid w:val="001B7EFD"/>
    <w:rsid w:val="001C0AD9"/>
    <w:rsid w:val="001C1336"/>
    <w:rsid w:val="001D1BF8"/>
    <w:rsid w:val="001E480C"/>
    <w:rsid w:val="001F1445"/>
    <w:rsid w:val="00236938"/>
    <w:rsid w:val="00236BD4"/>
    <w:rsid w:val="00241C92"/>
    <w:rsid w:val="0024724A"/>
    <w:rsid w:val="002538E8"/>
    <w:rsid w:val="00280A60"/>
    <w:rsid w:val="00291A79"/>
    <w:rsid w:val="002A0A98"/>
    <w:rsid w:val="002A1CE8"/>
    <w:rsid w:val="002A7A4A"/>
    <w:rsid w:val="002D3EC3"/>
    <w:rsid w:val="002D6FC0"/>
    <w:rsid w:val="002E574A"/>
    <w:rsid w:val="002F198F"/>
    <w:rsid w:val="002F703E"/>
    <w:rsid w:val="00301643"/>
    <w:rsid w:val="003020ED"/>
    <w:rsid w:val="003170B9"/>
    <w:rsid w:val="003362B4"/>
    <w:rsid w:val="0034536D"/>
    <w:rsid w:val="00353E08"/>
    <w:rsid w:val="003545F8"/>
    <w:rsid w:val="00355C14"/>
    <w:rsid w:val="003636E7"/>
    <w:rsid w:val="00381DDC"/>
    <w:rsid w:val="0038203B"/>
    <w:rsid w:val="00382860"/>
    <w:rsid w:val="00394DBB"/>
    <w:rsid w:val="003B2CF3"/>
    <w:rsid w:val="003D2F2B"/>
    <w:rsid w:val="003D787B"/>
    <w:rsid w:val="003E6E81"/>
    <w:rsid w:val="003F2474"/>
    <w:rsid w:val="00415B55"/>
    <w:rsid w:val="00431A18"/>
    <w:rsid w:val="0045370D"/>
    <w:rsid w:val="00464DBB"/>
    <w:rsid w:val="00471152"/>
    <w:rsid w:val="0048287B"/>
    <w:rsid w:val="00483914"/>
    <w:rsid w:val="00483B83"/>
    <w:rsid w:val="0049062E"/>
    <w:rsid w:val="004928DA"/>
    <w:rsid w:val="004949DC"/>
    <w:rsid w:val="004A4C64"/>
    <w:rsid w:val="004D0E82"/>
    <w:rsid w:val="004E6A21"/>
    <w:rsid w:val="004F1D61"/>
    <w:rsid w:val="004F5C6C"/>
    <w:rsid w:val="00501515"/>
    <w:rsid w:val="005026EA"/>
    <w:rsid w:val="00512845"/>
    <w:rsid w:val="0052205E"/>
    <w:rsid w:val="00532F3D"/>
    <w:rsid w:val="0057112A"/>
    <w:rsid w:val="00586882"/>
    <w:rsid w:val="005B3CD8"/>
    <w:rsid w:val="005B50E9"/>
    <w:rsid w:val="005B6778"/>
    <w:rsid w:val="005C0FF0"/>
    <w:rsid w:val="005C214C"/>
    <w:rsid w:val="005C570C"/>
    <w:rsid w:val="005C5863"/>
    <w:rsid w:val="005E2C80"/>
    <w:rsid w:val="005E5245"/>
    <w:rsid w:val="005F18C7"/>
    <w:rsid w:val="005F3134"/>
    <w:rsid w:val="005F5082"/>
    <w:rsid w:val="006009BF"/>
    <w:rsid w:val="00611827"/>
    <w:rsid w:val="0062029E"/>
    <w:rsid w:val="0062553B"/>
    <w:rsid w:val="00636F31"/>
    <w:rsid w:val="0065657C"/>
    <w:rsid w:val="006573DF"/>
    <w:rsid w:val="00660471"/>
    <w:rsid w:val="00660CFB"/>
    <w:rsid w:val="006728F6"/>
    <w:rsid w:val="00674B47"/>
    <w:rsid w:val="00680620"/>
    <w:rsid w:val="006845E9"/>
    <w:rsid w:val="00687703"/>
    <w:rsid w:val="006A144D"/>
    <w:rsid w:val="006C29F4"/>
    <w:rsid w:val="006C3CEC"/>
    <w:rsid w:val="006C6C03"/>
    <w:rsid w:val="006D396E"/>
    <w:rsid w:val="006D5DC7"/>
    <w:rsid w:val="006E507C"/>
    <w:rsid w:val="006F5C98"/>
    <w:rsid w:val="0070015B"/>
    <w:rsid w:val="0071010E"/>
    <w:rsid w:val="007157EA"/>
    <w:rsid w:val="00720381"/>
    <w:rsid w:val="007415A1"/>
    <w:rsid w:val="00744E97"/>
    <w:rsid w:val="00750711"/>
    <w:rsid w:val="00751B64"/>
    <w:rsid w:val="007545E2"/>
    <w:rsid w:val="0075540B"/>
    <w:rsid w:val="00762D5E"/>
    <w:rsid w:val="0076303A"/>
    <w:rsid w:val="00777113"/>
    <w:rsid w:val="00795419"/>
    <w:rsid w:val="007A1DD7"/>
    <w:rsid w:val="007D3CF3"/>
    <w:rsid w:val="007D51B2"/>
    <w:rsid w:val="007E0A32"/>
    <w:rsid w:val="007F4173"/>
    <w:rsid w:val="007F487C"/>
    <w:rsid w:val="007F6AC4"/>
    <w:rsid w:val="00803EB3"/>
    <w:rsid w:val="00813153"/>
    <w:rsid w:val="00814E5E"/>
    <w:rsid w:val="008342F4"/>
    <w:rsid w:val="00843B38"/>
    <w:rsid w:val="0085018A"/>
    <w:rsid w:val="008534A4"/>
    <w:rsid w:val="0086044D"/>
    <w:rsid w:val="008729A3"/>
    <w:rsid w:val="00897517"/>
    <w:rsid w:val="008A2640"/>
    <w:rsid w:val="008A6FCA"/>
    <w:rsid w:val="008C627F"/>
    <w:rsid w:val="008D12E8"/>
    <w:rsid w:val="008F2763"/>
    <w:rsid w:val="008F6588"/>
    <w:rsid w:val="00907D36"/>
    <w:rsid w:val="00907E00"/>
    <w:rsid w:val="00932EEF"/>
    <w:rsid w:val="009345FF"/>
    <w:rsid w:val="009402DA"/>
    <w:rsid w:val="0094042D"/>
    <w:rsid w:val="0094621C"/>
    <w:rsid w:val="009503DF"/>
    <w:rsid w:val="00956367"/>
    <w:rsid w:val="009565F2"/>
    <w:rsid w:val="00973D6B"/>
    <w:rsid w:val="0098145F"/>
    <w:rsid w:val="0098226D"/>
    <w:rsid w:val="0098640B"/>
    <w:rsid w:val="00994833"/>
    <w:rsid w:val="009A31C3"/>
    <w:rsid w:val="009A3486"/>
    <w:rsid w:val="009B14C3"/>
    <w:rsid w:val="009B49F1"/>
    <w:rsid w:val="009B5B73"/>
    <w:rsid w:val="009C3104"/>
    <w:rsid w:val="009C6174"/>
    <w:rsid w:val="009F08F1"/>
    <w:rsid w:val="00A15382"/>
    <w:rsid w:val="00A173A1"/>
    <w:rsid w:val="00A211A1"/>
    <w:rsid w:val="00A23A59"/>
    <w:rsid w:val="00A25608"/>
    <w:rsid w:val="00A314C2"/>
    <w:rsid w:val="00A322B1"/>
    <w:rsid w:val="00A4614E"/>
    <w:rsid w:val="00A521FC"/>
    <w:rsid w:val="00A55176"/>
    <w:rsid w:val="00A56A78"/>
    <w:rsid w:val="00A5734E"/>
    <w:rsid w:val="00A67ADA"/>
    <w:rsid w:val="00A9301E"/>
    <w:rsid w:val="00AA2CBB"/>
    <w:rsid w:val="00AB28BD"/>
    <w:rsid w:val="00AB3A5B"/>
    <w:rsid w:val="00AD77B1"/>
    <w:rsid w:val="00AF04D1"/>
    <w:rsid w:val="00B04297"/>
    <w:rsid w:val="00B12FBB"/>
    <w:rsid w:val="00B40C86"/>
    <w:rsid w:val="00B55F21"/>
    <w:rsid w:val="00B562FA"/>
    <w:rsid w:val="00B56445"/>
    <w:rsid w:val="00B6348B"/>
    <w:rsid w:val="00B7784D"/>
    <w:rsid w:val="00B86416"/>
    <w:rsid w:val="00B87A66"/>
    <w:rsid w:val="00B95F91"/>
    <w:rsid w:val="00BA49F4"/>
    <w:rsid w:val="00BB04FF"/>
    <w:rsid w:val="00BB05C7"/>
    <w:rsid w:val="00BB23F0"/>
    <w:rsid w:val="00BB5E56"/>
    <w:rsid w:val="00BD243B"/>
    <w:rsid w:val="00BE79E4"/>
    <w:rsid w:val="00BF6599"/>
    <w:rsid w:val="00BF6BC1"/>
    <w:rsid w:val="00C03B71"/>
    <w:rsid w:val="00C03F5E"/>
    <w:rsid w:val="00C16576"/>
    <w:rsid w:val="00C2147A"/>
    <w:rsid w:val="00C30766"/>
    <w:rsid w:val="00C312FC"/>
    <w:rsid w:val="00C327D2"/>
    <w:rsid w:val="00C73956"/>
    <w:rsid w:val="00C835FC"/>
    <w:rsid w:val="00CA777A"/>
    <w:rsid w:val="00CA7B71"/>
    <w:rsid w:val="00CC688C"/>
    <w:rsid w:val="00CD2F73"/>
    <w:rsid w:val="00CD32E3"/>
    <w:rsid w:val="00CD782B"/>
    <w:rsid w:val="00CF165A"/>
    <w:rsid w:val="00D0543D"/>
    <w:rsid w:val="00D156DF"/>
    <w:rsid w:val="00D201F8"/>
    <w:rsid w:val="00D232E3"/>
    <w:rsid w:val="00D23AB6"/>
    <w:rsid w:val="00D25305"/>
    <w:rsid w:val="00D304EA"/>
    <w:rsid w:val="00D32E1A"/>
    <w:rsid w:val="00D4297E"/>
    <w:rsid w:val="00D50F40"/>
    <w:rsid w:val="00D553D6"/>
    <w:rsid w:val="00D65B9F"/>
    <w:rsid w:val="00D723A5"/>
    <w:rsid w:val="00D81A6E"/>
    <w:rsid w:val="00D93E56"/>
    <w:rsid w:val="00D96DEE"/>
    <w:rsid w:val="00DA7105"/>
    <w:rsid w:val="00DB4F11"/>
    <w:rsid w:val="00DC7B03"/>
    <w:rsid w:val="00DE2780"/>
    <w:rsid w:val="00DF4A65"/>
    <w:rsid w:val="00DF7700"/>
    <w:rsid w:val="00E01F49"/>
    <w:rsid w:val="00E0654B"/>
    <w:rsid w:val="00E156B8"/>
    <w:rsid w:val="00E4396A"/>
    <w:rsid w:val="00E50A79"/>
    <w:rsid w:val="00E53B52"/>
    <w:rsid w:val="00E65BF1"/>
    <w:rsid w:val="00E85444"/>
    <w:rsid w:val="00E86571"/>
    <w:rsid w:val="00E959EA"/>
    <w:rsid w:val="00E95B1B"/>
    <w:rsid w:val="00EA22CE"/>
    <w:rsid w:val="00EB783E"/>
    <w:rsid w:val="00EC045F"/>
    <w:rsid w:val="00EE1FD8"/>
    <w:rsid w:val="00EF7AEF"/>
    <w:rsid w:val="00F00E8C"/>
    <w:rsid w:val="00F10B6A"/>
    <w:rsid w:val="00F11A9D"/>
    <w:rsid w:val="00F31273"/>
    <w:rsid w:val="00F333FD"/>
    <w:rsid w:val="00F4020D"/>
    <w:rsid w:val="00F459FE"/>
    <w:rsid w:val="00F76662"/>
    <w:rsid w:val="00F90DD1"/>
    <w:rsid w:val="00F9174A"/>
    <w:rsid w:val="00FB2540"/>
    <w:rsid w:val="00FB4B20"/>
    <w:rsid w:val="00FB7C9C"/>
    <w:rsid w:val="00FC14F7"/>
    <w:rsid w:val="00FE437A"/>
    <w:rsid w:val="058D50A2"/>
    <w:rsid w:val="11CA98E3"/>
    <w:rsid w:val="263ED1B4"/>
    <w:rsid w:val="277FB707"/>
    <w:rsid w:val="2F3306B7"/>
    <w:rsid w:val="42ACE5AC"/>
    <w:rsid w:val="5B91DE8F"/>
    <w:rsid w:val="6D387836"/>
    <w:rsid w:val="6FE8BAF5"/>
    <w:rsid w:val="7844F05C"/>
  </w:rsids>
  <m:mathPr>
    <m:mathFont m:val="Cambria Math"/>
    <m:brkBin m:val="before"/>
    <m:brkBinSub m:val="--"/>
    <m:smallFrac m:val="0"/>
    <m:dispDef/>
    <m:lMargin m:val="0"/>
    <m:rMargin m:val="0"/>
    <m:defJc m:val="centerGroup"/>
    <m:wrapIndent m:val="1440"/>
    <m:intLim m:val="subSup"/>
    <m:naryLim m:val="undOvr"/>
  </m:mathPr>
  <w:themeFontLang w:val="de-DE"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7A2700"/>
  <w15:chartTrackingRefBased/>
  <w15:docId w15:val="{CBD99167-E0C1-4B84-96C8-B74058E1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2DA"/>
    <w:pPr>
      <w:spacing w:after="0" w:line="240" w:lineRule="auto"/>
    </w:pPr>
    <w:rPr>
      <w:rFonts w:ascii="Henderson BCG Serif" w:hAnsi="Henderson BCG Serif" w:cs="Times New Roman"/>
      <w:szCs w:val="24"/>
      <w:lang w:val="en-US" w:eastAsia="de-DE"/>
    </w:rPr>
  </w:style>
  <w:style w:type="paragraph" w:styleId="Heading1">
    <w:name w:val="heading 1"/>
    <w:basedOn w:val="Normal"/>
    <w:next w:val="Normal"/>
    <w:link w:val="Heading1Char"/>
    <w:qFormat/>
    <w:rsid w:val="009402DA"/>
    <w:pPr>
      <w:keepNext/>
      <w:numPr>
        <w:numId w:val="14"/>
      </w:numPr>
      <w:spacing w:before="500" w:after="220"/>
      <w:outlineLvl w:val="0"/>
    </w:pPr>
    <w:rPr>
      <w:rFonts w:cs="Arial"/>
      <w:b/>
      <w:bCs/>
      <w:kern w:val="32"/>
      <w:sz w:val="24"/>
    </w:rPr>
  </w:style>
  <w:style w:type="paragraph" w:styleId="Heading2">
    <w:name w:val="heading 2"/>
    <w:basedOn w:val="Normal"/>
    <w:next w:val="Normal"/>
    <w:link w:val="Heading2Char"/>
    <w:qFormat/>
    <w:rsid w:val="009402DA"/>
    <w:pPr>
      <w:keepNext/>
      <w:numPr>
        <w:ilvl w:val="1"/>
        <w:numId w:val="14"/>
      </w:numPr>
      <w:spacing w:before="360" w:after="220"/>
      <w:outlineLvl w:val="1"/>
    </w:pPr>
    <w:rPr>
      <w:rFonts w:cs="Arial"/>
      <w:b/>
      <w:bCs/>
      <w:iCs/>
      <w:szCs w:val="28"/>
    </w:rPr>
  </w:style>
  <w:style w:type="paragraph" w:styleId="Heading3">
    <w:name w:val="heading 3"/>
    <w:basedOn w:val="Normal"/>
    <w:next w:val="Normal"/>
    <w:link w:val="Heading3Char"/>
    <w:qFormat/>
    <w:rsid w:val="009402DA"/>
    <w:pPr>
      <w:keepNext/>
      <w:numPr>
        <w:ilvl w:val="2"/>
        <w:numId w:val="14"/>
      </w:numPr>
      <w:spacing w:before="360" w:after="220"/>
      <w:outlineLvl w:val="2"/>
    </w:pPr>
    <w:rPr>
      <w:rFonts w:cs="Arial"/>
      <w:b/>
      <w:bCs/>
      <w:szCs w:val="22"/>
    </w:rPr>
  </w:style>
  <w:style w:type="paragraph" w:styleId="Heading4">
    <w:name w:val="heading 4"/>
    <w:basedOn w:val="Normal"/>
    <w:next w:val="Normal"/>
    <w:link w:val="Heading4Char"/>
    <w:qFormat/>
    <w:rsid w:val="009402DA"/>
    <w:pPr>
      <w:keepNext/>
      <w:numPr>
        <w:ilvl w:val="3"/>
        <w:numId w:val="14"/>
      </w:numPr>
      <w:spacing w:before="360" w:after="220"/>
      <w:outlineLvl w:val="3"/>
    </w:pPr>
    <w:rPr>
      <w:bCs/>
      <w:szCs w:val="28"/>
    </w:rPr>
  </w:style>
  <w:style w:type="paragraph" w:styleId="Heading5">
    <w:name w:val="heading 5"/>
    <w:basedOn w:val="Normal"/>
    <w:next w:val="Normal"/>
    <w:link w:val="Heading5Char"/>
    <w:qFormat/>
    <w:rsid w:val="009402DA"/>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9402DA"/>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rsid w:val="009402D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9402D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9402D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9402DA"/>
    <w:pPr>
      <w:numPr>
        <w:numId w:val="2"/>
      </w:numPr>
    </w:pPr>
  </w:style>
  <w:style w:type="numbering" w:styleId="1ai">
    <w:name w:val="Outline List 1"/>
    <w:basedOn w:val="NoList"/>
    <w:semiHidden/>
    <w:rsid w:val="009402DA"/>
    <w:pPr>
      <w:numPr>
        <w:numId w:val="4"/>
      </w:numPr>
    </w:pPr>
  </w:style>
  <w:style w:type="character" w:customStyle="1" w:styleId="Heading1Char">
    <w:name w:val="Heading 1 Char"/>
    <w:basedOn w:val="DefaultParagraphFont"/>
    <w:link w:val="Heading1"/>
    <w:rsid w:val="009402DA"/>
    <w:rPr>
      <w:rFonts w:ascii="Henderson BCG Serif" w:eastAsia="Times New Roman" w:hAnsi="Henderson BCG Serif" w:cs="Arial"/>
      <w:b/>
      <w:bCs/>
      <w:kern w:val="32"/>
      <w:sz w:val="24"/>
      <w:szCs w:val="24"/>
      <w:lang w:eastAsia="de-DE"/>
    </w:rPr>
  </w:style>
  <w:style w:type="character" w:customStyle="1" w:styleId="Heading2Char">
    <w:name w:val="Heading 2 Char"/>
    <w:basedOn w:val="DefaultParagraphFont"/>
    <w:link w:val="Heading2"/>
    <w:rsid w:val="009402DA"/>
    <w:rPr>
      <w:rFonts w:ascii="Henderson BCG Serif" w:eastAsia="Times New Roman" w:hAnsi="Henderson BCG Serif" w:cs="Arial"/>
      <w:b/>
      <w:bCs/>
      <w:iCs/>
      <w:szCs w:val="28"/>
      <w:lang w:eastAsia="de-DE"/>
    </w:rPr>
  </w:style>
  <w:style w:type="character" w:customStyle="1" w:styleId="Heading3Char">
    <w:name w:val="Heading 3 Char"/>
    <w:basedOn w:val="DefaultParagraphFont"/>
    <w:link w:val="Heading3"/>
    <w:rsid w:val="009402DA"/>
    <w:rPr>
      <w:rFonts w:ascii="Henderson BCG Serif" w:eastAsia="Times New Roman" w:hAnsi="Henderson BCG Serif" w:cs="Arial"/>
      <w:b/>
      <w:bCs/>
      <w:lang w:eastAsia="de-DE"/>
    </w:rPr>
  </w:style>
  <w:style w:type="character" w:customStyle="1" w:styleId="Heading4Char">
    <w:name w:val="Heading 4 Char"/>
    <w:basedOn w:val="DefaultParagraphFont"/>
    <w:link w:val="Heading4"/>
    <w:rsid w:val="009402DA"/>
    <w:rPr>
      <w:rFonts w:ascii="Henderson BCG Serif" w:eastAsia="Times New Roman" w:hAnsi="Henderson BCG Serif" w:cs="Times New Roman"/>
      <w:bCs/>
      <w:szCs w:val="28"/>
      <w:lang w:eastAsia="de-DE"/>
    </w:rPr>
  </w:style>
  <w:style w:type="character" w:customStyle="1" w:styleId="Heading5Char">
    <w:name w:val="Heading 5 Char"/>
    <w:basedOn w:val="DefaultParagraphFont"/>
    <w:link w:val="Heading5"/>
    <w:rsid w:val="009402DA"/>
    <w:rPr>
      <w:rFonts w:ascii="Henderson BCG Serif" w:eastAsia="Times New Roman" w:hAnsi="Henderson BCG Serif" w:cs="Times New Roman"/>
      <w:bCs/>
      <w:iCs/>
      <w:szCs w:val="26"/>
      <w:lang w:eastAsia="de-DE"/>
    </w:rPr>
  </w:style>
  <w:style w:type="character" w:customStyle="1" w:styleId="Heading6Char">
    <w:name w:val="Heading 6 Char"/>
    <w:basedOn w:val="DefaultParagraphFont"/>
    <w:link w:val="Heading6"/>
    <w:semiHidden/>
    <w:rsid w:val="009402DA"/>
    <w:rPr>
      <w:rFonts w:asciiTheme="majorHAnsi" w:eastAsiaTheme="majorEastAsia" w:hAnsiTheme="majorHAnsi" w:cstheme="majorBidi"/>
      <w:i/>
      <w:iCs/>
      <w:color w:val="1F3763" w:themeColor="accent1" w:themeShade="7F"/>
      <w:szCs w:val="24"/>
      <w:lang w:eastAsia="de-DE"/>
    </w:rPr>
  </w:style>
  <w:style w:type="character" w:customStyle="1" w:styleId="Heading7Char">
    <w:name w:val="Heading 7 Char"/>
    <w:basedOn w:val="DefaultParagraphFont"/>
    <w:link w:val="Heading7"/>
    <w:semiHidden/>
    <w:rsid w:val="009402DA"/>
    <w:rPr>
      <w:rFonts w:asciiTheme="majorHAnsi" w:eastAsiaTheme="majorEastAsia" w:hAnsiTheme="majorHAnsi" w:cstheme="majorBidi"/>
      <w:i/>
      <w:iCs/>
      <w:color w:val="404040" w:themeColor="text1" w:themeTint="BF"/>
      <w:szCs w:val="24"/>
      <w:lang w:eastAsia="de-DE"/>
    </w:rPr>
  </w:style>
  <w:style w:type="character" w:customStyle="1" w:styleId="Heading8Char">
    <w:name w:val="Heading 8 Char"/>
    <w:aliases w:val="OriginalHeading 8 Char"/>
    <w:basedOn w:val="DefaultParagraphFont"/>
    <w:link w:val="Heading8"/>
    <w:semiHidden/>
    <w:rsid w:val="009402DA"/>
    <w:rPr>
      <w:rFonts w:asciiTheme="majorHAnsi" w:eastAsiaTheme="majorEastAsia" w:hAnsiTheme="majorHAnsi" w:cstheme="majorBidi"/>
      <w:color w:val="404040" w:themeColor="text1" w:themeTint="BF"/>
      <w:sz w:val="20"/>
      <w:szCs w:val="20"/>
      <w:lang w:eastAsia="de-DE"/>
    </w:rPr>
  </w:style>
  <w:style w:type="character" w:customStyle="1" w:styleId="Heading9Char">
    <w:name w:val="Heading 9 Char"/>
    <w:aliases w:val="OriginalHeading 9 Char"/>
    <w:basedOn w:val="DefaultParagraphFont"/>
    <w:link w:val="Heading9"/>
    <w:semiHidden/>
    <w:rsid w:val="009402DA"/>
    <w:rPr>
      <w:rFonts w:asciiTheme="majorHAnsi" w:eastAsiaTheme="majorEastAsia" w:hAnsiTheme="majorHAnsi" w:cstheme="majorBidi"/>
      <w:i/>
      <w:iCs/>
      <w:color w:val="404040" w:themeColor="text1" w:themeTint="BF"/>
      <w:sz w:val="20"/>
      <w:szCs w:val="20"/>
      <w:lang w:eastAsia="de-DE"/>
    </w:rPr>
  </w:style>
  <w:style w:type="numbering" w:styleId="ArticleSection">
    <w:name w:val="Outline List 3"/>
    <w:basedOn w:val="NoList"/>
    <w:semiHidden/>
    <w:rsid w:val="009402DA"/>
    <w:pPr>
      <w:numPr>
        <w:numId w:val="5"/>
      </w:numPr>
    </w:pPr>
  </w:style>
  <w:style w:type="paragraph" w:styleId="Bibliography">
    <w:name w:val="Bibliography"/>
    <w:basedOn w:val="Normal"/>
    <w:next w:val="Normal"/>
    <w:uiPriority w:val="37"/>
    <w:semiHidden/>
    <w:unhideWhenUsed/>
    <w:rsid w:val="009402DA"/>
  </w:style>
  <w:style w:type="paragraph" w:styleId="BlockText">
    <w:name w:val="Block Text"/>
    <w:basedOn w:val="Normal"/>
    <w:semiHidden/>
    <w:rsid w:val="009402DA"/>
    <w:pPr>
      <w:spacing w:after="120"/>
      <w:ind w:left="1440" w:right="1440"/>
    </w:pPr>
  </w:style>
  <w:style w:type="paragraph" w:styleId="BodyText">
    <w:name w:val="Body Text"/>
    <w:basedOn w:val="Normal"/>
    <w:link w:val="BodyTextChar"/>
    <w:semiHidden/>
    <w:rsid w:val="009402DA"/>
    <w:pPr>
      <w:spacing w:after="120"/>
    </w:pPr>
  </w:style>
  <w:style w:type="character" w:customStyle="1" w:styleId="BodyTextChar">
    <w:name w:val="Body Text Char"/>
    <w:basedOn w:val="DefaultParagraphFont"/>
    <w:link w:val="BodyText"/>
    <w:semiHidden/>
    <w:rsid w:val="009402DA"/>
    <w:rPr>
      <w:rFonts w:ascii="Henderson BCG Serif" w:eastAsia="Times New Roman" w:hAnsi="Henderson BCG Serif" w:cs="Times New Roman"/>
      <w:szCs w:val="24"/>
      <w:lang w:eastAsia="de-DE"/>
    </w:rPr>
  </w:style>
  <w:style w:type="paragraph" w:styleId="BodyText2">
    <w:name w:val="Body Text 2"/>
    <w:basedOn w:val="Normal"/>
    <w:link w:val="BodyText2Char"/>
    <w:semiHidden/>
    <w:rsid w:val="009402DA"/>
    <w:pPr>
      <w:spacing w:after="120" w:line="480" w:lineRule="auto"/>
    </w:pPr>
  </w:style>
  <w:style w:type="character" w:customStyle="1" w:styleId="BodyText2Char">
    <w:name w:val="Body Text 2 Char"/>
    <w:basedOn w:val="DefaultParagraphFont"/>
    <w:link w:val="BodyText2"/>
    <w:semiHidden/>
    <w:rsid w:val="009402DA"/>
    <w:rPr>
      <w:rFonts w:ascii="Henderson BCG Serif" w:eastAsia="Times New Roman" w:hAnsi="Henderson BCG Serif" w:cs="Times New Roman"/>
      <w:szCs w:val="24"/>
      <w:lang w:eastAsia="de-DE"/>
    </w:rPr>
  </w:style>
  <w:style w:type="paragraph" w:styleId="BodyText3">
    <w:name w:val="Body Text 3"/>
    <w:basedOn w:val="Normal"/>
    <w:link w:val="BodyText3Char"/>
    <w:semiHidden/>
    <w:rsid w:val="009402DA"/>
    <w:pPr>
      <w:spacing w:after="120"/>
    </w:pPr>
    <w:rPr>
      <w:sz w:val="16"/>
      <w:szCs w:val="16"/>
    </w:rPr>
  </w:style>
  <w:style w:type="character" w:customStyle="1" w:styleId="BodyText3Char">
    <w:name w:val="Body Text 3 Char"/>
    <w:basedOn w:val="DefaultParagraphFont"/>
    <w:link w:val="BodyText3"/>
    <w:semiHidden/>
    <w:rsid w:val="009402DA"/>
    <w:rPr>
      <w:rFonts w:ascii="Henderson BCG Serif" w:eastAsia="Times New Roman" w:hAnsi="Henderson BCG Serif" w:cs="Times New Roman"/>
      <w:sz w:val="16"/>
      <w:szCs w:val="16"/>
      <w:lang w:eastAsia="de-DE"/>
    </w:rPr>
  </w:style>
  <w:style w:type="paragraph" w:styleId="BodyTextFirstIndent">
    <w:name w:val="Body Text First Indent"/>
    <w:basedOn w:val="BodyText"/>
    <w:link w:val="BodyTextFirstIndentChar"/>
    <w:semiHidden/>
    <w:rsid w:val="009402DA"/>
    <w:pPr>
      <w:ind w:firstLine="210"/>
    </w:pPr>
  </w:style>
  <w:style w:type="character" w:customStyle="1" w:styleId="BodyTextFirstIndentChar">
    <w:name w:val="Body Text First Indent Char"/>
    <w:basedOn w:val="BodyTextChar"/>
    <w:link w:val="BodyTextFirstIndent"/>
    <w:semiHidden/>
    <w:rsid w:val="009402DA"/>
    <w:rPr>
      <w:rFonts w:ascii="Henderson BCG Serif" w:eastAsia="Times New Roman" w:hAnsi="Henderson BCG Serif" w:cs="Times New Roman"/>
      <w:szCs w:val="24"/>
      <w:lang w:eastAsia="de-DE"/>
    </w:rPr>
  </w:style>
  <w:style w:type="paragraph" w:styleId="BodyTextIndent">
    <w:name w:val="Body Text Indent"/>
    <w:basedOn w:val="Normal"/>
    <w:link w:val="BodyTextIndentChar"/>
    <w:semiHidden/>
    <w:rsid w:val="009402DA"/>
    <w:pPr>
      <w:spacing w:after="120"/>
      <w:ind w:left="360"/>
    </w:pPr>
  </w:style>
  <w:style w:type="character" w:customStyle="1" w:styleId="BodyTextIndentChar">
    <w:name w:val="Body Text Indent Char"/>
    <w:basedOn w:val="DefaultParagraphFont"/>
    <w:link w:val="BodyTextIndent"/>
    <w:semiHidden/>
    <w:rsid w:val="009402DA"/>
    <w:rPr>
      <w:rFonts w:ascii="Henderson BCG Serif" w:eastAsia="Times New Roman" w:hAnsi="Henderson BCG Serif" w:cs="Times New Roman"/>
      <w:szCs w:val="24"/>
      <w:lang w:eastAsia="de-DE"/>
    </w:rPr>
  </w:style>
  <w:style w:type="paragraph" w:styleId="BodyTextFirstIndent2">
    <w:name w:val="Body Text First Indent 2"/>
    <w:basedOn w:val="BodyTextIndent"/>
    <w:link w:val="BodyTextFirstIndent2Char"/>
    <w:semiHidden/>
    <w:rsid w:val="009402DA"/>
    <w:pPr>
      <w:ind w:firstLine="210"/>
    </w:pPr>
  </w:style>
  <w:style w:type="character" w:customStyle="1" w:styleId="BodyTextFirstIndent2Char">
    <w:name w:val="Body Text First Indent 2 Char"/>
    <w:basedOn w:val="BodyTextIndentChar"/>
    <w:link w:val="BodyTextFirstIndent2"/>
    <w:semiHidden/>
    <w:rsid w:val="009402DA"/>
    <w:rPr>
      <w:rFonts w:ascii="Henderson BCG Serif" w:eastAsia="Times New Roman" w:hAnsi="Henderson BCG Serif" w:cs="Times New Roman"/>
      <w:szCs w:val="24"/>
      <w:lang w:eastAsia="de-DE"/>
    </w:rPr>
  </w:style>
  <w:style w:type="paragraph" w:styleId="BodyTextIndent2">
    <w:name w:val="Body Text Indent 2"/>
    <w:basedOn w:val="Normal"/>
    <w:link w:val="BodyTextIndent2Char"/>
    <w:semiHidden/>
    <w:rsid w:val="009402DA"/>
    <w:pPr>
      <w:spacing w:after="120" w:line="480" w:lineRule="auto"/>
      <w:ind w:left="360"/>
    </w:pPr>
  </w:style>
  <w:style w:type="character" w:customStyle="1" w:styleId="BodyTextIndent2Char">
    <w:name w:val="Body Text Indent 2 Char"/>
    <w:basedOn w:val="DefaultParagraphFont"/>
    <w:link w:val="BodyTextIndent2"/>
    <w:semiHidden/>
    <w:rsid w:val="009402DA"/>
    <w:rPr>
      <w:rFonts w:ascii="Henderson BCG Serif" w:eastAsia="Times New Roman" w:hAnsi="Henderson BCG Serif" w:cs="Times New Roman"/>
      <w:szCs w:val="24"/>
      <w:lang w:eastAsia="de-DE"/>
    </w:rPr>
  </w:style>
  <w:style w:type="paragraph" w:styleId="BodyTextIndent3">
    <w:name w:val="Body Text Indent 3"/>
    <w:basedOn w:val="Normal"/>
    <w:link w:val="BodyTextIndent3Char"/>
    <w:semiHidden/>
    <w:rsid w:val="009402DA"/>
    <w:pPr>
      <w:spacing w:after="120"/>
      <w:ind w:left="360"/>
    </w:pPr>
    <w:rPr>
      <w:sz w:val="16"/>
      <w:szCs w:val="16"/>
    </w:rPr>
  </w:style>
  <w:style w:type="character" w:customStyle="1" w:styleId="BodyTextIndent3Char">
    <w:name w:val="Body Text Indent 3 Char"/>
    <w:basedOn w:val="DefaultParagraphFont"/>
    <w:link w:val="BodyTextIndent3"/>
    <w:semiHidden/>
    <w:rsid w:val="009402DA"/>
    <w:rPr>
      <w:rFonts w:ascii="Henderson BCG Serif" w:eastAsia="Times New Roman" w:hAnsi="Henderson BCG Serif" w:cs="Times New Roman"/>
      <w:sz w:val="16"/>
      <w:szCs w:val="16"/>
      <w:lang w:eastAsia="de-DE"/>
    </w:rPr>
  </w:style>
  <w:style w:type="paragraph" w:customStyle="1" w:styleId="Bullet1">
    <w:name w:val="Bullet 1"/>
    <w:basedOn w:val="Normal"/>
    <w:qFormat/>
    <w:rsid w:val="009402DA"/>
    <w:pPr>
      <w:numPr>
        <w:numId w:val="7"/>
      </w:numPr>
      <w:spacing w:before="60" w:after="60"/>
    </w:pPr>
  </w:style>
  <w:style w:type="paragraph" w:customStyle="1" w:styleId="Bullet2">
    <w:name w:val="Bullet 2"/>
    <w:basedOn w:val="Normal"/>
    <w:qFormat/>
    <w:rsid w:val="009402DA"/>
    <w:pPr>
      <w:numPr>
        <w:numId w:val="8"/>
      </w:numPr>
      <w:spacing w:before="60" w:after="60"/>
    </w:pPr>
  </w:style>
  <w:style w:type="paragraph" w:customStyle="1" w:styleId="Bullet3">
    <w:name w:val="Bullet 3"/>
    <w:basedOn w:val="Normal"/>
    <w:qFormat/>
    <w:rsid w:val="009402DA"/>
    <w:pPr>
      <w:numPr>
        <w:numId w:val="9"/>
      </w:numPr>
      <w:spacing w:before="60" w:after="60"/>
    </w:pPr>
  </w:style>
  <w:style w:type="paragraph" w:styleId="Caption">
    <w:name w:val="caption"/>
    <w:basedOn w:val="Normal"/>
    <w:next w:val="Normal"/>
    <w:uiPriority w:val="35"/>
    <w:semiHidden/>
    <w:unhideWhenUsed/>
    <w:rsid w:val="009402DA"/>
    <w:pPr>
      <w:spacing w:after="200"/>
    </w:pPr>
    <w:rPr>
      <w:b/>
      <w:bCs/>
      <w:color w:val="4472C4" w:themeColor="accent1"/>
      <w:sz w:val="18"/>
      <w:szCs w:val="18"/>
    </w:rPr>
  </w:style>
  <w:style w:type="paragraph" w:styleId="Closing">
    <w:name w:val="Closing"/>
    <w:basedOn w:val="Normal"/>
    <w:link w:val="ClosingChar"/>
    <w:semiHidden/>
    <w:rsid w:val="009402DA"/>
    <w:pPr>
      <w:ind w:left="4320"/>
    </w:pPr>
  </w:style>
  <w:style w:type="character" w:customStyle="1" w:styleId="ClosingChar">
    <w:name w:val="Closing Char"/>
    <w:basedOn w:val="DefaultParagraphFont"/>
    <w:link w:val="Closing"/>
    <w:semiHidden/>
    <w:rsid w:val="009402DA"/>
    <w:rPr>
      <w:rFonts w:ascii="Henderson BCG Serif" w:eastAsia="Times New Roman" w:hAnsi="Henderson BCG Serif" w:cs="Times New Roman"/>
      <w:szCs w:val="24"/>
      <w:lang w:eastAsia="de-DE"/>
    </w:rPr>
  </w:style>
  <w:style w:type="table" w:styleId="ColorfulGrid">
    <w:name w:val="Colorful Grid"/>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402DA"/>
    <w:rPr>
      <w:sz w:val="16"/>
      <w:szCs w:val="16"/>
    </w:rPr>
  </w:style>
  <w:style w:type="paragraph" w:styleId="CommentText">
    <w:name w:val="annotation text"/>
    <w:basedOn w:val="Normal"/>
    <w:link w:val="CommentTextChar"/>
    <w:uiPriority w:val="99"/>
    <w:semiHidden/>
    <w:unhideWhenUsed/>
    <w:rsid w:val="009402DA"/>
    <w:rPr>
      <w:sz w:val="20"/>
      <w:szCs w:val="20"/>
    </w:rPr>
  </w:style>
  <w:style w:type="character" w:customStyle="1" w:styleId="CommentTextChar">
    <w:name w:val="Comment Text Char"/>
    <w:basedOn w:val="DefaultParagraphFont"/>
    <w:link w:val="CommentText"/>
    <w:uiPriority w:val="99"/>
    <w:semiHidden/>
    <w:rsid w:val="009402DA"/>
    <w:rPr>
      <w:rFonts w:ascii="Henderson BCG Serif" w:eastAsia="Times New Roman" w:hAnsi="Henderson BCG Serif"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9402DA"/>
    <w:rPr>
      <w:b/>
      <w:bCs/>
    </w:rPr>
  </w:style>
  <w:style w:type="character" w:customStyle="1" w:styleId="CommentSubjectChar">
    <w:name w:val="Comment Subject Char"/>
    <w:basedOn w:val="CommentTextChar"/>
    <w:link w:val="CommentSubject"/>
    <w:uiPriority w:val="99"/>
    <w:semiHidden/>
    <w:rsid w:val="009402DA"/>
    <w:rPr>
      <w:rFonts w:ascii="Henderson BCG Serif" w:eastAsia="Times New Roman" w:hAnsi="Henderson BCG Serif" w:cs="Times New Roman"/>
      <w:b/>
      <w:bCs/>
      <w:sz w:val="20"/>
      <w:szCs w:val="20"/>
      <w:lang w:eastAsia="de-DE"/>
    </w:rPr>
  </w:style>
  <w:style w:type="table" w:styleId="DarkList">
    <w:name w:val="Dark List"/>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semiHidden/>
    <w:rsid w:val="009402DA"/>
  </w:style>
  <w:style w:type="character" w:customStyle="1" w:styleId="DateChar">
    <w:name w:val="Date Char"/>
    <w:basedOn w:val="DefaultParagraphFont"/>
    <w:link w:val="Date"/>
    <w:semiHidden/>
    <w:rsid w:val="009402DA"/>
    <w:rPr>
      <w:rFonts w:ascii="Henderson BCG Serif" w:eastAsia="Times New Roman" w:hAnsi="Henderson BCG Serif" w:cs="Times New Roman"/>
      <w:szCs w:val="24"/>
      <w:lang w:eastAsia="de-DE"/>
    </w:rPr>
  </w:style>
  <w:style w:type="paragraph" w:styleId="DocumentMap">
    <w:name w:val="Document Map"/>
    <w:basedOn w:val="Normal"/>
    <w:link w:val="DocumentMapChar"/>
    <w:uiPriority w:val="99"/>
    <w:semiHidden/>
    <w:unhideWhenUsed/>
    <w:rsid w:val="009402DA"/>
    <w:rPr>
      <w:rFonts w:ascii="Tahoma" w:hAnsi="Tahoma" w:cs="Tahoma"/>
      <w:sz w:val="16"/>
      <w:szCs w:val="16"/>
    </w:rPr>
  </w:style>
  <w:style w:type="character" w:customStyle="1" w:styleId="DocumentMapChar">
    <w:name w:val="Document Map Char"/>
    <w:basedOn w:val="DefaultParagraphFont"/>
    <w:link w:val="DocumentMap"/>
    <w:uiPriority w:val="99"/>
    <w:semiHidden/>
    <w:rsid w:val="009402DA"/>
    <w:rPr>
      <w:rFonts w:ascii="Tahoma" w:eastAsia="Times New Roman" w:hAnsi="Tahoma" w:cs="Tahoma"/>
      <w:sz w:val="16"/>
      <w:szCs w:val="16"/>
      <w:lang w:eastAsia="de-DE"/>
    </w:rPr>
  </w:style>
  <w:style w:type="paragraph" w:styleId="E-mailSignature">
    <w:name w:val="E-mail Signature"/>
    <w:basedOn w:val="Normal"/>
    <w:link w:val="E-mailSignatureChar"/>
    <w:semiHidden/>
    <w:rsid w:val="009402DA"/>
  </w:style>
  <w:style w:type="character" w:customStyle="1" w:styleId="E-mailSignatureChar">
    <w:name w:val="E-mail Signature Char"/>
    <w:basedOn w:val="DefaultParagraphFont"/>
    <w:link w:val="E-mailSignature"/>
    <w:semiHidden/>
    <w:rsid w:val="009402DA"/>
    <w:rPr>
      <w:rFonts w:ascii="Henderson BCG Serif" w:eastAsia="Times New Roman" w:hAnsi="Henderson BCG Serif" w:cs="Times New Roman"/>
      <w:szCs w:val="24"/>
      <w:lang w:eastAsia="de-DE"/>
    </w:rPr>
  </w:style>
  <w:style w:type="character" w:styleId="EndnoteReference">
    <w:name w:val="endnote reference"/>
    <w:basedOn w:val="DefaultParagraphFont"/>
    <w:uiPriority w:val="99"/>
    <w:semiHidden/>
    <w:unhideWhenUsed/>
    <w:rsid w:val="009402DA"/>
    <w:rPr>
      <w:vertAlign w:val="superscript"/>
    </w:rPr>
  </w:style>
  <w:style w:type="paragraph" w:styleId="EndnoteText">
    <w:name w:val="endnote text"/>
    <w:basedOn w:val="Normal"/>
    <w:link w:val="EndnoteTextChar"/>
    <w:uiPriority w:val="99"/>
    <w:semiHidden/>
    <w:unhideWhenUsed/>
    <w:rsid w:val="009402DA"/>
    <w:rPr>
      <w:sz w:val="20"/>
      <w:szCs w:val="20"/>
    </w:rPr>
  </w:style>
  <w:style w:type="character" w:customStyle="1" w:styleId="EndnoteTextChar">
    <w:name w:val="Endnote Text Char"/>
    <w:basedOn w:val="DefaultParagraphFont"/>
    <w:link w:val="EndnoteText"/>
    <w:uiPriority w:val="99"/>
    <w:semiHidden/>
    <w:rsid w:val="009402DA"/>
    <w:rPr>
      <w:rFonts w:ascii="Henderson BCG Serif" w:eastAsia="Times New Roman" w:hAnsi="Henderson BCG Serif" w:cs="Times New Roman"/>
      <w:sz w:val="20"/>
      <w:szCs w:val="20"/>
      <w:lang w:eastAsia="de-DE"/>
    </w:rPr>
  </w:style>
  <w:style w:type="paragraph" w:styleId="EnvelopeAddress">
    <w:name w:val="envelope address"/>
    <w:basedOn w:val="Normal"/>
    <w:semiHidden/>
    <w:rsid w:val="009402DA"/>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9402DA"/>
    <w:rPr>
      <w:rFonts w:ascii="Arial" w:hAnsi="Arial" w:cs="Arial"/>
      <w:sz w:val="20"/>
      <w:szCs w:val="20"/>
    </w:rPr>
  </w:style>
  <w:style w:type="character" w:styleId="FollowedHyperlink">
    <w:name w:val="FollowedHyperlink"/>
    <w:basedOn w:val="DefaultParagraphFont"/>
    <w:semiHidden/>
    <w:rsid w:val="009402DA"/>
    <w:rPr>
      <w:color w:val="800080"/>
      <w:u w:val="single"/>
    </w:rPr>
  </w:style>
  <w:style w:type="paragraph" w:styleId="Footer">
    <w:name w:val="footer"/>
    <w:basedOn w:val="Normal"/>
    <w:link w:val="FooterChar"/>
    <w:uiPriority w:val="99"/>
    <w:rsid w:val="009402DA"/>
    <w:pPr>
      <w:tabs>
        <w:tab w:val="center" w:pos="4320"/>
        <w:tab w:val="right" w:pos="8640"/>
      </w:tabs>
    </w:pPr>
  </w:style>
  <w:style w:type="character" w:customStyle="1" w:styleId="FooterChar">
    <w:name w:val="Footer Char"/>
    <w:basedOn w:val="DefaultParagraphFont"/>
    <w:link w:val="Footer"/>
    <w:uiPriority w:val="99"/>
    <w:rsid w:val="009402DA"/>
    <w:rPr>
      <w:rFonts w:ascii="Henderson BCG Serif" w:eastAsia="Times New Roman" w:hAnsi="Henderson BCG Serif" w:cs="Times New Roman"/>
      <w:szCs w:val="24"/>
      <w:lang w:eastAsia="de-DE"/>
    </w:rPr>
  </w:style>
  <w:style w:type="character" w:styleId="FootnoteReference">
    <w:name w:val="footnote reference"/>
    <w:basedOn w:val="DefaultParagraphFont"/>
    <w:uiPriority w:val="99"/>
    <w:semiHidden/>
    <w:unhideWhenUsed/>
    <w:rsid w:val="009402DA"/>
    <w:rPr>
      <w:vertAlign w:val="superscript"/>
    </w:rPr>
  </w:style>
  <w:style w:type="paragraph" w:styleId="FootnoteText">
    <w:name w:val="footnote text"/>
    <w:basedOn w:val="Normal"/>
    <w:link w:val="FootnoteTextChar"/>
    <w:uiPriority w:val="99"/>
    <w:semiHidden/>
    <w:unhideWhenUsed/>
    <w:rsid w:val="009402DA"/>
    <w:rPr>
      <w:sz w:val="20"/>
      <w:szCs w:val="20"/>
    </w:rPr>
  </w:style>
  <w:style w:type="character" w:customStyle="1" w:styleId="FootnoteTextChar">
    <w:name w:val="Footnote Text Char"/>
    <w:basedOn w:val="DefaultParagraphFont"/>
    <w:link w:val="FootnoteText"/>
    <w:uiPriority w:val="99"/>
    <w:semiHidden/>
    <w:rsid w:val="009402DA"/>
    <w:rPr>
      <w:rFonts w:ascii="Henderson BCG Serif" w:eastAsia="Times New Roman" w:hAnsi="Henderson BCG Serif" w:cs="Times New Roman"/>
      <w:sz w:val="20"/>
      <w:szCs w:val="20"/>
      <w:lang w:eastAsia="de-DE"/>
    </w:rPr>
  </w:style>
  <w:style w:type="paragraph" w:styleId="Header">
    <w:name w:val="header"/>
    <w:basedOn w:val="Normal"/>
    <w:link w:val="HeaderChar"/>
    <w:semiHidden/>
    <w:rsid w:val="009402DA"/>
    <w:pPr>
      <w:tabs>
        <w:tab w:val="center" w:pos="4320"/>
        <w:tab w:val="right" w:pos="8640"/>
      </w:tabs>
    </w:pPr>
  </w:style>
  <w:style w:type="character" w:customStyle="1" w:styleId="HeaderChar">
    <w:name w:val="Header Char"/>
    <w:basedOn w:val="DefaultParagraphFont"/>
    <w:link w:val="Header"/>
    <w:semiHidden/>
    <w:rsid w:val="009402DA"/>
    <w:rPr>
      <w:rFonts w:ascii="Henderson BCG Serif" w:eastAsia="Times New Roman" w:hAnsi="Henderson BCG Serif" w:cs="Times New Roman"/>
      <w:szCs w:val="24"/>
      <w:lang w:eastAsia="de-DE"/>
    </w:rPr>
  </w:style>
  <w:style w:type="character" w:styleId="HTMLAcronym">
    <w:name w:val="HTML Acronym"/>
    <w:basedOn w:val="DefaultParagraphFont"/>
    <w:semiHidden/>
    <w:rsid w:val="009402DA"/>
  </w:style>
  <w:style w:type="paragraph" w:styleId="HTMLAddress">
    <w:name w:val="HTML Address"/>
    <w:basedOn w:val="Normal"/>
    <w:link w:val="HTMLAddressChar"/>
    <w:semiHidden/>
    <w:rsid w:val="009402DA"/>
    <w:rPr>
      <w:i/>
      <w:iCs/>
    </w:rPr>
  </w:style>
  <w:style w:type="character" w:customStyle="1" w:styleId="HTMLAddressChar">
    <w:name w:val="HTML Address Char"/>
    <w:basedOn w:val="DefaultParagraphFont"/>
    <w:link w:val="HTMLAddress"/>
    <w:semiHidden/>
    <w:rsid w:val="009402DA"/>
    <w:rPr>
      <w:rFonts w:ascii="Henderson BCG Serif" w:eastAsia="Times New Roman" w:hAnsi="Henderson BCG Serif" w:cs="Times New Roman"/>
      <w:i/>
      <w:iCs/>
      <w:szCs w:val="24"/>
      <w:lang w:eastAsia="de-DE"/>
    </w:rPr>
  </w:style>
  <w:style w:type="character" w:styleId="HTMLCite">
    <w:name w:val="HTML Cite"/>
    <w:basedOn w:val="DefaultParagraphFont"/>
    <w:semiHidden/>
    <w:rsid w:val="009402DA"/>
    <w:rPr>
      <w:i/>
      <w:iCs/>
    </w:rPr>
  </w:style>
  <w:style w:type="character" w:styleId="HTMLCode">
    <w:name w:val="HTML Code"/>
    <w:basedOn w:val="DefaultParagraphFont"/>
    <w:semiHidden/>
    <w:rsid w:val="009402DA"/>
    <w:rPr>
      <w:rFonts w:ascii="Courier New" w:hAnsi="Courier New" w:cs="Courier New"/>
      <w:sz w:val="20"/>
      <w:szCs w:val="20"/>
    </w:rPr>
  </w:style>
  <w:style w:type="character" w:styleId="HTMLDefinition">
    <w:name w:val="HTML Definition"/>
    <w:basedOn w:val="DefaultParagraphFont"/>
    <w:semiHidden/>
    <w:rsid w:val="009402DA"/>
    <w:rPr>
      <w:i/>
      <w:iCs/>
    </w:rPr>
  </w:style>
  <w:style w:type="character" w:styleId="HTMLKeyboard">
    <w:name w:val="HTML Keyboard"/>
    <w:basedOn w:val="DefaultParagraphFont"/>
    <w:semiHidden/>
    <w:rsid w:val="009402DA"/>
    <w:rPr>
      <w:rFonts w:ascii="Courier New" w:hAnsi="Courier New" w:cs="Courier New"/>
      <w:sz w:val="20"/>
      <w:szCs w:val="20"/>
    </w:rPr>
  </w:style>
  <w:style w:type="paragraph" w:styleId="HTMLPreformatted">
    <w:name w:val="HTML Preformatted"/>
    <w:basedOn w:val="Normal"/>
    <w:link w:val="HTMLPreformattedChar"/>
    <w:semiHidden/>
    <w:rsid w:val="009402DA"/>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9402DA"/>
    <w:rPr>
      <w:rFonts w:ascii="Courier New" w:eastAsia="Times New Roman" w:hAnsi="Courier New" w:cs="Courier New"/>
      <w:sz w:val="20"/>
      <w:szCs w:val="20"/>
      <w:lang w:eastAsia="de-DE"/>
    </w:rPr>
  </w:style>
  <w:style w:type="character" w:styleId="HTMLSample">
    <w:name w:val="HTML Sample"/>
    <w:basedOn w:val="DefaultParagraphFont"/>
    <w:semiHidden/>
    <w:rsid w:val="009402DA"/>
    <w:rPr>
      <w:rFonts w:ascii="Courier New" w:hAnsi="Courier New" w:cs="Courier New"/>
    </w:rPr>
  </w:style>
  <w:style w:type="character" w:styleId="HTMLTypewriter">
    <w:name w:val="HTML Typewriter"/>
    <w:basedOn w:val="DefaultParagraphFont"/>
    <w:semiHidden/>
    <w:rsid w:val="009402DA"/>
    <w:rPr>
      <w:rFonts w:ascii="Courier New" w:hAnsi="Courier New" w:cs="Courier New"/>
      <w:sz w:val="20"/>
      <w:szCs w:val="20"/>
    </w:rPr>
  </w:style>
  <w:style w:type="character" w:styleId="HTMLVariable">
    <w:name w:val="HTML Variable"/>
    <w:basedOn w:val="DefaultParagraphFont"/>
    <w:semiHidden/>
    <w:rsid w:val="009402DA"/>
    <w:rPr>
      <w:i/>
      <w:iCs/>
    </w:rPr>
  </w:style>
  <w:style w:type="character" w:styleId="Hyperlink">
    <w:name w:val="Hyperlink"/>
    <w:basedOn w:val="DefaultParagraphFont"/>
    <w:uiPriority w:val="99"/>
    <w:rsid w:val="009402DA"/>
    <w:rPr>
      <w:color w:val="0000FF"/>
      <w:u w:val="single"/>
    </w:rPr>
  </w:style>
  <w:style w:type="paragraph" w:styleId="Index1">
    <w:name w:val="index 1"/>
    <w:basedOn w:val="Normal"/>
    <w:next w:val="Normal"/>
    <w:autoRedefine/>
    <w:uiPriority w:val="99"/>
    <w:semiHidden/>
    <w:unhideWhenUsed/>
    <w:rsid w:val="009402DA"/>
    <w:pPr>
      <w:ind w:left="220" w:hanging="220"/>
    </w:pPr>
  </w:style>
  <w:style w:type="paragraph" w:styleId="Index2">
    <w:name w:val="index 2"/>
    <w:basedOn w:val="Normal"/>
    <w:next w:val="Normal"/>
    <w:autoRedefine/>
    <w:uiPriority w:val="99"/>
    <w:semiHidden/>
    <w:unhideWhenUsed/>
    <w:rsid w:val="009402DA"/>
    <w:pPr>
      <w:ind w:left="440" w:hanging="220"/>
    </w:pPr>
  </w:style>
  <w:style w:type="paragraph" w:styleId="Index3">
    <w:name w:val="index 3"/>
    <w:basedOn w:val="Normal"/>
    <w:next w:val="Normal"/>
    <w:autoRedefine/>
    <w:uiPriority w:val="99"/>
    <w:semiHidden/>
    <w:unhideWhenUsed/>
    <w:rsid w:val="009402DA"/>
    <w:pPr>
      <w:ind w:left="660" w:hanging="220"/>
    </w:pPr>
  </w:style>
  <w:style w:type="paragraph" w:styleId="Index4">
    <w:name w:val="index 4"/>
    <w:basedOn w:val="Normal"/>
    <w:next w:val="Normal"/>
    <w:autoRedefine/>
    <w:uiPriority w:val="99"/>
    <w:semiHidden/>
    <w:unhideWhenUsed/>
    <w:rsid w:val="009402DA"/>
    <w:pPr>
      <w:ind w:left="880" w:hanging="220"/>
    </w:pPr>
  </w:style>
  <w:style w:type="paragraph" w:styleId="Index5">
    <w:name w:val="index 5"/>
    <w:basedOn w:val="Normal"/>
    <w:next w:val="Normal"/>
    <w:autoRedefine/>
    <w:uiPriority w:val="99"/>
    <w:semiHidden/>
    <w:unhideWhenUsed/>
    <w:rsid w:val="009402DA"/>
    <w:pPr>
      <w:ind w:left="1100" w:hanging="220"/>
    </w:pPr>
  </w:style>
  <w:style w:type="paragraph" w:styleId="Index6">
    <w:name w:val="index 6"/>
    <w:basedOn w:val="Normal"/>
    <w:next w:val="Normal"/>
    <w:autoRedefine/>
    <w:uiPriority w:val="99"/>
    <w:semiHidden/>
    <w:unhideWhenUsed/>
    <w:rsid w:val="009402DA"/>
    <w:pPr>
      <w:ind w:left="1320" w:hanging="220"/>
    </w:pPr>
  </w:style>
  <w:style w:type="paragraph" w:styleId="Index7">
    <w:name w:val="index 7"/>
    <w:basedOn w:val="Normal"/>
    <w:next w:val="Normal"/>
    <w:autoRedefine/>
    <w:uiPriority w:val="99"/>
    <w:semiHidden/>
    <w:unhideWhenUsed/>
    <w:rsid w:val="009402DA"/>
    <w:pPr>
      <w:ind w:left="1540" w:hanging="220"/>
    </w:pPr>
  </w:style>
  <w:style w:type="paragraph" w:styleId="Index8">
    <w:name w:val="index 8"/>
    <w:basedOn w:val="Normal"/>
    <w:next w:val="Normal"/>
    <w:autoRedefine/>
    <w:uiPriority w:val="99"/>
    <w:semiHidden/>
    <w:unhideWhenUsed/>
    <w:rsid w:val="009402DA"/>
    <w:pPr>
      <w:ind w:left="1760" w:hanging="220"/>
    </w:pPr>
  </w:style>
  <w:style w:type="paragraph" w:styleId="Index9">
    <w:name w:val="index 9"/>
    <w:basedOn w:val="Normal"/>
    <w:next w:val="Normal"/>
    <w:autoRedefine/>
    <w:uiPriority w:val="99"/>
    <w:semiHidden/>
    <w:unhideWhenUsed/>
    <w:rsid w:val="009402DA"/>
    <w:pPr>
      <w:ind w:left="1980" w:hanging="220"/>
    </w:pPr>
  </w:style>
  <w:style w:type="paragraph" w:styleId="IndexHeading">
    <w:name w:val="index heading"/>
    <w:basedOn w:val="Normal"/>
    <w:next w:val="Index1"/>
    <w:uiPriority w:val="99"/>
    <w:semiHidden/>
    <w:unhideWhenUsed/>
    <w:rsid w:val="009402DA"/>
    <w:rPr>
      <w:rFonts w:asciiTheme="majorHAnsi" w:eastAsiaTheme="majorEastAsia" w:hAnsiTheme="majorHAnsi" w:cstheme="majorBidi"/>
      <w:b/>
      <w:bCs/>
    </w:rPr>
  </w:style>
  <w:style w:type="table" w:styleId="LightGrid">
    <w:name w:val="Light Grid"/>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402DA"/>
    <w:pPr>
      <w:spacing w:after="0" w:line="240" w:lineRule="auto"/>
    </w:pPr>
    <w:rPr>
      <w:rFonts w:ascii="Times New Roman" w:hAnsi="Times New Roman" w:cs="Times New Roman"/>
      <w:color w:val="000000" w:themeColor="text1" w:themeShade="BF"/>
      <w:sz w:val="20"/>
      <w:szCs w:val="20"/>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02DA"/>
    <w:pPr>
      <w:spacing w:after="0" w:line="240" w:lineRule="auto"/>
    </w:pPr>
    <w:rPr>
      <w:rFonts w:ascii="Times New Roman" w:hAnsi="Times New Roman" w:cs="Times New Roman"/>
      <w:color w:val="2F5496" w:themeColor="accent1" w:themeShade="BF"/>
      <w:sz w:val="20"/>
      <w:szCs w:val="20"/>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402DA"/>
    <w:pPr>
      <w:spacing w:after="0" w:line="240" w:lineRule="auto"/>
    </w:pPr>
    <w:rPr>
      <w:rFonts w:ascii="Times New Roman" w:hAnsi="Times New Roman" w:cs="Times New Roman"/>
      <w:color w:val="C45911" w:themeColor="accent2" w:themeShade="BF"/>
      <w:sz w:val="20"/>
      <w:szCs w:val="20"/>
      <w:lang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402DA"/>
    <w:pPr>
      <w:spacing w:after="0" w:line="240" w:lineRule="auto"/>
    </w:pPr>
    <w:rPr>
      <w:rFonts w:ascii="Times New Roman" w:hAnsi="Times New Roman" w:cs="Times New Roman"/>
      <w:color w:val="7B7B7B" w:themeColor="accent3" w:themeShade="BF"/>
      <w:sz w:val="20"/>
      <w:szCs w:val="20"/>
      <w:lang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402DA"/>
    <w:pPr>
      <w:spacing w:after="0" w:line="240" w:lineRule="auto"/>
    </w:pPr>
    <w:rPr>
      <w:rFonts w:ascii="Times New Roman" w:hAnsi="Times New Roman" w:cs="Times New Roman"/>
      <w:color w:val="BF8F00" w:themeColor="accent4" w:themeShade="BF"/>
      <w:sz w:val="20"/>
      <w:szCs w:val="20"/>
      <w:lang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402DA"/>
    <w:pPr>
      <w:spacing w:after="0" w:line="240" w:lineRule="auto"/>
    </w:pPr>
    <w:rPr>
      <w:rFonts w:ascii="Times New Roman" w:hAnsi="Times New Roman" w:cs="Times New Roman"/>
      <w:color w:val="2E74B5" w:themeColor="accent5" w:themeShade="BF"/>
      <w:sz w:val="20"/>
      <w:szCs w:val="20"/>
      <w:lang w:eastAsia="de-D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402DA"/>
    <w:pPr>
      <w:spacing w:after="0" w:line="240" w:lineRule="auto"/>
    </w:pPr>
    <w:rPr>
      <w:rFonts w:ascii="Times New Roman" w:hAnsi="Times New Roman" w:cs="Times New Roman"/>
      <w:color w:val="538135" w:themeColor="accent6" w:themeShade="BF"/>
      <w:sz w:val="20"/>
      <w:szCs w:val="20"/>
      <w:lang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semiHidden/>
    <w:rsid w:val="009402DA"/>
  </w:style>
  <w:style w:type="paragraph" w:styleId="List">
    <w:name w:val="List"/>
    <w:basedOn w:val="Normal"/>
    <w:semiHidden/>
    <w:rsid w:val="009402DA"/>
    <w:pPr>
      <w:ind w:left="360" w:hanging="360"/>
    </w:pPr>
  </w:style>
  <w:style w:type="paragraph" w:styleId="List2">
    <w:name w:val="List 2"/>
    <w:basedOn w:val="Normal"/>
    <w:semiHidden/>
    <w:rsid w:val="009402DA"/>
    <w:pPr>
      <w:ind w:left="720" w:hanging="360"/>
    </w:pPr>
  </w:style>
  <w:style w:type="paragraph" w:styleId="List3">
    <w:name w:val="List 3"/>
    <w:basedOn w:val="Normal"/>
    <w:semiHidden/>
    <w:rsid w:val="009402DA"/>
    <w:pPr>
      <w:ind w:left="1080" w:hanging="360"/>
    </w:pPr>
  </w:style>
  <w:style w:type="paragraph" w:styleId="List4">
    <w:name w:val="List 4"/>
    <w:basedOn w:val="Normal"/>
    <w:semiHidden/>
    <w:rsid w:val="009402DA"/>
    <w:pPr>
      <w:ind w:left="1440" w:hanging="360"/>
    </w:pPr>
  </w:style>
  <w:style w:type="paragraph" w:styleId="List5">
    <w:name w:val="List 5"/>
    <w:basedOn w:val="Normal"/>
    <w:semiHidden/>
    <w:rsid w:val="009402DA"/>
    <w:pPr>
      <w:ind w:left="1800" w:hanging="360"/>
    </w:pPr>
  </w:style>
  <w:style w:type="paragraph" w:styleId="ListBullet">
    <w:name w:val="List Bullet"/>
    <w:basedOn w:val="Normal"/>
    <w:semiHidden/>
    <w:rsid w:val="009402DA"/>
    <w:pPr>
      <w:numPr>
        <w:numId w:val="16"/>
      </w:numPr>
    </w:pPr>
  </w:style>
  <w:style w:type="paragraph" w:styleId="ListBullet2">
    <w:name w:val="List Bullet 2"/>
    <w:basedOn w:val="Normal"/>
    <w:semiHidden/>
    <w:rsid w:val="009402DA"/>
    <w:pPr>
      <w:numPr>
        <w:numId w:val="18"/>
      </w:numPr>
    </w:pPr>
  </w:style>
  <w:style w:type="paragraph" w:styleId="ListBullet3">
    <w:name w:val="List Bullet 3"/>
    <w:basedOn w:val="Normal"/>
    <w:semiHidden/>
    <w:rsid w:val="009402DA"/>
    <w:pPr>
      <w:numPr>
        <w:numId w:val="20"/>
      </w:numPr>
    </w:pPr>
  </w:style>
  <w:style w:type="paragraph" w:styleId="ListBullet4">
    <w:name w:val="List Bullet 4"/>
    <w:basedOn w:val="Normal"/>
    <w:semiHidden/>
    <w:rsid w:val="009402DA"/>
    <w:pPr>
      <w:numPr>
        <w:numId w:val="22"/>
      </w:numPr>
    </w:pPr>
  </w:style>
  <w:style w:type="paragraph" w:styleId="ListBullet5">
    <w:name w:val="List Bullet 5"/>
    <w:basedOn w:val="Normal"/>
    <w:semiHidden/>
    <w:rsid w:val="009402DA"/>
    <w:pPr>
      <w:numPr>
        <w:numId w:val="24"/>
      </w:numPr>
    </w:pPr>
  </w:style>
  <w:style w:type="paragraph" w:styleId="ListContinue">
    <w:name w:val="List Continue"/>
    <w:basedOn w:val="Normal"/>
    <w:semiHidden/>
    <w:rsid w:val="009402DA"/>
    <w:pPr>
      <w:spacing w:after="120"/>
      <w:ind w:left="360"/>
    </w:pPr>
  </w:style>
  <w:style w:type="paragraph" w:styleId="ListContinue2">
    <w:name w:val="List Continue 2"/>
    <w:basedOn w:val="Normal"/>
    <w:semiHidden/>
    <w:rsid w:val="009402DA"/>
    <w:pPr>
      <w:spacing w:after="120"/>
      <w:ind w:left="720"/>
    </w:pPr>
  </w:style>
  <w:style w:type="paragraph" w:styleId="ListContinue3">
    <w:name w:val="List Continue 3"/>
    <w:basedOn w:val="Normal"/>
    <w:semiHidden/>
    <w:rsid w:val="009402DA"/>
    <w:pPr>
      <w:spacing w:after="120"/>
      <w:ind w:left="1080"/>
    </w:pPr>
  </w:style>
  <w:style w:type="paragraph" w:styleId="ListContinue4">
    <w:name w:val="List Continue 4"/>
    <w:basedOn w:val="Normal"/>
    <w:semiHidden/>
    <w:rsid w:val="009402DA"/>
    <w:pPr>
      <w:spacing w:after="120"/>
      <w:ind w:left="1440"/>
    </w:pPr>
  </w:style>
  <w:style w:type="paragraph" w:styleId="ListContinue5">
    <w:name w:val="List Continue 5"/>
    <w:basedOn w:val="Normal"/>
    <w:semiHidden/>
    <w:rsid w:val="009402DA"/>
    <w:pPr>
      <w:spacing w:after="120"/>
      <w:ind w:left="1800"/>
    </w:pPr>
  </w:style>
  <w:style w:type="paragraph" w:styleId="ListNumber">
    <w:name w:val="List Number"/>
    <w:basedOn w:val="Normal"/>
    <w:semiHidden/>
    <w:rsid w:val="009402DA"/>
    <w:pPr>
      <w:numPr>
        <w:numId w:val="26"/>
      </w:numPr>
    </w:pPr>
  </w:style>
  <w:style w:type="paragraph" w:styleId="ListNumber2">
    <w:name w:val="List Number 2"/>
    <w:basedOn w:val="Normal"/>
    <w:semiHidden/>
    <w:rsid w:val="009402DA"/>
    <w:pPr>
      <w:numPr>
        <w:numId w:val="28"/>
      </w:numPr>
    </w:pPr>
  </w:style>
  <w:style w:type="paragraph" w:styleId="ListNumber3">
    <w:name w:val="List Number 3"/>
    <w:basedOn w:val="Normal"/>
    <w:semiHidden/>
    <w:rsid w:val="009402DA"/>
    <w:pPr>
      <w:numPr>
        <w:numId w:val="30"/>
      </w:numPr>
    </w:pPr>
  </w:style>
  <w:style w:type="paragraph" w:styleId="ListNumber4">
    <w:name w:val="List Number 4"/>
    <w:basedOn w:val="Normal"/>
    <w:semiHidden/>
    <w:rsid w:val="009402DA"/>
    <w:pPr>
      <w:numPr>
        <w:numId w:val="32"/>
      </w:numPr>
    </w:pPr>
  </w:style>
  <w:style w:type="paragraph" w:styleId="ListNumber5">
    <w:name w:val="List Number 5"/>
    <w:basedOn w:val="Normal"/>
    <w:semiHidden/>
    <w:rsid w:val="009402DA"/>
    <w:pPr>
      <w:numPr>
        <w:numId w:val="34"/>
      </w:numPr>
    </w:pPr>
  </w:style>
  <w:style w:type="paragraph" w:styleId="MacroText">
    <w:name w:val="macro"/>
    <w:link w:val="MacroTextChar"/>
    <w:uiPriority w:val="99"/>
    <w:semiHidden/>
    <w:unhideWhenUsed/>
    <w:rsid w:val="009402D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Times New Roman"/>
      <w:sz w:val="20"/>
      <w:szCs w:val="20"/>
      <w:lang w:eastAsia="de-DE"/>
    </w:rPr>
  </w:style>
  <w:style w:type="character" w:customStyle="1" w:styleId="MacroTextChar">
    <w:name w:val="Macro Text Char"/>
    <w:basedOn w:val="DefaultParagraphFont"/>
    <w:link w:val="MacroText"/>
    <w:uiPriority w:val="99"/>
    <w:semiHidden/>
    <w:rsid w:val="009402DA"/>
    <w:rPr>
      <w:rFonts w:ascii="Consolas" w:eastAsia="Times New Roman" w:hAnsi="Consolas" w:cs="Times New Roman"/>
      <w:sz w:val="20"/>
      <w:szCs w:val="20"/>
      <w:lang w:eastAsia="de-DE"/>
    </w:rPr>
  </w:style>
  <w:style w:type="table" w:styleId="MediumGrid1">
    <w:name w:val="Medium Grid 1"/>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9402D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9402DA"/>
    <w:rPr>
      <w:rFonts w:ascii="Arial" w:eastAsia="Times New Roman" w:hAnsi="Arial" w:cs="Arial"/>
      <w:sz w:val="24"/>
      <w:szCs w:val="24"/>
      <w:shd w:val="pct20" w:color="auto" w:fill="auto"/>
      <w:lang w:eastAsia="de-DE"/>
    </w:rPr>
  </w:style>
  <w:style w:type="paragraph" w:styleId="NormalWeb">
    <w:name w:val="Normal (Web)"/>
    <w:basedOn w:val="Normal"/>
    <w:semiHidden/>
    <w:rsid w:val="009402DA"/>
    <w:rPr>
      <w:rFonts w:ascii="Times New Roman" w:hAnsi="Times New Roman"/>
      <w:sz w:val="24"/>
    </w:rPr>
  </w:style>
  <w:style w:type="paragraph" w:styleId="NormalIndent">
    <w:name w:val="Normal Indent"/>
    <w:basedOn w:val="Normal"/>
    <w:semiHidden/>
    <w:rsid w:val="009402DA"/>
    <w:pPr>
      <w:ind w:left="720"/>
    </w:pPr>
  </w:style>
  <w:style w:type="paragraph" w:styleId="NoteHeading">
    <w:name w:val="Note Heading"/>
    <w:basedOn w:val="Normal"/>
    <w:next w:val="Normal"/>
    <w:link w:val="NoteHeadingChar"/>
    <w:semiHidden/>
    <w:rsid w:val="009402DA"/>
  </w:style>
  <w:style w:type="character" w:customStyle="1" w:styleId="NoteHeadingChar">
    <w:name w:val="Note Heading Char"/>
    <w:basedOn w:val="DefaultParagraphFont"/>
    <w:link w:val="NoteHeading"/>
    <w:semiHidden/>
    <w:rsid w:val="009402DA"/>
    <w:rPr>
      <w:rFonts w:ascii="Henderson BCG Serif" w:eastAsia="Times New Roman" w:hAnsi="Henderson BCG Serif" w:cs="Times New Roman"/>
      <w:szCs w:val="24"/>
      <w:lang w:eastAsia="de-DE"/>
    </w:rPr>
  </w:style>
  <w:style w:type="character" w:styleId="PageNumber">
    <w:name w:val="page number"/>
    <w:basedOn w:val="DefaultParagraphFont"/>
    <w:semiHidden/>
    <w:rsid w:val="009402DA"/>
  </w:style>
  <w:style w:type="character" w:styleId="PlaceholderText">
    <w:name w:val="Placeholder Text"/>
    <w:basedOn w:val="DefaultParagraphFont"/>
    <w:uiPriority w:val="99"/>
    <w:semiHidden/>
    <w:rsid w:val="009402DA"/>
    <w:rPr>
      <w:color w:val="808080"/>
    </w:rPr>
  </w:style>
  <w:style w:type="paragraph" w:styleId="PlainText">
    <w:name w:val="Plain Text"/>
    <w:basedOn w:val="Normal"/>
    <w:link w:val="PlainTextChar"/>
    <w:semiHidden/>
    <w:rsid w:val="009402DA"/>
    <w:rPr>
      <w:rFonts w:ascii="Courier New" w:hAnsi="Courier New" w:cs="Courier New"/>
      <w:sz w:val="20"/>
      <w:szCs w:val="20"/>
    </w:rPr>
  </w:style>
  <w:style w:type="character" w:customStyle="1" w:styleId="PlainTextChar">
    <w:name w:val="Plain Text Char"/>
    <w:basedOn w:val="DefaultParagraphFont"/>
    <w:link w:val="PlainText"/>
    <w:semiHidden/>
    <w:rsid w:val="009402DA"/>
    <w:rPr>
      <w:rFonts w:ascii="Courier New" w:eastAsia="Times New Roman" w:hAnsi="Courier New" w:cs="Courier New"/>
      <w:sz w:val="20"/>
      <w:szCs w:val="20"/>
      <w:lang w:eastAsia="de-DE"/>
    </w:rPr>
  </w:style>
  <w:style w:type="paragraph" w:styleId="Salutation">
    <w:name w:val="Salutation"/>
    <w:basedOn w:val="Normal"/>
    <w:next w:val="Normal"/>
    <w:link w:val="SalutationChar"/>
    <w:semiHidden/>
    <w:rsid w:val="009402DA"/>
  </w:style>
  <w:style w:type="character" w:customStyle="1" w:styleId="SalutationChar">
    <w:name w:val="Salutation Char"/>
    <w:basedOn w:val="DefaultParagraphFont"/>
    <w:link w:val="Salutation"/>
    <w:semiHidden/>
    <w:rsid w:val="009402DA"/>
    <w:rPr>
      <w:rFonts w:ascii="Henderson BCG Serif" w:eastAsia="Times New Roman" w:hAnsi="Henderson BCG Serif" w:cs="Times New Roman"/>
      <w:szCs w:val="24"/>
      <w:lang w:eastAsia="de-DE"/>
    </w:rPr>
  </w:style>
  <w:style w:type="paragraph" w:styleId="Signature">
    <w:name w:val="Signature"/>
    <w:basedOn w:val="Normal"/>
    <w:link w:val="SignatureChar"/>
    <w:semiHidden/>
    <w:rsid w:val="009402DA"/>
    <w:pPr>
      <w:ind w:left="4320"/>
    </w:pPr>
  </w:style>
  <w:style w:type="character" w:customStyle="1" w:styleId="SignatureChar">
    <w:name w:val="Signature Char"/>
    <w:basedOn w:val="DefaultParagraphFont"/>
    <w:link w:val="Signature"/>
    <w:semiHidden/>
    <w:rsid w:val="009402DA"/>
    <w:rPr>
      <w:rFonts w:ascii="Henderson BCG Serif" w:eastAsia="Times New Roman" w:hAnsi="Henderson BCG Serif" w:cs="Times New Roman"/>
      <w:szCs w:val="24"/>
      <w:lang w:eastAsia="de-DE"/>
    </w:rPr>
  </w:style>
  <w:style w:type="table" w:styleId="Table3Deffects1">
    <w:name w:val="Table 3D effects 1"/>
    <w:basedOn w:val="TableNormal"/>
    <w:semiHidden/>
    <w:rsid w:val="009402DA"/>
    <w:pPr>
      <w:spacing w:after="0" w:line="240" w:lineRule="auto"/>
      <w:jc w:val="both"/>
    </w:pPr>
    <w:rPr>
      <w:rFonts w:ascii="Times New Roman" w:hAnsi="Times New Roman" w:cs="Times New Roman"/>
      <w:sz w:val="20"/>
      <w:szCs w:val="20"/>
      <w:lang w:val="en-US"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402DA"/>
    <w:pPr>
      <w:spacing w:after="0" w:line="240" w:lineRule="auto"/>
      <w:jc w:val="both"/>
    </w:pPr>
    <w:rPr>
      <w:rFonts w:ascii="Times New Roman" w:hAnsi="Times New Roman" w:cs="Times New Roman"/>
      <w:color w:val="000080"/>
      <w:sz w:val="20"/>
      <w:szCs w:val="20"/>
      <w:lang w:val="en-US"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402DA"/>
    <w:pPr>
      <w:spacing w:after="0" w:line="240" w:lineRule="auto"/>
      <w:jc w:val="both"/>
    </w:pPr>
    <w:rPr>
      <w:rFonts w:ascii="Times New Roman" w:hAnsi="Times New Roman" w:cs="Times New Roman"/>
      <w:color w:val="FFFFFF"/>
      <w:sz w:val="20"/>
      <w:szCs w:val="20"/>
      <w:lang w:val="en-US"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402DA"/>
    <w:pPr>
      <w:spacing w:after="0" w:line="240" w:lineRule="auto"/>
      <w:jc w:val="both"/>
    </w:pPr>
    <w:rPr>
      <w:rFonts w:ascii="Times New Roman" w:hAnsi="Times New Roman" w:cs="Times New Roman"/>
      <w:sz w:val="20"/>
      <w:szCs w:val="20"/>
      <w:lang w:val="en-US"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402DA"/>
    <w:pPr>
      <w:spacing w:after="0" w:line="240" w:lineRule="auto"/>
      <w:jc w:val="both"/>
    </w:pPr>
    <w:rPr>
      <w:rFonts w:ascii="Times New Roman" w:hAnsi="Times New Roman" w:cs="Times New Roman"/>
      <w:b/>
      <w:bCs/>
      <w:sz w:val="20"/>
      <w:szCs w:val="20"/>
      <w:lang w:val="en-US"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402DA"/>
    <w:pPr>
      <w:spacing w:after="0" w:line="240" w:lineRule="auto"/>
      <w:jc w:val="both"/>
    </w:pPr>
    <w:rPr>
      <w:rFonts w:ascii="Times New Roman" w:hAnsi="Times New Roman" w:cs="Times New Roman"/>
      <w:b/>
      <w:bCs/>
      <w:sz w:val="20"/>
      <w:szCs w:val="20"/>
      <w:lang w:val="en-US"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402DA"/>
    <w:pPr>
      <w:spacing w:after="0" w:line="240" w:lineRule="auto"/>
      <w:jc w:val="both"/>
    </w:pPr>
    <w:rPr>
      <w:rFonts w:ascii="Times New Roman" w:hAnsi="Times New Roman" w:cs="Times New Roman"/>
      <w:b/>
      <w:bCs/>
      <w:sz w:val="20"/>
      <w:szCs w:val="20"/>
      <w:lang w:val="en-US"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402DA"/>
    <w:pPr>
      <w:spacing w:after="0" w:line="240" w:lineRule="auto"/>
      <w:jc w:val="both"/>
    </w:pPr>
    <w:rPr>
      <w:rFonts w:ascii="Times New Roman" w:hAnsi="Times New Roman" w:cs="Times New Roman"/>
      <w:sz w:val="20"/>
      <w:szCs w:val="20"/>
      <w:lang w:val="en-US"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02DA"/>
    <w:pPr>
      <w:spacing w:after="0" w:line="240" w:lineRule="auto"/>
      <w:jc w:val="both"/>
    </w:pPr>
    <w:rPr>
      <w:rFonts w:ascii="Times New Roman" w:hAnsi="Times New Roman" w:cs="Times New Roman"/>
      <w:sz w:val="20"/>
      <w:szCs w:val="20"/>
      <w:lang w:val="en-US"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402DA"/>
    <w:pPr>
      <w:spacing w:after="0" w:line="240" w:lineRule="auto"/>
      <w:jc w:val="both"/>
    </w:pPr>
    <w:rPr>
      <w:rFonts w:ascii="Times New Roman" w:hAnsi="Times New Roman" w:cs="Times New Roman"/>
      <w:sz w:val="20"/>
      <w:szCs w:val="20"/>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402DA"/>
    <w:pPr>
      <w:spacing w:after="0" w:line="240" w:lineRule="auto"/>
      <w:jc w:val="both"/>
    </w:pPr>
    <w:rPr>
      <w:rFonts w:ascii="Times New Roman" w:hAnsi="Times New Roman" w:cs="Times New Roman"/>
      <w:sz w:val="20"/>
      <w:szCs w:val="20"/>
      <w:lang w:val="en-US"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402DA"/>
    <w:pPr>
      <w:spacing w:after="0" w:line="240" w:lineRule="auto"/>
      <w:jc w:val="both"/>
    </w:pPr>
    <w:rPr>
      <w:rFonts w:ascii="Times New Roman" w:hAnsi="Times New Roman" w:cs="Times New Roman"/>
      <w:sz w:val="20"/>
      <w:szCs w:val="20"/>
      <w:lang w:val="en-US"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402DA"/>
    <w:pPr>
      <w:spacing w:after="0" w:line="240" w:lineRule="auto"/>
      <w:jc w:val="both"/>
    </w:pPr>
    <w:rPr>
      <w:rFonts w:ascii="Times New Roman" w:hAnsi="Times New Roman" w:cs="Times New Roman"/>
      <w:b/>
      <w:bCs/>
      <w:sz w:val="20"/>
      <w:szCs w:val="20"/>
      <w:lang w:val="en-US"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402DA"/>
    <w:pPr>
      <w:ind w:left="220" w:hanging="220"/>
    </w:pPr>
  </w:style>
  <w:style w:type="paragraph" w:styleId="TableofFigures">
    <w:name w:val="table of figures"/>
    <w:basedOn w:val="Normal"/>
    <w:next w:val="Normal"/>
    <w:uiPriority w:val="99"/>
    <w:semiHidden/>
    <w:unhideWhenUsed/>
    <w:rsid w:val="009402DA"/>
  </w:style>
  <w:style w:type="table" w:styleId="TableProfessional">
    <w:name w:val="Table Professional"/>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402DA"/>
    <w:pPr>
      <w:spacing w:after="0" w:line="240" w:lineRule="auto"/>
      <w:jc w:val="both"/>
    </w:pPr>
    <w:rPr>
      <w:rFonts w:ascii="Times New Roman" w:hAnsi="Times New Roman" w:cs="Times New Roman"/>
      <w:sz w:val="20"/>
      <w:szCs w:val="20"/>
      <w:lang w:val="en-US"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402DA"/>
    <w:pPr>
      <w:spacing w:after="0" w:line="240" w:lineRule="auto"/>
      <w:jc w:val="both"/>
    </w:pPr>
    <w:rPr>
      <w:rFonts w:ascii="Times New Roman" w:hAnsi="Times New Roman" w:cs="Times New Roman"/>
      <w:sz w:val="20"/>
      <w:szCs w:val="20"/>
      <w:lang w:val="en-US"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402DA"/>
    <w:pPr>
      <w:spacing w:after="0" w:line="240" w:lineRule="auto"/>
      <w:jc w:val="both"/>
    </w:pPr>
    <w:rPr>
      <w:rFonts w:ascii="Times New Roman" w:hAnsi="Times New Roman" w:cs="Times New Roman"/>
      <w:sz w:val="20"/>
      <w:szCs w:val="20"/>
      <w:lang w:val="en-US"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402DA"/>
    <w:pPr>
      <w:spacing w:after="0" w:line="240" w:lineRule="auto"/>
      <w:jc w:val="both"/>
    </w:pPr>
    <w:rPr>
      <w:rFonts w:ascii="Times New Roman" w:hAnsi="Times New Roman" w:cs="Times New Roman"/>
      <w:sz w:val="20"/>
      <w:szCs w:val="20"/>
      <w:lang w:val="en-US"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402DA"/>
    <w:pPr>
      <w:spacing w:after="0" w:line="240" w:lineRule="auto"/>
      <w:jc w:val="both"/>
    </w:pPr>
    <w:rPr>
      <w:rFonts w:ascii="Times New Roman" w:hAnsi="Times New Roman" w:cs="Times New Roman"/>
      <w:sz w:val="20"/>
      <w:szCs w:val="20"/>
      <w:lang w:val="en-US"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402DA"/>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9402DA"/>
    <w:pPr>
      <w:spacing w:after="100"/>
    </w:pPr>
  </w:style>
  <w:style w:type="paragraph" w:styleId="TOC2">
    <w:name w:val="toc 2"/>
    <w:basedOn w:val="Normal"/>
    <w:next w:val="Normal"/>
    <w:autoRedefine/>
    <w:uiPriority w:val="39"/>
    <w:semiHidden/>
    <w:unhideWhenUsed/>
    <w:rsid w:val="009402DA"/>
    <w:pPr>
      <w:spacing w:after="100"/>
      <w:ind w:left="220"/>
    </w:pPr>
  </w:style>
  <w:style w:type="paragraph" w:styleId="TOC3">
    <w:name w:val="toc 3"/>
    <w:basedOn w:val="Normal"/>
    <w:next w:val="Normal"/>
    <w:autoRedefine/>
    <w:uiPriority w:val="39"/>
    <w:semiHidden/>
    <w:unhideWhenUsed/>
    <w:rsid w:val="009402DA"/>
    <w:pPr>
      <w:spacing w:after="100"/>
      <w:ind w:left="440"/>
    </w:pPr>
  </w:style>
  <w:style w:type="paragraph" w:styleId="TOC4">
    <w:name w:val="toc 4"/>
    <w:basedOn w:val="Normal"/>
    <w:next w:val="Normal"/>
    <w:autoRedefine/>
    <w:uiPriority w:val="39"/>
    <w:semiHidden/>
    <w:unhideWhenUsed/>
    <w:rsid w:val="009402DA"/>
    <w:pPr>
      <w:spacing w:after="100"/>
      <w:ind w:left="660"/>
    </w:pPr>
  </w:style>
  <w:style w:type="paragraph" w:styleId="TOC5">
    <w:name w:val="toc 5"/>
    <w:basedOn w:val="Normal"/>
    <w:next w:val="Normal"/>
    <w:autoRedefine/>
    <w:uiPriority w:val="39"/>
    <w:semiHidden/>
    <w:unhideWhenUsed/>
    <w:rsid w:val="009402DA"/>
    <w:pPr>
      <w:spacing w:after="100"/>
      <w:ind w:left="880"/>
    </w:pPr>
  </w:style>
  <w:style w:type="paragraph" w:styleId="TOC6">
    <w:name w:val="toc 6"/>
    <w:basedOn w:val="Normal"/>
    <w:next w:val="Normal"/>
    <w:autoRedefine/>
    <w:uiPriority w:val="39"/>
    <w:semiHidden/>
    <w:unhideWhenUsed/>
    <w:rsid w:val="009402DA"/>
    <w:pPr>
      <w:spacing w:after="100"/>
      <w:ind w:left="1100"/>
    </w:pPr>
  </w:style>
  <w:style w:type="paragraph" w:styleId="TOC7">
    <w:name w:val="toc 7"/>
    <w:basedOn w:val="Normal"/>
    <w:next w:val="Normal"/>
    <w:autoRedefine/>
    <w:uiPriority w:val="39"/>
    <w:semiHidden/>
    <w:unhideWhenUsed/>
    <w:rsid w:val="009402DA"/>
    <w:pPr>
      <w:spacing w:after="100"/>
      <w:ind w:left="1320"/>
    </w:pPr>
  </w:style>
  <w:style w:type="paragraph" w:styleId="TOC8">
    <w:name w:val="toc 8"/>
    <w:basedOn w:val="Normal"/>
    <w:next w:val="Normal"/>
    <w:autoRedefine/>
    <w:uiPriority w:val="39"/>
    <w:semiHidden/>
    <w:unhideWhenUsed/>
    <w:rsid w:val="009402DA"/>
    <w:pPr>
      <w:spacing w:after="100"/>
      <w:ind w:left="1540"/>
    </w:pPr>
  </w:style>
  <w:style w:type="paragraph" w:styleId="TOC9">
    <w:name w:val="toc 9"/>
    <w:basedOn w:val="Normal"/>
    <w:next w:val="Normal"/>
    <w:autoRedefine/>
    <w:uiPriority w:val="39"/>
    <w:semiHidden/>
    <w:unhideWhenUsed/>
    <w:rsid w:val="009402DA"/>
    <w:pPr>
      <w:spacing w:after="100"/>
      <w:ind w:left="1760"/>
    </w:pPr>
  </w:style>
  <w:style w:type="paragraph" w:styleId="TOCHeading">
    <w:name w:val="TOC Heading"/>
    <w:basedOn w:val="Heading1"/>
    <w:next w:val="Normal"/>
    <w:uiPriority w:val="39"/>
    <w:semiHidden/>
    <w:unhideWhenUsed/>
    <w:rsid w:val="009402DA"/>
    <w:pPr>
      <w:keepLines/>
      <w:numPr>
        <w:numId w:val="0"/>
      </w:numPr>
      <w:spacing w:before="480" w:after="0"/>
      <w:outlineLvl w:val="9"/>
    </w:pPr>
    <w:rPr>
      <w:rFonts w:asciiTheme="majorHAnsi" w:eastAsiaTheme="majorEastAsia" w:hAnsiTheme="majorHAnsi" w:cstheme="majorBidi"/>
      <w:color w:val="2F5496" w:themeColor="accent1" w:themeShade="BF"/>
      <w:kern w:val="0"/>
      <w:sz w:val="28"/>
      <w:szCs w:val="28"/>
    </w:rPr>
  </w:style>
  <w:style w:type="paragraph" w:styleId="NoSpacing">
    <w:name w:val="No Spacing"/>
    <w:uiPriority w:val="1"/>
    <w:rsid w:val="00D50F40"/>
    <w:pPr>
      <w:spacing w:after="0" w:line="240" w:lineRule="auto"/>
    </w:pPr>
    <w:rPr>
      <w:rFonts w:ascii="Henderson BCG Serif" w:hAnsi="Henderson BCG Serif" w:cs="Times New Roman"/>
      <w:szCs w:val="24"/>
      <w:lang w:val="en-US" w:eastAsia="de-DE"/>
    </w:rPr>
  </w:style>
  <w:style w:type="paragraph" w:styleId="Title">
    <w:name w:val="Title"/>
    <w:basedOn w:val="Normal"/>
    <w:next w:val="Normal"/>
    <w:link w:val="TitleChar"/>
    <w:uiPriority w:val="10"/>
    <w:rsid w:val="00D50F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F40"/>
    <w:rPr>
      <w:rFonts w:asciiTheme="majorHAnsi" w:eastAsiaTheme="majorEastAsia" w:hAnsiTheme="majorHAnsi" w:cstheme="majorBidi"/>
      <w:spacing w:val="-10"/>
      <w:kern w:val="28"/>
      <w:sz w:val="56"/>
      <w:szCs w:val="56"/>
      <w:lang w:val="en-US" w:eastAsia="de-DE"/>
    </w:rPr>
  </w:style>
  <w:style w:type="paragraph" w:styleId="ListParagraph">
    <w:name w:val="List Paragraph"/>
    <w:basedOn w:val="Normal"/>
    <w:link w:val="ListParagraphChar"/>
    <w:uiPriority w:val="34"/>
    <w:qFormat/>
    <w:rsid w:val="00026C68"/>
    <w:pPr>
      <w:spacing w:after="160" w:line="259" w:lineRule="auto"/>
      <w:ind w:left="720"/>
      <w:contextualSpacing/>
    </w:pPr>
    <w:rPr>
      <w:rFonts w:asciiTheme="minorHAnsi" w:hAnsiTheme="minorHAnsi" w:cstheme="minorBidi"/>
      <w:szCs w:val="22"/>
      <w:lang w:eastAsia="en-US"/>
    </w:rPr>
  </w:style>
  <w:style w:type="character" w:customStyle="1" w:styleId="ListParagraphChar">
    <w:name w:val="List Paragraph Char"/>
    <w:basedOn w:val="DefaultParagraphFont"/>
    <w:link w:val="ListParagraph"/>
    <w:uiPriority w:val="34"/>
    <w:rsid w:val="00026C68"/>
    <w:rPr>
      <w:lang w:val="en-US"/>
    </w:rPr>
  </w:style>
  <w:style w:type="table" w:styleId="PlainTable1">
    <w:name w:val="Plain Table 1"/>
    <w:basedOn w:val="TableNormal"/>
    <w:uiPriority w:val="41"/>
    <w:rsid w:val="005F3134"/>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
    <w:name w:val="EndNote Bibliography"/>
    <w:basedOn w:val="Normal"/>
    <w:link w:val="EndNoteBibliographyChar"/>
    <w:rsid w:val="00E53B52"/>
    <w:pPr>
      <w:spacing w:after="160"/>
    </w:pPr>
    <w:rPr>
      <w:rFonts w:cs="Henderson BCG Serif"/>
      <w:noProof/>
      <w:szCs w:val="22"/>
      <w:lang w:eastAsia="en-US"/>
    </w:rPr>
  </w:style>
  <w:style w:type="character" w:customStyle="1" w:styleId="EndNoteBibliographyChar">
    <w:name w:val="EndNote Bibliography Char"/>
    <w:basedOn w:val="ListParagraphChar"/>
    <w:link w:val="EndNoteBibliography"/>
    <w:rsid w:val="00E53B52"/>
    <w:rPr>
      <w:rFonts w:ascii="Henderson BCG Serif" w:hAnsi="Henderson BCG Serif" w:cs="Henderson BCG Serif"/>
      <w:noProof/>
      <w:lang w:val="en-US"/>
    </w:rPr>
  </w:style>
  <w:style w:type="character" w:styleId="UnresolvedMention">
    <w:name w:val="Unresolved Mention"/>
    <w:basedOn w:val="DefaultParagraphFont"/>
    <w:uiPriority w:val="99"/>
    <w:semiHidden/>
    <w:unhideWhenUsed/>
    <w:rsid w:val="00611827"/>
    <w:rPr>
      <w:color w:val="605E5C"/>
      <w:shd w:val="clear" w:color="auto" w:fill="E1DFDD"/>
    </w:rPr>
  </w:style>
  <w:style w:type="paragraph" w:styleId="Revision">
    <w:name w:val="Revision"/>
    <w:hidden/>
    <w:uiPriority w:val="99"/>
    <w:semiHidden/>
    <w:rsid w:val="004928DA"/>
    <w:pPr>
      <w:spacing w:after="0" w:line="240" w:lineRule="auto"/>
    </w:pPr>
    <w:rPr>
      <w:rFonts w:ascii="Henderson BCG Serif" w:hAnsi="Henderson BCG Serif" w:cs="Times New Roman"/>
      <w:szCs w:val="24"/>
      <w:lang w:val="en-US" w:eastAsia="de-DE"/>
    </w:rPr>
  </w:style>
  <w:style w:type="paragraph" w:customStyle="1" w:styleId="EndNoteBibliographyTitle">
    <w:name w:val="EndNote Bibliography Title"/>
    <w:basedOn w:val="Normal"/>
    <w:link w:val="EndNoteBibliographyTitleChar"/>
    <w:rsid w:val="004928DA"/>
    <w:pPr>
      <w:jc w:val="center"/>
    </w:pPr>
    <w:rPr>
      <w:rFonts w:cs="Henderson BCG Serif"/>
      <w:noProof/>
      <w:lang w:val="de-DE"/>
    </w:rPr>
  </w:style>
  <w:style w:type="character" w:customStyle="1" w:styleId="EndNoteBibliographyTitleChar">
    <w:name w:val="EndNote Bibliography Title Char"/>
    <w:basedOn w:val="DefaultParagraphFont"/>
    <w:link w:val="EndNoteBibliographyTitle"/>
    <w:rsid w:val="004928DA"/>
    <w:rPr>
      <w:rFonts w:ascii="Henderson BCG Serif" w:hAnsi="Henderson BCG Serif" w:cs="Henderson BCG Serif"/>
      <w:noProof/>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82123">
      <w:bodyDiv w:val="1"/>
      <w:marLeft w:val="0"/>
      <w:marRight w:val="0"/>
      <w:marTop w:val="0"/>
      <w:marBottom w:val="0"/>
      <w:divBdr>
        <w:top w:val="none" w:sz="0" w:space="0" w:color="auto"/>
        <w:left w:val="none" w:sz="0" w:space="0" w:color="auto"/>
        <w:bottom w:val="none" w:sz="0" w:space="0" w:color="auto"/>
        <w:right w:val="none" w:sz="0" w:space="0" w:color="auto"/>
      </w:divBdr>
    </w:div>
    <w:div w:id="1137988488">
      <w:bodyDiv w:val="1"/>
      <w:marLeft w:val="0"/>
      <w:marRight w:val="0"/>
      <w:marTop w:val="0"/>
      <w:marBottom w:val="0"/>
      <w:divBdr>
        <w:top w:val="none" w:sz="0" w:space="0" w:color="auto"/>
        <w:left w:val="none" w:sz="0" w:space="0" w:color="auto"/>
        <w:bottom w:val="none" w:sz="0" w:space="0" w:color="auto"/>
        <w:right w:val="none" w:sz="0" w:space="0" w:color="auto"/>
      </w:divBdr>
    </w:div>
    <w:div w:id="1507019730">
      <w:bodyDiv w:val="1"/>
      <w:marLeft w:val="0"/>
      <w:marRight w:val="0"/>
      <w:marTop w:val="0"/>
      <w:marBottom w:val="0"/>
      <w:divBdr>
        <w:top w:val="none" w:sz="0" w:space="0" w:color="auto"/>
        <w:left w:val="none" w:sz="0" w:space="0" w:color="auto"/>
        <w:bottom w:val="none" w:sz="0" w:space="0" w:color="auto"/>
        <w:right w:val="none" w:sz="0" w:space="0" w:color="auto"/>
      </w:divBdr>
    </w:div>
    <w:div w:id="1754430429">
      <w:bodyDiv w:val="1"/>
      <w:marLeft w:val="0"/>
      <w:marRight w:val="0"/>
      <w:marTop w:val="0"/>
      <w:marBottom w:val="0"/>
      <w:divBdr>
        <w:top w:val="none" w:sz="0" w:space="0" w:color="auto"/>
        <w:left w:val="none" w:sz="0" w:space="0" w:color="auto"/>
        <w:bottom w:val="none" w:sz="0" w:space="0" w:color="auto"/>
        <w:right w:val="none" w:sz="0" w:space="0" w:color="auto"/>
      </w:divBdr>
    </w:div>
    <w:div w:id="1917322431">
      <w:bodyDiv w:val="1"/>
      <w:marLeft w:val="0"/>
      <w:marRight w:val="0"/>
      <w:marTop w:val="0"/>
      <w:marBottom w:val="0"/>
      <w:divBdr>
        <w:top w:val="none" w:sz="0" w:space="0" w:color="auto"/>
        <w:left w:val="none" w:sz="0" w:space="0" w:color="auto"/>
        <w:bottom w:val="none" w:sz="0" w:space="0" w:color="auto"/>
        <w:right w:val="none" w:sz="0" w:space="0" w:color="auto"/>
      </w:divBdr>
    </w:div>
    <w:div w:id="197355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5.xml"/><Relationship Id="rId26" Type="http://schemas.openxmlformats.org/officeDocument/2006/relationships/hyperlink" Target="https://www.britannica.com/place/South-Korea/Government-and-society" TargetMode="External"/><Relationship Id="rId39" Type="http://schemas.openxmlformats.org/officeDocument/2006/relationships/hyperlink" Target="https://www.theglobaleconomy.com/South-Korea/Percent_urban_population/" TargetMode="External"/><Relationship Id="rId21" Type="http://schemas.openxmlformats.org/officeDocument/2006/relationships/chart" Target="charts/chart8.xml"/><Relationship Id="rId34" Type="http://schemas.openxmlformats.org/officeDocument/2006/relationships/hyperlink" Target="https://www-statista-com.ezproxy.neu.edu/study/105921/shopping-behavior-in-south-korea/"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chart" Target="charts/chart7.xml"/><Relationship Id="rId29" Type="http://schemas.openxmlformats.org/officeDocument/2006/relationships/hyperlink" Target="https://www.mheducation.com/highered/product/global-business-today-hill/M9781264067503.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hyperlink" Target="http://www.statista.com/statistics/885355/korea-ease-of-doing-business" TargetMode="External"/><Relationship Id="rId32" Type="http://schemas.openxmlformats.org/officeDocument/2006/relationships/hyperlink" Target="https://english.visitseoul.net/transportation" TargetMode="External"/><Relationship Id="rId37" Type="http://schemas.openxmlformats.org/officeDocument/2006/relationships/hyperlink" Target="https://www-statista-com.ezproxy.neu.edu/study/58476/south-korea/"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statista.com/statistics/1322736/south-korea-consideration-for-luxury-goods-purchases/" TargetMode="External"/><Relationship Id="rId23" Type="http://schemas.openxmlformats.org/officeDocument/2006/relationships/chart" Target="charts/chart9.xml"/><Relationship Id="rId28" Type="http://schemas.openxmlformats.org/officeDocument/2006/relationships/hyperlink" Target="https://globaledge.msu.edu/countries/south-korea/government" TargetMode="External"/><Relationship Id="rId36" Type="http://schemas.openxmlformats.org/officeDocument/2006/relationships/hyperlink" Target="https://www-statista-com.ezproxy.neu.edu/statistics/747332/south-korea-population-by-province/" TargetMode="External"/><Relationship Id="rId10" Type="http://schemas.openxmlformats.org/officeDocument/2006/relationships/endnotes" Target="endnotes.xml"/><Relationship Id="rId19" Type="http://schemas.openxmlformats.org/officeDocument/2006/relationships/chart" Target="charts/chart6.xml"/><Relationship Id="rId31" Type="http://schemas.openxmlformats.org/officeDocument/2006/relationships/hyperlink" Target="https://www.pwc.com/gx/en/services/tax/assets/doing-business-in-south-korea.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atista.com/statistics/1322736/south-korea-consideration-for-luxury-goods-purchases/" TargetMode="External"/><Relationship Id="rId22" Type="http://schemas.openxmlformats.org/officeDocument/2006/relationships/hyperlink" Target="http://www.statista.com/statistics/557759/south-korea-average-annual-wage" TargetMode="External"/><Relationship Id="rId27" Type="http://schemas.openxmlformats.org/officeDocument/2006/relationships/hyperlink" Target="https://www.cia.gov/the-world-factbook/countries/korea-south/" TargetMode="External"/><Relationship Id="rId30" Type="http://schemas.openxmlformats.org/officeDocument/2006/relationships/hyperlink" Target="https://investor.onepeloton.com/node/10306/html" TargetMode="External"/><Relationship Id="rId35" Type="http://schemas.openxmlformats.org/officeDocument/2006/relationships/hyperlink" Target="https://www-statista-com.ezproxy.neu.edu/statistics/281668/internet-penetration-in-southeast-asian-countries/"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hart" Target="charts/chart2.xml"/><Relationship Id="rId17" Type="http://schemas.openxmlformats.org/officeDocument/2006/relationships/chart" Target="charts/chart4.xml"/><Relationship Id="rId25" Type="http://schemas.openxmlformats.org/officeDocument/2006/relationships/hyperlink" Target="https://app.aperian.com/guides/kr" TargetMode="External"/><Relationship Id="rId33" Type="http://schemas.openxmlformats.org/officeDocument/2006/relationships/hyperlink" Target="https://www-statista-com.ezproxy.neu.edu/statistics/885355/korea-ease-of-doing-business/" TargetMode="External"/><Relationship Id="rId38" Type="http://schemas.openxmlformats.org/officeDocument/2006/relationships/hyperlink" Target="https://www.hofstede-insights.com/country-comparison-too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ortheastern-my.sharepoint.com/personal/sromek_a_northeastern_edu/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nas\AppData\Local\Temp\%7b545F4DC3-2573-4CEB-95B3-20D92B5347F7%7d\%7b9E597E23-EBE5-4FF9-9464-663D8DDFABAF%7d\package.bin..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rgbClr val="FF0000"/>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52C7-4767-888C-243DE2CA37A1}"/>
              </c:ext>
            </c:extLst>
          </c:dPt>
          <c:dPt>
            <c:idx val="1"/>
            <c:bubble3D val="0"/>
            <c:spPr>
              <a:solidFill>
                <a:srgbClr val="002060"/>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52C7-4767-888C-243DE2CA37A1}"/>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52C7-4767-888C-243DE2CA37A1}"/>
              </c:ext>
            </c:extLst>
          </c:dPt>
          <c:dPt>
            <c:idx val="3"/>
            <c:bubble3D val="0"/>
            <c:spPr>
              <a:solidFill>
                <a:srgbClr val="FF9900"/>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52C7-4767-888C-243DE2CA37A1}"/>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52C7-4767-888C-243DE2CA37A1}"/>
              </c:ext>
            </c:extLst>
          </c:dPt>
          <c:dPt>
            <c:idx val="5"/>
            <c:bubble3D val="0"/>
            <c:spPr>
              <a:solidFill>
                <a:srgbClr val="FF0000"/>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52C7-4767-888C-243DE2CA37A1}"/>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52C7-4767-888C-243DE2CA37A1}"/>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52C7-4767-888C-243DE2CA37A1}"/>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52C7-4767-888C-243DE2CA37A1}"/>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52C7-4767-888C-243DE2CA37A1}"/>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52C7-4767-888C-243DE2CA37A1}"/>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7-52C7-4767-888C-243DE2CA37A1}"/>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9-52C7-4767-888C-243DE2CA37A1}"/>
              </c:ext>
            </c:extLst>
          </c:dPt>
          <c:dLbls>
            <c:dLbl>
              <c:idx val="0"/>
              <c:layout>
                <c:manualLayout>
                  <c:x val="-1.3736263736263736E-2"/>
                  <c:y val="0.13601036269430053"/>
                </c:manualLayout>
              </c:layout>
              <c:tx>
                <c:rich>
                  <a:bodyPr rot="0" spcFirstLastPara="1" vertOverflow="ellipsis" vert="horz" wrap="square" lIns="38100" tIns="19050" rIns="38100" bIns="19050" anchor="ctr" anchorCtr="1">
                    <a:spAutoFit/>
                  </a:bodyPr>
                  <a:lstStyle/>
                  <a:p>
                    <a:pPr>
                      <a:defRPr sz="950" b="1" i="0" u="none" strike="noStrike" kern="1200" spc="0" baseline="0">
                        <a:solidFill>
                          <a:srgbClr val="FF0000"/>
                        </a:solidFill>
                        <a:latin typeface="+mn-lt"/>
                        <a:ea typeface="+mn-ea"/>
                        <a:cs typeface="+mn-cs"/>
                      </a:defRPr>
                    </a:pPr>
                    <a:fld id="{CBFB49F2-D83D-4ECF-A535-509DB448D536}" type="CATEGORYNAME">
                      <a:rPr lang="en-US" sz="950" b="1" i="1">
                        <a:solidFill>
                          <a:srgbClr val="FF0000"/>
                        </a:solidFill>
                      </a:rPr>
                      <a:pPr>
                        <a:defRPr sz="950">
                          <a:solidFill>
                            <a:srgbClr val="FF0000"/>
                          </a:solidFill>
                        </a:defRPr>
                      </a:pPr>
                      <a:t>[CATEGORY NAME]</a:t>
                    </a:fld>
                    <a:r>
                      <a:rPr lang="en-US" sz="950" i="1" baseline="0">
                        <a:solidFill>
                          <a:srgbClr val="FF0000"/>
                        </a:solidFill>
                      </a:rPr>
                      <a:t>, </a:t>
                    </a:r>
                    <a:fld id="{A04872AD-6110-4F4F-A18D-472FDECB0077}" type="VALUE">
                      <a:rPr lang="en-US" sz="950" i="1" baseline="0">
                        <a:solidFill>
                          <a:srgbClr val="FF0000"/>
                        </a:solidFill>
                      </a:rPr>
                      <a:pPr>
                        <a:defRPr sz="950">
                          <a:solidFill>
                            <a:srgbClr val="FF0000"/>
                          </a:solidFill>
                        </a:defRPr>
                      </a:pPr>
                      <a:t>[VALUE]</a:t>
                    </a:fld>
                    <a:r>
                      <a:rPr lang="en-US" sz="950" i="1" baseline="0">
                        <a:solidFill>
                          <a:srgbClr val="FF0000"/>
                        </a:solidFill>
                      </a:rPr>
                      <a:t>W, 27%</a:t>
                    </a:r>
                  </a:p>
                </c:rich>
              </c:tx>
              <c:numFmt formatCode="#,##0.00" sourceLinked="0"/>
              <c:spPr>
                <a:noFill/>
                <a:ln>
                  <a:noFill/>
                </a:ln>
                <a:effectLst/>
              </c:spPr>
              <c:txPr>
                <a:bodyPr rot="0" spcFirstLastPara="1" vertOverflow="ellipsis" vert="horz" wrap="square" lIns="38100" tIns="19050" rIns="38100" bIns="19050" anchor="ctr" anchorCtr="1">
                  <a:spAutoFit/>
                </a:bodyPr>
                <a:lstStyle/>
                <a:p>
                  <a:pPr>
                    <a:defRPr sz="950" b="1" i="0" u="none" strike="noStrike" kern="1200" spc="0" baseline="0">
                      <a:solidFill>
                        <a:srgbClr val="FF0000"/>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32142262265293764"/>
                      <c:h val="0.20916476275957732"/>
                    </c:manualLayout>
                  </c15:layout>
                  <c15:dlblFieldTable/>
                  <c15:showDataLabelsRange val="0"/>
                </c:ext>
                <c:ext xmlns:c16="http://schemas.microsoft.com/office/drawing/2014/chart" uri="{C3380CC4-5D6E-409C-BE32-E72D297353CC}">
                  <c16:uniqueId val="{00000001-52C7-4767-888C-243DE2CA37A1}"/>
                </c:ext>
              </c:extLst>
            </c:dLbl>
            <c:dLbl>
              <c:idx val="1"/>
              <c:tx>
                <c:rich>
                  <a:bodyPr rot="0" spcFirstLastPara="1" vertOverflow="ellipsis" vert="horz" wrap="square" lIns="38100" tIns="19050" rIns="38100" bIns="19050" anchor="ctr" anchorCtr="1">
                    <a:spAutoFit/>
                  </a:bodyPr>
                  <a:lstStyle/>
                  <a:p>
                    <a:pPr>
                      <a:defRPr sz="800" b="1" i="0" u="none" strike="noStrike" kern="1200" spc="0" baseline="0">
                        <a:solidFill>
                          <a:srgbClr val="002060"/>
                        </a:solidFill>
                        <a:latin typeface="+mn-lt"/>
                        <a:ea typeface="+mn-ea"/>
                        <a:cs typeface="+mn-cs"/>
                      </a:defRPr>
                    </a:pPr>
                    <a:fld id="{FB1B5F44-3CA9-43D3-B503-AB70EC322410}" type="CATEGORYNAME">
                      <a:rPr lang="en-US" sz="800">
                        <a:solidFill>
                          <a:srgbClr val="002060"/>
                        </a:solidFill>
                      </a:rPr>
                      <a:pPr>
                        <a:defRPr sz="800">
                          <a:solidFill>
                            <a:srgbClr val="002060"/>
                          </a:solidFill>
                        </a:defRPr>
                      </a:pPr>
                      <a:t>[CATEGORY NAME]</a:t>
                    </a:fld>
                    <a:r>
                      <a:rPr lang="en-US" sz="800" baseline="0">
                        <a:solidFill>
                          <a:srgbClr val="002060"/>
                        </a:solidFill>
                      </a:rPr>
                      <a:t>, </a:t>
                    </a:r>
                    <a:fld id="{7618EFA1-DF65-47B1-9589-1347EB5DB3AA}" type="VALUE">
                      <a:rPr lang="en-US" sz="800" baseline="0">
                        <a:solidFill>
                          <a:srgbClr val="002060"/>
                        </a:solidFill>
                      </a:rPr>
                      <a:pPr>
                        <a:defRPr sz="800">
                          <a:solidFill>
                            <a:srgbClr val="002060"/>
                          </a:solidFill>
                        </a:defRPr>
                      </a:pPr>
                      <a:t>[VALUE]</a:t>
                    </a:fld>
                    <a:r>
                      <a:rPr lang="en-US" sz="800" baseline="0">
                        <a:solidFill>
                          <a:srgbClr val="002060"/>
                        </a:solidFill>
                      </a:rPr>
                      <a:t>W, 11%</a:t>
                    </a:r>
                  </a:p>
                </c:rich>
              </c:tx>
              <c:numFmt formatCode="#,##0.00" sourceLinked="0"/>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rgbClr val="002060"/>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2C7-4767-888C-243DE2CA37A1}"/>
                </c:ext>
              </c:extLst>
            </c:dLbl>
            <c:dLbl>
              <c:idx val="2"/>
              <c:tx>
                <c:rich>
                  <a:bodyPr rot="0" spcFirstLastPara="1" vertOverflow="ellipsis" vert="horz" wrap="square" lIns="38100" tIns="19050" rIns="38100" bIns="19050" anchor="ctr" anchorCtr="1">
                    <a:spAutoFit/>
                  </a:bodyPr>
                  <a:lstStyle/>
                  <a:p>
                    <a:pPr>
                      <a:defRPr sz="800" b="1" i="0" u="none" strike="noStrike" kern="1200" spc="0" baseline="0">
                        <a:solidFill>
                          <a:schemeClr val="accent1"/>
                        </a:solidFill>
                        <a:latin typeface="+mn-lt"/>
                        <a:ea typeface="+mn-ea"/>
                        <a:cs typeface="+mn-cs"/>
                      </a:defRPr>
                    </a:pPr>
                    <a:fld id="{41A422A6-59CC-4D4F-A06D-0BAA3D3C1BC8}" type="CATEGORYNAME">
                      <a:rPr lang="en-US" sz="800"/>
                      <a:pPr>
                        <a:defRPr sz="800">
                          <a:solidFill>
                            <a:schemeClr val="accent1"/>
                          </a:solidFill>
                        </a:defRPr>
                      </a:pPr>
                      <a:t>[CATEGORY NAME]</a:t>
                    </a:fld>
                    <a:r>
                      <a:rPr lang="en-US" sz="800" baseline="0"/>
                      <a:t>, </a:t>
                    </a:r>
                    <a:fld id="{276CD838-5BFB-4483-A751-681E3FB608A9}" type="VALUE">
                      <a:rPr lang="en-US" sz="800" baseline="0"/>
                      <a:pPr>
                        <a:defRPr sz="800">
                          <a:solidFill>
                            <a:schemeClr val="accent1"/>
                          </a:solidFill>
                        </a:defRPr>
                      </a:pPr>
                      <a:t>[VALUE]</a:t>
                    </a:fld>
                    <a:r>
                      <a:rPr lang="en-US" sz="800" baseline="0"/>
                      <a:t>W, 10%</a:t>
                    </a:r>
                  </a:p>
                </c:rich>
              </c:tx>
              <c:numFmt formatCode="#,##0.00" sourceLinked="0"/>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2C7-4767-888C-243DE2CA37A1}"/>
                </c:ext>
              </c:extLst>
            </c:dLbl>
            <c:dLbl>
              <c:idx val="3"/>
              <c:tx>
                <c:rich>
                  <a:bodyPr rot="0" spcFirstLastPara="1" vertOverflow="ellipsis" vert="horz" wrap="square" lIns="38100" tIns="19050" rIns="38100" bIns="19050" anchor="ctr" anchorCtr="1">
                    <a:spAutoFit/>
                  </a:bodyPr>
                  <a:lstStyle/>
                  <a:p>
                    <a:pPr>
                      <a:defRPr sz="800" b="1" i="0" u="none" strike="noStrike" kern="1200" spc="0" baseline="0">
                        <a:solidFill>
                          <a:srgbClr val="FF9900"/>
                        </a:solidFill>
                        <a:latin typeface="+mn-lt"/>
                        <a:ea typeface="+mn-ea"/>
                        <a:cs typeface="+mn-cs"/>
                      </a:defRPr>
                    </a:pPr>
                    <a:fld id="{76185F8E-2503-4C7F-9360-0F54BAEA1165}" type="CATEGORYNAME">
                      <a:rPr lang="en-US" sz="800">
                        <a:solidFill>
                          <a:srgbClr val="FF9900"/>
                        </a:solidFill>
                      </a:rPr>
                      <a:pPr>
                        <a:defRPr sz="800">
                          <a:solidFill>
                            <a:srgbClr val="FF9900"/>
                          </a:solidFill>
                        </a:defRPr>
                      </a:pPr>
                      <a:t>[CATEGORY NAME]</a:t>
                    </a:fld>
                    <a:r>
                      <a:rPr lang="en-US" sz="800" baseline="0">
                        <a:solidFill>
                          <a:srgbClr val="FF9900"/>
                        </a:solidFill>
                      </a:rPr>
                      <a:t>, </a:t>
                    </a:r>
                    <a:fld id="{10694DD4-D5BA-4662-932B-F24872ABCC30}" type="VALUE">
                      <a:rPr lang="en-US" sz="800" baseline="0">
                        <a:solidFill>
                          <a:srgbClr val="FF9900"/>
                        </a:solidFill>
                      </a:rPr>
                      <a:pPr>
                        <a:defRPr sz="800">
                          <a:solidFill>
                            <a:srgbClr val="FF9900"/>
                          </a:solidFill>
                        </a:defRPr>
                      </a:pPr>
                      <a:t>[VALUE]</a:t>
                    </a:fld>
                    <a:r>
                      <a:rPr lang="en-US" sz="800" baseline="0">
                        <a:solidFill>
                          <a:srgbClr val="FF9900"/>
                        </a:solidFill>
                      </a:rPr>
                      <a:t>W, 9%</a:t>
                    </a:r>
                  </a:p>
                </c:rich>
              </c:tx>
              <c:numFmt formatCode="#,##0.00" sourceLinked="0"/>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rgbClr val="FF9900"/>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layout>
                    <c:manualLayout>
                      <c:w val="0.277664739884393"/>
                      <c:h val="0.14591968911917094"/>
                    </c:manualLayout>
                  </c15:layout>
                  <c15:dlblFieldTable/>
                  <c15:showDataLabelsRange val="0"/>
                </c:ext>
                <c:ext xmlns:c16="http://schemas.microsoft.com/office/drawing/2014/chart" uri="{C3380CC4-5D6E-409C-BE32-E72D297353CC}">
                  <c16:uniqueId val="{00000007-52C7-4767-888C-243DE2CA37A1}"/>
                </c:ext>
              </c:extLst>
            </c:dLbl>
            <c:dLbl>
              <c:idx val="4"/>
              <c:layout>
                <c:manualLayout>
                  <c:x val="9.1029083792271629E-8"/>
                  <c:y val="-5.1813216515034052E-2"/>
                </c:manualLayout>
              </c:layout>
              <c:tx>
                <c:rich>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fld id="{B6681F08-1590-41DA-AE41-523FABF3233B}" type="CATEGORYNAME">
                      <a:rPr lang="en-US" sz="800"/>
                      <a:pPr>
                        <a:defRPr sz="800">
                          <a:solidFill>
                            <a:schemeClr val="accent1"/>
                          </a:solidFill>
                        </a:defRPr>
                      </a:pPr>
                      <a:t>[CATEGORY NAME]</a:t>
                    </a:fld>
                    <a:r>
                      <a:rPr lang="en-US" sz="800" baseline="0"/>
                      <a:t>, </a:t>
                    </a:r>
                    <a:fld id="{071D20E7-5D6F-40CA-86AA-510F2F988FBB}" type="VALUE">
                      <a:rPr lang="en-US" sz="800" baseline="0"/>
                      <a:pPr>
                        <a:defRPr sz="800">
                          <a:solidFill>
                            <a:schemeClr val="accent1"/>
                          </a:solidFill>
                        </a:defRPr>
                      </a:pPr>
                      <a:t>[VALUE]</a:t>
                    </a:fld>
                    <a:r>
                      <a:rPr lang="en-US" sz="800" baseline="0"/>
                      <a:t>W, 9%</a:t>
                    </a:r>
                  </a:p>
                </c:rich>
              </c:tx>
              <c:numFmt formatCode="#,##0.00" sourceLinked="0"/>
              <c:spPr>
                <a:noFill/>
                <a:ln>
                  <a:noFill/>
                </a:ln>
                <a:effectLst/>
              </c:spPr>
              <c:txPr>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36625424423103176"/>
                      <c:h val="0.19468911917098444"/>
                    </c:manualLayout>
                  </c15:layout>
                  <c15:dlblFieldTable/>
                  <c15:showDataLabelsRange val="0"/>
                </c:ext>
                <c:ext xmlns:c16="http://schemas.microsoft.com/office/drawing/2014/chart" uri="{C3380CC4-5D6E-409C-BE32-E72D297353CC}">
                  <c16:uniqueId val="{00000009-52C7-4767-888C-243DE2CA37A1}"/>
                </c:ext>
              </c:extLst>
            </c:dLbl>
            <c:dLbl>
              <c:idx val="5"/>
              <c:tx>
                <c:rich>
                  <a:bodyPr rot="0" spcFirstLastPara="1" vertOverflow="ellipsis" vert="horz" wrap="square" lIns="38100" tIns="19050" rIns="38100" bIns="19050" anchor="ctr" anchorCtr="1">
                    <a:spAutoFit/>
                  </a:bodyPr>
                  <a:lstStyle/>
                  <a:p>
                    <a:pPr>
                      <a:defRPr sz="950" b="1" i="0" u="none" strike="noStrike" kern="1200" spc="0" baseline="0">
                        <a:solidFill>
                          <a:srgbClr val="FF0000"/>
                        </a:solidFill>
                        <a:latin typeface="+mn-lt"/>
                        <a:ea typeface="+mn-ea"/>
                        <a:cs typeface="+mn-cs"/>
                      </a:defRPr>
                    </a:pPr>
                    <a:fld id="{443D9D1A-49C2-4795-BEEB-0A7ABD939A7A}" type="CATEGORYNAME">
                      <a:rPr lang="en-US" sz="950" i="1">
                        <a:solidFill>
                          <a:srgbClr val="FF0000"/>
                        </a:solidFill>
                      </a:rPr>
                      <a:pPr>
                        <a:defRPr sz="950">
                          <a:solidFill>
                            <a:srgbClr val="FF0000"/>
                          </a:solidFill>
                        </a:defRPr>
                      </a:pPr>
                      <a:t>[CATEGORY NAME]</a:t>
                    </a:fld>
                    <a:r>
                      <a:rPr lang="en-US" sz="950" i="1" baseline="0">
                        <a:solidFill>
                          <a:srgbClr val="FF0000"/>
                        </a:solidFill>
                      </a:rPr>
                      <a:t>, </a:t>
                    </a:r>
                    <a:fld id="{BA15BB6B-2B45-4346-9F3F-A492FCD46E8D}" type="VALUE">
                      <a:rPr lang="en-US" sz="950" i="1" baseline="0">
                        <a:solidFill>
                          <a:srgbClr val="FF0000"/>
                        </a:solidFill>
                      </a:rPr>
                      <a:pPr>
                        <a:defRPr sz="950">
                          <a:solidFill>
                            <a:srgbClr val="FF0000"/>
                          </a:solidFill>
                        </a:defRPr>
                      </a:pPr>
                      <a:t>[VALUE]</a:t>
                    </a:fld>
                    <a:r>
                      <a:rPr lang="en-US" sz="950" i="1" baseline="0">
                        <a:solidFill>
                          <a:srgbClr val="FF0000"/>
                        </a:solidFill>
                      </a:rPr>
                      <a:t>W, 10%</a:t>
                    </a:r>
                  </a:p>
                </c:rich>
              </c:tx>
              <c:numFmt formatCode="#,##0.0" sourceLinked="0"/>
              <c:spPr>
                <a:noFill/>
                <a:ln>
                  <a:noFill/>
                </a:ln>
                <a:effectLst/>
              </c:spPr>
              <c:txPr>
                <a:bodyPr rot="0" spcFirstLastPara="1" vertOverflow="ellipsis" vert="horz" wrap="square" lIns="38100" tIns="19050" rIns="38100" bIns="19050" anchor="ctr" anchorCtr="1">
                  <a:spAutoFit/>
                </a:bodyPr>
                <a:lstStyle/>
                <a:p>
                  <a:pPr>
                    <a:defRPr sz="950" b="1" i="0" u="none" strike="noStrike" kern="1200" spc="0" baseline="0">
                      <a:solidFill>
                        <a:srgbClr val="FF0000"/>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52C7-4767-888C-243DE2CA37A1}"/>
                </c:ext>
              </c:extLst>
            </c:dLbl>
            <c:dLbl>
              <c:idx val="6"/>
              <c:tx>
                <c:rich>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fld id="{387BFA58-733F-4843-AA25-BF62DFFC180B}" type="CATEGORYNAME">
                      <a:rPr lang="en-US" sz="800"/>
                      <a:pPr>
                        <a:defRPr sz="800">
                          <a:solidFill>
                            <a:schemeClr val="accent1"/>
                          </a:solidFill>
                        </a:defRPr>
                      </a:pPr>
                      <a:t>[CATEGORY NAME]</a:t>
                    </a:fld>
                    <a:r>
                      <a:rPr lang="en-US" sz="800" baseline="0"/>
                      <a:t>, </a:t>
                    </a:r>
                    <a:fld id="{7B144C5F-7B50-4476-BBE8-28F755119E0F}" type="VALUE">
                      <a:rPr lang="en-US" sz="800" baseline="0"/>
                      <a:pPr>
                        <a:defRPr sz="800">
                          <a:solidFill>
                            <a:schemeClr val="accent1"/>
                          </a:solidFill>
                        </a:defRPr>
                      </a:pPr>
                      <a:t>[VALUE]</a:t>
                    </a:fld>
                    <a:r>
                      <a:rPr lang="en-US" sz="800" baseline="0"/>
                      <a:t>W, 6%</a:t>
                    </a:r>
                  </a:p>
                </c:rich>
              </c:tx>
              <c:numFmt formatCode="#,##0.00" sourceLinked="0"/>
              <c:spPr>
                <a:noFill/>
                <a:ln>
                  <a:noFill/>
                </a:ln>
                <a:effectLst/>
              </c:spPr>
              <c:txPr>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layout>
                    <c:manualLayout>
                      <c:w val="0.31487852168767916"/>
                      <c:h val="0.183258027008282"/>
                    </c:manualLayout>
                  </c15:layout>
                  <c15:dlblFieldTable/>
                  <c15:showDataLabelsRange val="0"/>
                </c:ext>
                <c:ext xmlns:c16="http://schemas.microsoft.com/office/drawing/2014/chart" uri="{C3380CC4-5D6E-409C-BE32-E72D297353CC}">
                  <c16:uniqueId val="{0000000D-52C7-4767-888C-243DE2CA37A1}"/>
                </c:ext>
              </c:extLst>
            </c:dLbl>
            <c:dLbl>
              <c:idx val="7"/>
              <c:layout>
                <c:manualLayout>
                  <c:x val="9.2486459423785691E-3"/>
                  <c:y val="6.4769389253804413E-3"/>
                </c:manualLayout>
              </c:layout>
              <c:tx>
                <c:rich>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fld id="{501BDDAF-E8CB-44F2-8CBD-B92756D5ABE6}" type="CATEGORYNAME">
                      <a:rPr lang="en-US" sz="800"/>
                      <a:pPr>
                        <a:defRPr sz="800">
                          <a:solidFill>
                            <a:schemeClr val="accent1"/>
                          </a:solidFill>
                        </a:defRPr>
                      </a:pPr>
                      <a:t>[CATEGORY NAME]</a:t>
                    </a:fld>
                    <a:r>
                      <a:rPr lang="en-US" sz="800" baseline="0"/>
                      <a:t>, </a:t>
                    </a:r>
                    <a:fld id="{D87C8F1D-2147-4103-B44C-736AB94AEF64}" type="VALUE">
                      <a:rPr lang="en-US" sz="800" baseline="0"/>
                      <a:pPr>
                        <a:defRPr sz="800">
                          <a:solidFill>
                            <a:schemeClr val="accent1"/>
                          </a:solidFill>
                        </a:defRPr>
                      </a:pPr>
                      <a:t>[VALUE]</a:t>
                    </a:fld>
                    <a:r>
                      <a:rPr lang="en-US" sz="800" baseline="0"/>
                      <a:t>W, 6%</a:t>
                    </a:r>
                  </a:p>
                </c:rich>
              </c:tx>
              <c:numFmt formatCode="#,##0.00" sourceLinked="0"/>
              <c:spPr>
                <a:noFill/>
                <a:ln>
                  <a:noFill/>
                </a:ln>
                <a:effectLst/>
              </c:spPr>
              <c:txPr>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24143352601156065"/>
                      <c:h val="8.915180939170167E-2"/>
                    </c:manualLayout>
                  </c15:layout>
                  <c15:dlblFieldTable/>
                  <c15:showDataLabelsRange val="0"/>
                </c:ext>
                <c:ext xmlns:c16="http://schemas.microsoft.com/office/drawing/2014/chart" uri="{C3380CC4-5D6E-409C-BE32-E72D297353CC}">
                  <c16:uniqueId val="{0000000F-52C7-4767-888C-243DE2CA37A1}"/>
                </c:ext>
              </c:extLst>
            </c:dLbl>
            <c:dLbl>
              <c:idx val="8"/>
              <c:layout>
                <c:manualLayout>
                  <c:x val="2.0809248554913295E-2"/>
                  <c:y val="4.8575384521235367E-2"/>
                </c:manualLayout>
              </c:layout>
              <c:tx>
                <c:rich>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fld id="{B456F717-B66E-4007-BB9E-DD976178B063}" type="CATEGORYNAME">
                      <a:rPr lang="en-US" sz="800"/>
                      <a:pPr>
                        <a:defRPr sz="800">
                          <a:solidFill>
                            <a:schemeClr val="accent1"/>
                          </a:solidFill>
                        </a:defRPr>
                      </a:pPr>
                      <a:t>[CATEGORY NAME]</a:t>
                    </a:fld>
                    <a:r>
                      <a:rPr lang="en-US" sz="800" baseline="0"/>
                      <a:t>, </a:t>
                    </a:r>
                    <a:fld id="{14D4D3B2-9351-4F0D-80FE-40351A87D9C2}" type="VALUE">
                      <a:rPr lang="en-US" sz="800" baseline="0"/>
                      <a:pPr>
                        <a:defRPr sz="800">
                          <a:solidFill>
                            <a:schemeClr val="accent1"/>
                          </a:solidFill>
                        </a:defRPr>
                      </a:pPr>
                      <a:t>[VALUE]</a:t>
                    </a:fld>
                    <a:r>
                      <a:rPr lang="en-US" sz="800" baseline="0"/>
                      <a:t>W, 10%</a:t>
                    </a:r>
                  </a:p>
                </c:rich>
              </c:tx>
              <c:numFmt formatCode="#,##0.0" sourceLinked="0"/>
              <c:spPr>
                <a:noFill/>
                <a:ln>
                  <a:noFill/>
                </a:ln>
                <a:effectLst/>
              </c:spPr>
              <c:txPr>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35093641618497112"/>
                      <c:h val="0.11353626943005179"/>
                    </c:manualLayout>
                  </c15:layout>
                  <c15:dlblFieldTable/>
                  <c15:showDataLabelsRange val="0"/>
                </c:ext>
                <c:ext xmlns:c16="http://schemas.microsoft.com/office/drawing/2014/chart" uri="{C3380CC4-5D6E-409C-BE32-E72D297353CC}">
                  <c16:uniqueId val="{00000011-52C7-4767-888C-243DE2CA37A1}"/>
                </c:ext>
              </c:extLst>
            </c:dLbl>
            <c:dLbl>
              <c:idx val="9"/>
              <c:layout>
                <c:manualLayout>
                  <c:x val="-2.3120476992399097E-3"/>
                  <c:y val="3.8860358614499581E-2"/>
                </c:manualLayout>
              </c:layout>
              <c:tx>
                <c:rich>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fld id="{B93D911C-3C5D-4292-92EC-9360B94AABA8}" type="CATEGORYNAME">
                      <a:rPr lang="en-US" sz="800"/>
                      <a:pPr>
                        <a:defRPr sz="800">
                          <a:solidFill>
                            <a:schemeClr val="accent1"/>
                          </a:solidFill>
                        </a:defRPr>
                      </a:pPr>
                      <a:t>[CATEGORY NAME]</a:t>
                    </a:fld>
                    <a:r>
                      <a:rPr lang="en-US" sz="800" baseline="0"/>
                      <a:t>, </a:t>
                    </a:r>
                    <a:fld id="{DBDDB33E-2AB0-4953-A30D-D1D47AE478C2}" type="VALUE">
                      <a:rPr lang="en-US" sz="800" baseline="0"/>
                      <a:pPr>
                        <a:defRPr sz="800">
                          <a:solidFill>
                            <a:schemeClr val="accent1"/>
                          </a:solidFill>
                        </a:defRPr>
                      </a:pPr>
                      <a:t>[VALUE]</a:t>
                    </a:fld>
                    <a:r>
                      <a:rPr lang="en-US" sz="800" baseline="0"/>
                      <a:t>, 6%</a:t>
                    </a:r>
                  </a:p>
                </c:rich>
              </c:tx>
              <c:numFmt formatCode="#,##0.0" sourceLinked="0"/>
              <c:spPr>
                <a:noFill/>
                <a:ln>
                  <a:noFill/>
                </a:ln>
                <a:effectLst/>
              </c:spPr>
              <c:txPr>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40586136270538431"/>
                      <c:h val="6.8199481865284961E-2"/>
                    </c:manualLayout>
                  </c15:layout>
                  <c15:dlblFieldTable/>
                  <c15:showDataLabelsRange val="0"/>
                </c:ext>
                <c:ext xmlns:c16="http://schemas.microsoft.com/office/drawing/2014/chart" uri="{C3380CC4-5D6E-409C-BE32-E72D297353CC}">
                  <c16:uniqueId val="{00000013-52C7-4767-888C-243DE2CA37A1}"/>
                </c:ext>
              </c:extLst>
            </c:dLbl>
            <c:dLbl>
              <c:idx val="10"/>
              <c:layout>
                <c:manualLayout>
                  <c:x val="6.9364161849710983E-3"/>
                  <c:y val="6.4767094365794947E-2"/>
                </c:manualLayout>
              </c:layout>
              <c:tx>
                <c:rich>
                  <a:bodyPr rot="0" spcFirstLastPara="1" vertOverflow="ellipsis" vert="horz" wrap="square" lIns="38100" tIns="19050" rIns="38100" bIns="19050" anchor="ctr" anchorCtr="1">
                    <a:spAutoFit/>
                  </a:bodyPr>
                  <a:lstStyle/>
                  <a:p>
                    <a:pPr>
                      <a:defRPr sz="800" b="1" i="0" u="none" strike="noStrike" kern="1200" spc="0" baseline="0">
                        <a:solidFill>
                          <a:schemeClr val="accent1"/>
                        </a:solidFill>
                        <a:latin typeface="+mn-lt"/>
                        <a:ea typeface="+mn-ea"/>
                        <a:cs typeface="+mn-cs"/>
                      </a:defRPr>
                    </a:pPr>
                    <a:fld id="{061762BB-D7B1-4921-8E15-B4B7281AF9F5}" type="CATEGORYNAME">
                      <a:rPr lang="en-US" sz="800"/>
                      <a:pPr>
                        <a:defRPr sz="800">
                          <a:solidFill>
                            <a:schemeClr val="accent1"/>
                          </a:solidFill>
                        </a:defRPr>
                      </a:pPr>
                      <a:t>[CATEGORY NAME]</a:t>
                    </a:fld>
                    <a:r>
                      <a:rPr lang="en-US" sz="800" baseline="0"/>
                      <a:t>, </a:t>
                    </a:r>
                    <a:fld id="{D24AA4B0-F240-4EAB-B556-93DB0617DDF2}" type="VALUE">
                      <a:rPr lang="en-US" sz="800" baseline="0"/>
                      <a:pPr>
                        <a:defRPr sz="800">
                          <a:solidFill>
                            <a:schemeClr val="accent1"/>
                          </a:solidFill>
                        </a:defRPr>
                      </a:pPr>
                      <a:t>[VALUE]</a:t>
                    </a:fld>
                    <a:r>
                      <a:rPr lang="en-US" sz="800" baseline="0"/>
                      <a:t>W, 3%</a:t>
                    </a:r>
                  </a:p>
                </c:rich>
              </c:tx>
              <c:numFmt formatCode="#,##0.00" sourceLinked="0"/>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3995606936416185"/>
                      <c:h val="0.14591968911917094"/>
                    </c:manualLayout>
                  </c15:layout>
                  <c15:dlblFieldTable/>
                  <c15:showDataLabelsRange val="0"/>
                </c:ext>
                <c:ext xmlns:c16="http://schemas.microsoft.com/office/drawing/2014/chart" uri="{C3380CC4-5D6E-409C-BE32-E72D297353CC}">
                  <c16:uniqueId val="{00000015-52C7-4767-888C-243DE2CA37A1}"/>
                </c:ext>
              </c:extLst>
            </c:dLbl>
            <c:dLbl>
              <c:idx val="11"/>
              <c:layout>
                <c:manualLayout>
                  <c:x val="-6.8208183514632925E-2"/>
                  <c:y val="-1.6191709844559584E-2"/>
                </c:manualLayout>
              </c:layout>
              <c:tx>
                <c:rich>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fld id="{8F9B65F3-82E2-489B-8FD8-C0AF48940EB2}" type="CATEGORYNAME">
                      <a:rPr lang="en-US" sz="800"/>
                      <a:pPr>
                        <a:defRPr sz="800">
                          <a:solidFill>
                            <a:schemeClr val="accent1"/>
                          </a:solidFill>
                        </a:defRPr>
                      </a:pPr>
                      <a:t>[CATEGORY NAME]</a:t>
                    </a:fld>
                    <a:r>
                      <a:rPr lang="en-US" sz="800" baseline="0"/>
                      <a:t>, </a:t>
                    </a:r>
                    <a:fld id="{32F45624-B839-4B53-BCF1-75D1981FD4A6}" type="VALUE">
                      <a:rPr lang="en-US" sz="800" baseline="0"/>
                      <a:pPr>
                        <a:defRPr sz="800">
                          <a:solidFill>
                            <a:schemeClr val="accent1"/>
                          </a:solidFill>
                        </a:defRPr>
                      </a:pPr>
                      <a:t>[VALUE]</a:t>
                    </a:fld>
                    <a:r>
                      <a:rPr lang="en-US" sz="800" baseline="0"/>
                      <a:t>W, 3%</a:t>
                    </a:r>
                  </a:p>
                </c:rich>
              </c:tx>
              <c:numFmt formatCode="#,##0.00" sourceLinked="0"/>
              <c:spPr>
                <a:noFill/>
                <a:ln>
                  <a:noFill/>
                </a:ln>
                <a:effectLst/>
              </c:spPr>
              <c:txPr>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54335260115606931"/>
                      <c:h val="0.10553781975439598"/>
                    </c:manualLayout>
                  </c15:layout>
                  <c15:dlblFieldTable/>
                  <c15:showDataLabelsRange val="0"/>
                </c:ext>
                <c:ext xmlns:c16="http://schemas.microsoft.com/office/drawing/2014/chart" uri="{C3380CC4-5D6E-409C-BE32-E72D297353CC}">
                  <c16:uniqueId val="{00000017-52C7-4767-888C-243DE2CA37A1}"/>
                </c:ext>
              </c:extLst>
            </c:dLbl>
            <c:dLbl>
              <c:idx val="12"/>
              <c:layout>
                <c:manualLayout>
                  <c:x val="0.21333629695487885"/>
                  <c:y val="1.9430306801028103E-2"/>
                </c:manualLayout>
              </c:layout>
              <c:tx>
                <c:rich>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fld id="{72EF5256-46E0-4397-81B8-C0223C7EA620}" type="CATEGORYNAME">
                      <a:rPr lang="en-US" sz="800"/>
                      <a:pPr>
                        <a:defRPr sz="800">
                          <a:solidFill>
                            <a:schemeClr val="accent1"/>
                          </a:solidFill>
                        </a:defRPr>
                      </a:pPr>
                      <a:t>[CATEGORY NAME]</a:t>
                    </a:fld>
                    <a:r>
                      <a:rPr lang="en-US" sz="800" baseline="0"/>
                      <a:t>, </a:t>
                    </a:r>
                    <a:fld id="{63399BBB-BFC6-4982-8720-9DAC3286A78B}" type="VALUE">
                      <a:rPr lang="en-US" sz="800" baseline="0"/>
                      <a:pPr>
                        <a:defRPr sz="800">
                          <a:solidFill>
                            <a:schemeClr val="accent1"/>
                          </a:solidFill>
                        </a:defRPr>
                      </a:pPr>
                      <a:t>[VALUE]</a:t>
                    </a:fld>
                    <a:r>
                      <a:rPr lang="en-US" sz="800" baseline="0"/>
                      <a:t>W, 1%</a:t>
                    </a:r>
                  </a:p>
                </c:rich>
              </c:tx>
              <c:numFmt formatCode="#,##0.00" sourceLinked="0"/>
              <c:spPr>
                <a:noFill/>
                <a:ln>
                  <a:noFill/>
                </a:ln>
                <a:effectLst/>
              </c:spPr>
              <c:txPr>
                <a:bodyPr rot="0" spcFirstLastPara="1" vertOverflow="ellipsis" vert="horz" wrap="square" lIns="38100" tIns="19050" rIns="38100" bIns="19050" anchor="ctr" anchorCtr="1">
                  <a:noAutofit/>
                </a:bodyPr>
                <a:lstStyle/>
                <a:p>
                  <a:pPr>
                    <a:defRPr sz="8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39406937324654823"/>
                      <c:h val="8.1152849740932634E-2"/>
                    </c:manualLayout>
                  </c15:layout>
                  <c15:dlblFieldTable/>
                  <c15:showDataLabelsRange val="0"/>
                </c:ext>
                <c:ext xmlns:c16="http://schemas.microsoft.com/office/drawing/2014/chart" uri="{C3380CC4-5D6E-409C-BE32-E72D297353CC}">
                  <c16:uniqueId val="{00000019-52C7-4767-888C-243DE2CA37A1}"/>
                </c:ext>
              </c:extLst>
            </c:dLbl>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showLeaderLines val="0"/>
            <c:extLst xmlns:a14="http://schemas.microsoft.com/office/drawing/2010/main" xmlns:wp="http://schemas.openxmlformats.org/drawingml/2006/wordprocessingDrawing" xmlns:w="http://schemas.openxmlformats.org/wordprocessingml/2006/main" xmlns:m="http://schemas.openxmlformats.org/officeDocument/2006/math">
              <c:ext xmlns:c15="http://schemas.microsoft.com/office/drawing/2012/chart" uri="{CE6537A1-D6FC-4f65-9D91-7224C49458BB}"/>
            </c:extLst>
          </c:dLbls>
          <c:cat>
            <c:strRef>
              <c:f>Sheet1!$A$2:$A$14</c:f>
              <c:strCache>
                <c:ptCount val="13"/>
                <c:pt idx="0">
                  <c:v>Non-consumption expenditures</c:v>
                </c:pt>
                <c:pt idx="1">
                  <c:v>Restaurants and hotels</c:v>
                </c:pt>
                <c:pt idx="2">
                  <c:v>Food and soft drinks</c:v>
                </c:pt>
                <c:pt idx="3">
                  <c:v>Transportation</c:v>
                </c:pt>
                <c:pt idx="4">
                  <c:v>Housing, water, electricity, gas and other fuels</c:v>
                </c:pt>
                <c:pt idx="5">
                  <c:v>Health</c:v>
                </c:pt>
                <c:pt idx="6">
                  <c:v>Other miscellaneous goods and services</c:v>
                </c:pt>
                <c:pt idx="7">
                  <c:v>Education</c:v>
                </c:pt>
                <c:pt idx="8">
                  <c:v>Entertainment and culture</c:v>
                </c:pt>
                <c:pt idx="9">
                  <c:v>Clothing and footwear</c:v>
                </c:pt>
                <c:pt idx="10">
                  <c:v>Communication</c:v>
                </c:pt>
                <c:pt idx="11">
                  <c:v>Household equipment and housekeeping services</c:v>
                </c:pt>
                <c:pt idx="12">
                  <c:v>Alcoholic beverages and cigarettes</c:v>
                </c:pt>
              </c:strCache>
            </c:strRef>
          </c:cat>
          <c:val>
            <c:numRef>
              <c:f>Sheet1!$B$2:$B$14</c:f>
              <c:numCache>
                <c:formatCode>General</c:formatCode>
                <c:ptCount val="13"/>
                <c:pt idx="0">
                  <c:v>1017.73</c:v>
                </c:pt>
                <c:pt idx="1">
                  <c:v>426.91</c:v>
                </c:pt>
                <c:pt idx="2">
                  <c:v>396.94</c:v>
                </c:pt>
                <c:pt idx="3">
                  <c:v>339.97</c:v>
                </c:pt>
                <c:pt idx="4">
                  <c:v>330.19</c:v>
                </c:pt>
                <c:pt idx="5">
                  <c:v>238.6</c:v>
                </c:pt>
                <c:pt idx="6">
                  <c:v>221.73</c:v>
                </c:pt>
                <c:pt idx="7">
                  <c:v>211.63</c:v>
                </c:pt>
                <c:pt idx="8">
                  <c:v>200.7</c:v>
                </c:pt>
                <c:pt idx="9">
                  <c:v>139.19999999999999</c:v>
                </c:pt>
                <c:pt idx="10">
                  <c:v>128.06</c:v>
                </c:pt>
                <c:pt idx="11">
                  <c:v>119.38</c:v>
                </c:pt>
                <c:pt idx="12">
                  <c:v>38.729999999999997</c:v>
                </c:pt>
              </c:numCache>
            </c:numRef>
          </c:val>
          <c:extLst>
            <c:ext xmlns:c16="http://schemas.microsoft.com/office/drawing/2014/chart" uri="{C3380CC4-5D6E-409C-BE32-E72D297353CC}">
              <c16:uniqueId val="{0000001A-52C7-4767-888C-243DE2CA37A1}"/>
            </c:ext>
          </c:extLst>
        </c:ser>
        <c:dLbls>
          <c:dLblPos val="outEnd"/>
          <c:showLegendKey val="0"/>
          <c:showVal val="0"/>
          <c:showCatName val="0"/>
          <c:showSerName val="0"/>
          <c:showPercent val="1"/>
          <c:showBubbleSize val="0"/>
          <c:showLeaderLines val="0"/>
        </c:dLbls>
        <c:firstSliceAng val="0"/>
      </c:pieChart>
      <c:spPr>
        <a:noFill/>
        <a:ln>
          <a:noFill/>
        </a:ln>
        <a:effectLst/>
      </c:spPr>
    </c:plotArea>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US"/>
              <a:t>Hofstede's Cultural Dimensions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lotArea>
      <c:layout>
        <c:manualLayout>
          <c:layoutTarget val="inner"/>
          <c:xMode val="edge"/>
          <c:yMode val="edge"/>
          <c:x val="0.35618018289115133"/>
          <c:y val="0.17131919905771498"/>
          <c:w val="0.63685958841132129"/>
          <c:h val="0.8203086532788052"/>
        </c:manualLayout>
      </c:layout>
      <c:barChart>
        <c:barDir val="bar"/>
        <c:grouping val="clustered"/>
        <c:varyColors val="0"/>
        <c:ser>
          <c:idx val="0"/>
          <c:order val="0"/>
          <c:tx>
            <c:strRef>
              <c:f>Sheet1!$B$2</c:f>
              <c:strCache>
                <c:ptCount val="1"/>
                <c:pt idx="0">
                  <c:v>USA</c:v>
                </c:pt>
              </c:strCache>
            </c:strRef>
          </c:tx>
          <c:spPr>
            <a:solidFill>
              <a:schemeClr val="tx1">
                <a:lumMod val="65000"/>
                <a:lumOff val="3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Sheet1!$A$3:$A$8</c:f>
              <c:strCache>
                <c:ptCount val="6"/>
                <c:pt idx="0">
                  <c:v>Indulgence</c:v>
                </c:pt>
                <c:pt idx="1">
                  <c:v>Long-term Orientation</c:v>
                </c:pt>
                <c:pt idx="2">
                  <c:v>Uncertainty Avoidance</c:v>
                </c:pt>
                <c:pt idx="3">
                  <c:v>Motivation → Achievement, Success</c:v>
                </c:pt>
                <c:pt idx="4">
                  <c:v>Individualism</c:v>
                </c:pt>
                <c:pt idx="5">
                  <c:v>Power Distance</c:v>
                </c:pt>
              </c:strCache>
            </c:strRef>
          </c:cat>
          <c:val>
            <c:numRef>
              <c:f>Sheet1!$B$3:$B$8</c:f>
              <c:numCache>
                <c:formatCode>General</c:formatCode>
                <c:ptCount val="6"/>
                <c:pt idx="0">
                  <c:v>68</c:v>
                </c:pt>
                <c:pt idx="1">
                  <c:v>50</c:v>
                </c:pt>
                <c:pt idx="2">
                  <c:v>46</c:v>
                </c:pt>
                <c:pt idx="3">
                  <c:v>62</c:v>
                </c:pt>
                <c:pt idx="4">
                  <c:v>60</c:v>
                </c:pt>
                <c:pt idx="5">
                  <c:v>40</c:v>
                </c:pt>
              </c:numCache>
            </c:numRef>
          </c:val>
          <c:extLst>
            <c:ext xmlns:c16="http://schemas.microsoft.com/office/drawing/2014/chart" uri="{C3380CC4-5D6E-409C-BE32-E72D297353CC}">
              <c16:uniqueId val="{00000000-DC9E-4EA9-8563-5BB1C12E7C5D}"/>
            </c:ext>
          </c:extLst>
        </c:ser>
        <c:ser>
          <c:idx val="1"/>
          <c:order val="1"/>
          <c:tx>
            <c:strRef>
              <c:f>Sheet1!$C$2</c:f>
              <c:strCache>
                <c:ptCount val="1"/>
                <c:pt idx="0">
                  <c:v>South Korea</c:v>
                </c:pt>
              </c:strCache>
            </c:strRef>
          </c:tx>
          <c:spPr>
            <a:solidFill>
              <a:srgbClr val="C00000"/>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panose="020B00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Sheet1!$A$3:$A$8</c:f>
              <c:strCache>
                <c:ptCount val="6"/>
                <c:pt idx="0">
                  <c:v>Indulgence</c:v>
                </c:pt>
                <c:pt idx="1">
                  <c:v>Long-term Orientation</c:v>
                </c:pt>
                <c:pt idx="2">
                  <c:v>Uncertainty Avoidance</c:v>
                </c:pt>
                <c:pt idx="3">
                  <c:v>Motivation → Achievement, Success</c:v>
                </c:pt>
                <c:pt idx="4">
                  <c:v>Individualism</c:v>
                </c:pt>
                <c:pt idx="5">
                  <c:v>Power Distance</c:v>
                </c:pt>
              </c:strCache>
            </c:strRef>
          </c:cat>
          <c:val>
            <c:numRef>
              <c:f>Sheet1!$C$3:$C$8</c:f>
              <c:numCache>
                <c:formatCode>General</c:formatCode>
                <c:ptCount val="6"/>
                <c:pt idx="0">
                  <c:v>29</c:v>
                </c:pt>
                <c:pt idx="1">
                  <c:v>86</c:v>
                </c:pt>
                <c:pt idx="2">
                  <c:v>85</c:v>
                </c:pt>
                <c:pt idx="3">
                  <c:v>39</c:v>
                </c:pt>
                <c:pt idx="4">
                  <c:v>58</c:v>
                </c:pt>
                <c:pt idx="5">
                  <c:v>60</c:v>
                </c:pt>
              </c:numCache>
            </c:numRef>
          </c:val>
          <c:extLst>
            <c:ext xmlns:c16="http://schemas.microsoft.com/office/drawing/2014/chart" uri="{C3380CC4-5D6E-409C-BE32-E72D297353CC}">
              <c16:uniqueId val="{00000001-DC9E-4EA9-8563-5BB1C12E7C5D}"/>
            </c:ext>
          </c:extLst>
        </c:ser>
        <c:dLbls>
          <c:showLegendKey val="0"/>
          <c:showVal val="0"/>
          <c:showCatName val="0"/>
          <c:showSerName val="0"/>
          <c:showPercent val="0"/>
          <c:showBubbleSize val="0"/>
        </c:dLbls>
        <c:gapWidth val="50"/>
        <c:axId val="681421983"/>
        <c:axId val="681430623"/>
      </c:barChart>
      <c:catAx>
        <c:axId val="6814219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crossAx val="681430623"/>
        <c:crosses val="autoZero"/>
        <c:auto val="1"/>
        <c:lblAlgn val="ctr"/>
        <c:lblOffset val="100"/>
        <c:noMultiLvlLbl val="0"/>
      </c:catAx>
      <c:valAx>
        <c:axId val="681430623"/>
        <c:scaling>
          <c:orientation val="minMax"/>
        </c:scaling>
        <c:delete val="1"/>
        <c:axPos val="b"/>
        <c:numFmt formatCode="General" sourceLinked="1"/>
        <c:majorTickMark val="none"/>
        <c:minorTickMark val="none"/>
        <c:tickLblPos val="nextTo"/>
        <c:crossAx val="681421983"/>
        <c:crosses val="autoZero"/>
        <c:crossBetween val="between"/>
      </c:valAx>
      <c:spPr>
        <a:noFill/>
        <a:ln>
          <a:noFill/>
        </a:ln>
        <a:effectLst/>
      </c:spPr>
    </c:plotArea>
    <c:legend>
      <c:legendPos val="b"/>
      <c:layout>
        <c:manualLayout>
          <c:xMode val="edge"/>
          <c:yMode val="edge"/>
          <c:x val="0.78284501061571121"/>
          <c:y val="2.9004015840776103E-2"/>
          <c:w val="0.20288747346072186"/>
          <c:h val="9.93823210261261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ptos" panose="020B000402020202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ptos" panose="020B00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442E-4ED9-999D-F47AA84A0357}"/>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442E-4ED9-999D-F47AA84A0357}"/>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442E-4ED9-999D-F47AA84A0357}"/>
              </c:ext>
            </c:extLst>
          </c:dPt>
          <c:dPt>
            <c:idx val="3"/>
            <c:bubble3D val="0"/>
            <c:spPr>
              <a:solidFill>
                <a:srgbClr val="FFFF00"/>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442E-4ED9-999D-F47AA84A0357}"/>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442E-4ED9-999D-F47AA84A0357}"/>
              </c:ext>
            </c:extLst>
          </c:dPt>
          <c:dPt>
            <c:idx val="5"/>
            <c:bubble3D val="0"/>
            <c:spPr>
              <a:solidFill>
                <a:srgbClr val="9900CC"/>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442E-4ED9-999D-F47AA84A0357}"/>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442E-4ED9-999D-F47AA84A0357}"/>
              </c:ext>
            </c:extLst>
          </c:dPt>
          <c:dPt>
            <c:idx val="7"/>
            <c:bubble3D val="0"/>
            <c:spPr>
              <a:solidFill>
                <a:srgbClr val="66FF3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442E-4ED9-999D-F47AA84A0357}"/>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442E-4ED9-999D-F47AA84A0357}"/>
              </c:ext>
            </c:extLst>
          </c:dPt>
          <c:dPt>
            <c:idx val="9"/>
            <c:bubble3D val="0"/>
            <c:spPr>
              <a:solidFill>
                <a:srgbClr val="CC006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442E-4ED9-999D-F47AA84A0357}"/>
              </c:ext>
            </c:extLst>
          </c:dPt>
          <c:dPt>
            <c:idx val="10"/>
            <c:bubble3D val="0"/>
            <c:spPr>
              <a:solidFill>
                <a:srgbClr val="0000FF"/>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442E-4ED9-999D-F47AA84A0357}"/>
              </c:ext>
            </c:extLst>
          </c:dPt>
          <c:dPt>
            <c:idx val="11"/>
            <c:bubble3D val="0"/>
            <c:spPr>
              <a:solidFill>
                <a:srgbClr val="00CC6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7-442E-4ED9-999D-F47AA84A0357}"/>
              </c:ext>
            </c:extLst>
          </c:dPt>
          <c:dPt>
            <c:idx val="12"/>
            <c:bubble3D val="0"/>
            <c:spPr>
              <a:solidFill>
                <a:srgbClr val="9900CC"/>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9-442E-4ED9-999D-F47AA84A0357}"/>
              </c:ext>
            </c:extLst>
          </c:dPt>
          <c:dPt>
            <c:idx val="13"/>
            <c:bubble3D val="0"/>
            <c:spPr>
              <a:solidFill>
                <a:srgbClr val="FF3300"/>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B-442E-4ED9-999D-F47AA84A0357}"/>
              </c:ext>
            </c:extLst>
          </c:dPt>
          <c:dPt>
            <c:idx val="14"/>
            <c:bubble3D val="0"/>
            <c:spPr>
              <a:solidFill>
                <a:srgbClr val="0033CC"/>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D-442E-4ED9-999D-F47AA84A0357}"/>
              </c:ext>
            </c:extLst>
          </c:dPt>
          <c:dPt>
            <c:idx val="15"/>
            <c:bubble3D val="0"/>
            <c:spPr>
              <a:solidFill>
                <a:srgbClr val="FF66FF"/>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F-442E-4ED9-999D-F47AA84A0357}"/>
              </c:ext>
            </c:extLst>
          </c:dPt>
          <c:dLbls>
            <c:dLbl>
              <c:idx val="0"/>
              <c:layout>
                <c:manualLayout>
                  <c:x val="2.8956697063939697E-2"/>
                  <c:y val="-2.5630733004053101E-2"/>
                </c:manualLayout>
              </c:layout>
              <c:tx>
                <c:rich>
                  <a:bodyPr rot="0" spcFirstLastPara="1" vertOverflow="ellipsis" vert="horz" wrap="square" anchor="ctr" anchorCtr="1"/>
                  <a:lstStyle/>
                  <a:p>
                    <a:pPr>
                      <a:defRPr sz="900" b="1" i="0" u="none" strike="noStrike" kern="1200" spc="0" baseline="0">
                        <a:solidFill>
                          <a:schemeClr val="accent1"/>
                        </a:solidFill>
                        <a:latin typeface="+mn-lt"/>
                        <a:ea typeface="+mn-ea"/>
                        <a:cs typeface="+mn-cs"/>
                      </a:defRPr>
                    </a:pPr>
                    <a:fld id="{B21A17DA-C8CB-4532-84A3-35B43B6309DF}" type="CATEGORYNAME">
                      <a:rPr lang="en-US"/>
                      <a:pPr>
                        <a:defRPr/>
                      </a:pPr>
                      <a:t>[CATEGORY NAME]</a:t>
                    </a:fld>
                    <a:r>
                      <a:rPr lang="en-US"/>
                      <a:t>, </a:t>
                    </a:r>
                    <a:fld id="{1EA658A3-10A4-4449-85AF-922C40E361D0}" type="VALUE">
                      <a:rPr lang="en-US"/>
                      <a:pPr>
                        <a:defRPr/>
                      </a:pPr>
                      <a:t>[VALUE]</a:t>
                    </a:fld>
                    <a:r>
                      <a:rPr lang="en-US"/>
                      <a:t>%</a:t>
                    </a:r>
                  </a:p>
                </c:rich>
              </c:tx>
              <c:spPr>
                <a:noFill/>
                <a:ln>
                  <a:noFill/>
                </a:ln>
                <a:effectLst/>
              </c:spPr>
              <c:txPr>
                <a:bodyPr rot="0" spcFirstLastPara="1" vertOverflow="ellipsis" vert="horz" wrap="square" anchor="ctr" anchorCtr="1"/>
                <a:lstStyle/>
                <a:p>
                  <a:pPr>
                    <a:defRPr sz="9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42E-4ED9-999D-F47AA84A0357}"/>
                </c:ext>
              </c:extLst>
            </c:dLbl>
            <c:dLbl>
              <c:idx val="1"/>
              <c:layout>
                <c:manualLayout>
                  <c:x val="2.8760344736703389E-2"/>
                  <c:y val="1.3150424180765008E-2"/>
                </c:manualLayout>
              </c:layout>
              <c:tx>
                <c:rich>
                  <a:bodyPr rot="0" spcFirstLastPara="1" vertOverflow="ellipsis" vert="horz" wrap="square" anchor="ctr" anchorCtr="1"/>
                  <a:lstStyle/>
                  <a:p>
                    <a:pPr>
                      <a:defRPr sz="900" b="1" i="0" u="none" strike="noStrike" kern="1200" spc="0" baseline="0">
                        <a:solidFill>
                          <a:schemeClr val="accent1"/>
                        </a:solidFill>
                        <a:latin typeface="+mn-lt"/>
                        <a:ea typeface="+mn-ea"/>
                        <a:cs typeface="+mn-cs"/>
                      </a:defRPr>
                    </a:pPr>
                    <a:fld id="{9E7AB0D0-3B59-4724-A68B-B060C290ADCA}" type="CATEGORYNAME">
                      <a:rPr lang="en-US"/>
                      <a:pPr>
                        <a:defRPr>
                          <a:solidFill>
                            <a:schemeClr val="accent1"/>
                          </a:solidFill>
                        </a:defRPr>
                      </a:pPr>
                      <a:t>[CATEGORY NAME]</a:t>
                    </a:fld>
                    <a:r>
                      <a:rPr lang="en-US"/>
                      <a:t>, </a:t>
                    </a:r>
                    <a:fld id="{5922204A-E30B-4A49-B1F6-598F2DB5207F}" type="VALUE">
                      <a:rPr lang="en-US"/>
                      <a:pPr>
                        <a:defRPr>
                          <a:solidFill>
                            <a:schemeClr val="accent1"/>
                          </a:solidFill>
                        </a:defRPr>
                      </a:pPr>
                      <a:t>[VALUE]</a:t>
                    </a:fld>
                    <a:r>
                      <a:rPr lang="en-US"/>
                      <a:t>%</a:t>
                    </a:r>
                  </a:p>
                </c:rich>
              </c:tx>
              <c:spPr>
                <a:noFill/>
                <a:ln>
                  <a:noFill/>
                </a:ln>
                <a:effectLst/>
              </c:spPr>
              <c:txPr>
                <a:bodyPr rot="0" spcFirstLastPara="1" vertOverflow="ellipsis" vert="horz" wrap="square" anchor="ctr" anchorCtr="1"/>
                <a:lstStyle/>
                <a:p>
                  <a:pPr>
                    <a:defRPr sz="9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42E-4ED9-999D-F47AA84A0357}"/>
                </c:ext>
              </c:extLst>
            </c:dLbl>
            <c:dLbl>
              <c:idx val="2"/>
              <c:layout>
                <c:manualLayout>
                  <c:x val="-7.2984203960430837E-3"/>
                  <c:y val="3.2075285932295174E-2"/>
                </c:manualLayout>
              </c:layout>
              <c:tx>
                <c:rich>
                  <a:bodyPr rot="0" spcFirstLastPara="1" vertOverflow="ellipsis" vert="horz" wrap="square" anchor="ctr" anchorCtr="1"/>
                  <a:lstStyle/>
                  <a:p>
                    <a:pPr>
                      <a:defRPr sz="900" b="1" i="0" u="none" strike="noStrike" kern="1200" spc="0" baseline="0">
                        <a:solidFill>
                          <a:schemeClr val="accent1"/>
                        </a:solidFill>
                        <a:latin typeface="+mn-lt"/>
                        <a:ea typeface="+mn-ea"/>
                        <a:cs typeface="+mn-cs"/>
                      </a:defRPr>
                    </a:pPr>
                    <a:fld id="{6682334B-5A9A-4F2E-8C88-6454A42D9A77}" type="CATEGORYNAME">
                      <a:rPr lang="en-US"/>
                      <a:pPr>
                        <a:defRPr>
                          <a:solidFill>
                            <a:schemeClr val="accent1"/>
                          </a:solidFill>
                        </a:defRPr>
                      </a:pPr>
                      <a:t>[CATEGORY NAME]</a:t>
                    </a:fld>
                    <a:r>
                      <a:rPr lang="en-US"/>
                      <a:t>, </a:t>
                    </a:r>
                    <a:fld id="{DA5805B8-6E17-422B-925E-FD4D0BFB93F1}" type="VALUE">
                      <a:rPr lang="en-US"/>
                      <a:pPr>
                        <a:defRPr>
                          <a:solidFill>
                            <a:schemeClr val="accent1"/>
                          </a:solidFill>
                        </a:defRPr>
                      </a:pPr>
                      <a:t>[VALUE]</a:t>
                    </a:fld>
                    <a:r>
                      <a:rPr lang="en-US"/>
                      <a:t>%</a:t>
                    </a:r>
                  </a:p>
                </c:rich>
              </c:tx>
              <c:spPr>
                <a:noFill/>
                <a:ln>
                  <a:noFill/>
                </a:ln>
                <a:effectLst/>
              </c:spPr>
              <c:txPr>
                <a:bodyPr rot="0" spcFirstLastPara="1" vertOverflow="ellipsis" vert="horz" wrap="square" anchor="ctr" anchorCtr="1"/>
                <a:lstStyle/>
                <a:p>
                  <a:pPr>
                    <a:defRPr sz="9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26501677999754014"/>
                      <c:h val="4.8579978996078174E-2"/>
                    </c:manualLayout>
                  </c15:layout>
                  <c15:dlblFieldTable/>
                  <c15:showDataLabelsRange val="0"/>
                </c:ext>
                <c:ext xmlns:c16="http://schemas.microsoft.com/office/drawing/2014/chart" uri="{C3380CC4-5D6E-409C-BE32-E72D297353CC}">
                  <c16:uniqueId val="{00000005-442E-4ED9-999D-F47AA84A0357}"/>
                </c:ext>
              </c:extLst>
            </c:dLbl>
            <c:dLbl>
              <c:idx val="3"/>
              <c:layout>
                <c:manualLayout>
                  <c:x val="-9.7627629012703599E-3"/>
                  <c:y val="4.6403283503716711E-2"/>
                </c:manualLayout>
              </c:layout>
              <c:tx>
                <c:rich>
                  <a:bodyPr rot="0" spcFirstLastPara="1" vertOverflow="ellipsis" vert="horz" wrap="square" anchor="ctr" anchorCtr="1"/>
                  <a:lstStyle/>
                  <a:p>
                    <a:pPr>
                      <a:defRPr sz="900" b="1" i="0" u="none" strike="noStrike" kern="1200" spc="0" baseline="0">
                        <a:solidFill>
                          <a:srgbClr val="FFFF00"/>
                        </a:solidFill>
                        <a:highlight>
                          <a:srgbClr val="ADADAD"/>
                        </a:highlight>
                        <a:latin typeface="+mn-lt"/>
                        <a:ea typeface="+mn-ea"/>
                        <a:cs typeface="+mn-cs"/>
                      </a:defRPr>
                    </a:pPr>
                    <a:fld id="{CE53EF0D-11BA-4BBF-8492-949A8ADEC8AA}" type="CATEGORYNAME">
                      <a:rPr lang="en-US">
                        <a:solidFill>
                          <a:srgbClr val="FFFF00"/>
                        </a:solidFill>
                        <a:highlight>
                          <a:srgbClr val="ADADAD"/>
                        </a:highlight>
                      </a:rPr>
                      <a:pPr>
                        <a:defRPr>
                          <a:solidFill>
                            <a:srgbClr val="FFFF00"/>
                          </a:solidFill>
                          <a:highlight>
                            <a:srgbClr val="ADADAD"/>
                          </a:highlight>
                        </a:defRPr>
                      </a:pPr>
                      <a:t>[CATEGORY NAME]</a:t>
                    </a:fld>
                    <a:r>
                      <a:rPr lang="en-US">
                        <a:solidFill>
                          <a:srgbClr val="FFFF00"/>
                        </a:solidFill>
                        <a:highlight>
                          <a:srgbClr val="ADADAD"/>
                        </a:highlight>
                      </a:rPr>
                      <a:t>, </a:t>
                    </a:r>
                    <a:fld id="{CE5D9633-8321-4E12-8D66-B75B9C740E2F}" type="VALUE">
                      <a:rPr lang="en-US">
                        <a:solidFill>
                          <a:srgbClr val="FFFF00"/>
                        </a:solidFill>
                        <a:highlight>
                          <a:srgbClr val="ADADAD"/>
                        </a:highlight>
                      </a:rPr>
                      <a:pPr>
                        <a:defRPr>
                          <a:solidFill>
                            <a:srgbClr val="FFFF00"/>
                          </a:solidFill>
                          <a:highlight>
                            <a:srgbClr val="ADADAD"/>
                          </a:highlight>
                        </a:defRPr>
                      </a:pPr>
                      <a:t>[VALUE]</a:t>
                    </a:fld>
                    <a:r>
                      <a:rPr lang="en-US">
                        <a:solidFill>
                          <a:srgbClr val="FFFF00"/>
                        </a:solidFill>
                        <a:highlight>
                          <a:srgbClr val="ADADAD"/>
                        </a:highlight>
                      </a:rPr>
                      <a:t>%</a:t>
                    </a:r>
                  </a:p>
                </c:rich>
              </c:tx>
              <c:spPr>
                <a:noFill/>
                <a:ln>
                  <a:noFill/>
                </a:ln>
                <a:effectLst/>
              </c:spPr>
              <c:txPr>
                <a:bodyPr rot="0" spcFirstLastPara="1" vertOverflow="ellipsis" vert="horz" wrap="square" anchor="ctr" anchorCtr="1"/>
                <a:lstStyle/>
                <a:p>
                  <a:pPr>
                    <a:defRPr sz="900" b="1" i="0" u="none" strike="noStrike" kern="1200" spc="0" baseline="0">
                      <a:solidFill>
                        <a:srgbClr val="FFFF00"/>
                      </a:solidFill>
                      <a:highlight>
                        <a:srgbClr val="ADADAD"/>
                      </a:highlight>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38416914852494155"/>
                      <c:h val="6.6814829096995459E-2"/>
                    </c:manualLayout>
                  </c15:layout>
                  <c15:dlblFieldTable/>
                  <c15:showDataLabelsRange val="0"/>
                </c:ext>
                <c:ext xmlns:c16="http://schemas.microsoft.com/office/drawing/2014/chart" uri="{C3380CC4-5D6E-409C-BE32-E72D297353CC}">
                  <c16:uniqueId val="{00000007-442E-4ED9-999D-F47AA84A0357}"/>
                </c:ext>
              </c:extLst>
            </c:dLbl>
            <c:dLbl>
              <c:idx val="4"/>
              <c:layout>
                <c:manualLayout>
                  <c:x val="1.1157380563315836E-2"/>
                  <c:y val="5.2099571716906518E-2"/>
                </c:manualLayout>
              </c:layout>
              <c:tx>
                <c:rich>
                  <a:bodyPr rot="0" spcFirstLastPara="1" vertOverflow="ellipsis" vert="horz" wrap="square" anchor="ctr" anchorCtr="1"/>
                  <a:lstStyle/>
                  <a:p>
                    <a:pPr>
                      <a:defRPr sz="900" b="1" i="0" u="none" strike="noStrike" kern="1200" spc="0" baseline="0">
                        <a:solidFill>
                          <a:schemeClr val="accent1"/>
                        </a:solidFill>
                        <a:latin typeface="+mn-lt"/>
                        <a:ea typeface="+mn-ea"/>
                        <a:cs typeface="+mn-cs"/>
                      </a:defRPr>
                    </a:pPr>
                    <a:fld id="{403A5575-E2B4-423D-916E-AE49BDABB7E3}" type="CATEGORYNAME">
                      <a:rPr lang="en-US"/>
                      <a:pPr>
                        <a:defRPr>
                          <a:solidFill>
                            <a:schemeClr val="accent1"/>
                          </a:solidFill>
                        </a:defRPr>
                      </a:pPr>
                      <a:t>[CATEGORY NAME]</a:t>
                    </a:fld>
                    <a:r>
                      <a:rPr lang="en-US"/>
                      <a:t>, </a:t>
                    </a:r>
                    <a:fld id="{C62A99FD-C45E-4A22-9E3C-EC5E8C27142C}" type="VALUE">
                      <a:rPr lang="en-US"/>
                      <a:pPr>
                        <a:defRPr>
                          <a:solidFill>
                            <a:schemeClr val="accent1"/>
                          </a:solidFill>
                        </a:defRPr>
                      </a:pPr>
                      <a:t>[VALUE]</a:t>
                    </a:fld>
                    <a:r>
                      <a:rPr lang="en-US"/>
                      <a:t>%</a:t>
                    </a:r>
                  </a:p>
                </c:rich>
              </c:tx>
              <c:spPr>
                <a:noFill/>
                <a:ln>
                  <a:noFill/>
                </a:ln>
                <a:effectLst/>
              </c:spPr>
              <c:txPr>
                <a:bodyPr rot="0" spcFirstLastPara="1" vertOverflow="ellipsis" vert="horz" wrap="square" anchor="ctr" anchorCtr="1"/>
                <a:lstStyle/>
                <a:p>
                  <a:pPr>
                    <a:defRPr sz="9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442E-4ED9-999D-F47AA84A0357}"/>
                </c:ext>
              </c:extLst>
            </c:dLbl>
            <c:dLbl>
              <c:idx val="5"/>
              <c:layout>
                <c:manualLayout>
                  <c:x val="-1.0227480700976474E-16"/>
                  <c:y val="2.0839828686762606E-2"/>
                </c:manualLayout>
              </c:layout>
              <c:tx>
                <c:rich>
                  <a:bodyPr rot="0" spcFirstLastPara="1" vertOverflow="ellipsis" vert="horz" wrap="square" anchor="ctr" anchorCtr="1"/>
                  <a:lstStyle/>
                  <a:p>
                    <a:pPr>
                      <a:defRPr sz="900" b="1" i="0" u="none" strike="noStrike" kern="1200" spc="0" baseline="0">
                        <a:solidFill>
                          <a:srgbClr val="9900CC"/>
                        </a:solidFill>
                        <a:latin typeface="+mn-lt"/>
                        <a:ea typeface="+mn-ea"/>
                        <a:cs typeface="+mn-cs"/>
                      </a:defRPr>
                    </a:pPr>
                    <a:fld id="{38DEA1FD-76F0-444D-9FE7-9CC871FA885F}" type="CATEGORYNAME">
                      <a:rPr lang="en-US">
                        <a:solidFill>
                          <a:srgbClr val="9900CC"/>
                        </a:solidFill>
                      </a:rPr>
                      <a:pPr>
                        <a:defRPr>
                          <a:solidFill>
                            <a:srgbClr val="9900CC"/>
                          </a:solidFill>
                        </a:defRPr>
                      </a:pPr>
                      <a:t>[CATEGORY NAME]</a:t>
                    </a:fld>
                    <a:r>
                      <a:rPr lang="en-US">
                        <a:solidFill>
                          <a:srgbClr val="9900CC"/>
                        </a:solidFill>
                      </a:rPr>
                      <a:t>, </a:t>
                    </a:r>
                    <a:fld id="{4C436F5B-941D-44DE-8214-AC1F1C42761F}" type="VALUE">
                      <a:rPr lang="en-US">
                        <a:solidFill>
                          <a:srgbClr val="9900CC"/>
                        </a:solidFill>
                      </a:rPr>
                      <a:pPr>
                        <a:defRPr>
                          <a:solidFill>
                            <a:srgbClr val="9900CC"/>
                          </a:solidFill>
                        </a:defRPr>
                      </a:pPr>
                      <a:t>[VALUE]</a:t>
                    </a:fld>
                    <a:r>
                      <a:rPr lang="en-US">
                        <a:solidFill>
                          <a:srgbClr val="9900CC"/>
                        </a:solidFill>
                      </a:rPr>
                      <a:t>%</a:t>
                    </a:r>
                  </a:p>
                </c:rich>
              </c:tx>
              <c:spPr>
                <a:noFill/>
                <a:ln>
                  <a:noFill/>
                </a:ln>
                <a:effectLst/>
              </c:spPr>
              <c:txPr>
                <a:bodyPr rot="0" spcFirstLastPara="1" vertOverflow="ellipsis" vert="horz" wrap="square" anchor="ctr" anchorCtr="1"/>
                <a:lstStyle/>
                <a:p>
                  <a:pPr>
                    <a:defRPr sz="900" b="1" i="0" u="none" strike="noStrike" kern="1200" spc="0" baseline="0">
                      <a:solidFill>
                        <a:srgbClr val="9900CC"/>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26993887600372496"/>
                      <c:h val="6.374382599563512E-2"/>
                    </c:manualLayout>
                  </c15:layout>
                  <c15:dlblFieldTable/>
                  <c15:showDataLabelsRange val="0"/>
                </c:ext>
                <c:ext xmlns:c16="http://schemas.microsoft.com/office/drawing/2014/chart" uri="{C3380CC4-5D6E-409C-BE32-E72D297353CC}">
                  <c16:uniqueId val="{0000000B-442E-4ED9-999D-F47AA84A0357}"/>
                </c:ext>
              </c:extLst>
            </c:dLbl>
            <c:dLbl>
              <c:idx val="6"/>
              <c:tx>
                <c:rich>
                  <a:bodyPr rot="0" spcFirstLastPara="1" vertOverflow="ellipsis" vert="horz" wrap="square" anchor="ctr" anchorCtr="1"/>
                  <a:lstStyle/>
                  <a:p>
                    <a:pPr>
                      <a:defRPr sz="900" b="1" i="0" u="none" strike="noStrike" kern="1200" spc="0" baseline="0">
                        <a:solidFill>
                          <a:schemeClr val="accent1"/>
                        </a:solidFill>
                        <a:latin typeface="+mn-lt"/>
                        <a:ea typeface="+mn-ea"/>
                        <a:cs typeface="+mn-cs"/>
                      </a:defRPr>
                    </a:pPr>
                    <a:fld id="{D412E05E-DC6B-4641-B485-91C2E1478E62}" type="CATEGORYNAME">
                      <a:rPr lang="en-US"/>
                      <a:pPr>
                        <a:defRPr>
                          <a:solidFill>
                            <a:schemeClr val="accent1"/>
                          </a:solidFill>
                        </a:defRPr>
                      </a:pPr>
                      <a:t>[CATEGORY NAME]</a:t>
                    </a:fld>
                    <a:r>
                      <a:rPr lang="en-US"/>
                      <a:t>, </a:t>
                    </a:r>
                    <a:fld id="{B52C2871-00F0-4F57-9F5E-2057C2981893}" type="VALUE">
                      <a:rPr lang="en-US"/>
                      <a:pPr>
                        <a:defRPr>
                          <a:solidFill>
                            <a:schemeClr val="accent1"/>
                          </a:solidFill>
                        </a:defRPr>
                      </a:pPr>
                      <a:t>[VALUE]</a:t>
                    </a:fld>
                    <a:r>
                      <a:rPr lang="en-US"/>
                      <a:t>%</a:t>
                    </a:r>
                  </a:p>
                </c:rich>
              </c:tx>
              <c:spPr>
                <a:noFill/>
                <a:ln>
                  <a:noFill/>
                </a:ln>
                <a:effectLst/>
              </c:spPr>
              <c:txPr>
                <a:bodyPr rot="0" spcFirstLastPara="1" vertOverflow="ellipsis" vert="horz" wrap="square" anchor="ctr" anchorCtr="1"/>
                <a:lstStyle/>
                <a:p>
                  <a:pPr>
                    <a:defRPr sz="9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442E-4ED9-999D-F47AA84A0357}"/>
                </c:ext>
              </c:extLst>
            </c:dLbl>
            <c:dLbl>
              <c:idx val="7"/>
              <c:tx>
                <c:rich>
                  <a:bodyPr rot="0" spcFirstLastPara="1" vertOverflow="ellipsis" vert="horz" wrap="square" anchor="ctr" anchorCtr="1"/>
                  <a:lstStyle/>
                  <a:p>
                    <a:pPr>
                      <a:defRPr sz="900" b="1" i="0" u="none" strike="noStrike" kern="1200" spc="0" baseline="0">
                        <a:solidFill>
                          <a:srgbClr val="66FF33"/>
                        </a:solidFill>
                        <a:latin typeface="+mn-lt"/>
                        <a:ea typeface="+mn-ea"/>
                        <a:cs typeface="+mn-cs"/>
                      </a:defRPr>
                    </a:pPr>
                    <a:fld id="{22DACEB3-55AE-4FFB-9F0E-48C7A991A4EE}" type="CATEGORYNAME">
                      <a:rPr lang="en-US">
                        <a:solidFill>
                          <a:srgbClr val="66FF33"/>
                        </a:solidFill>
                      </a:rPr>
                      <a:pPr>
                        <a:defRPr>
                          <a:solidFill>
                            <a:srgbClr val="66FF33"/>
                          </a:solidFill>
                        </a:defRPr>
                      </a:pPr>
                      <a:t>[CATEGORY NAME]</a:t>
                    </a:fld>
                    <a:r>
                      <a:rPr lang="en-US">
                        <a:solidFill>
                          <a:srgbClr val="66FF33"/>
                        </a:solidFill>
                      </a:rPr>
                      <a:t>, </a:t>
                    </a:r>
                    <a:fld id="{1B6BDF20-A580-45BF-83E6-BBE0A849F67F}" type="VALUE">
                      <a:rPr lang="en-US">
                        <a:solidFill>
                          <a:srgbClr val="66FF33"/>
                        </a:solidFill>
                      </a:rPr>
                      <a:pPr>
                        <a:defRPr>
                          <a:solidFill>
                            <a:srgbClr val="66FF33"/>
                          </a:solidFill>
                        </a:defRPr>
                      </a:pPr>
                      <a:t>[VALUE]</a:t>
                    </a:fld>
                    <a:r>
                      <a:rPr lang="en-US">
                        <a:solidFill>
                          <a:srgbClr val="66FF33"/>
                        </a:solidFill>
                      </a:rPr>
                      <a:t>%</a:t>
                    </a:r>
                  </a:p>
                </c:rich>
              </c:tx>
              <c:spPr>
                <a:noFill/>
                <a:ln>
                  <a:noFill/>
                </a:ln>
                <a:effectLst/>
              </c:spPr>
              <c:txPr>
                <a:bodyPr rot="0" spcFirstLastPara="1" vertOverflow="ellipsis" vert="horz" wrap="square" anchor="ctr" anchorCtr="1"/>
                <a:lstStyle/>
                <a:p>
                  <a:pPr>
                    <a:defRPr sz="900" b="1" i="0" u="none" strike="noStrike" kern="1200" spc="0" baseline="0">
                      <a:solidFill>
                        <a:srgbClr val="66FF33"/>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layout>
                    <c:manualLayout>
                      <c:w val="0.22406106689157132"/>
                      <c:h val="9.2398590439933689E-2"/>
                    </c:manualLayout>
                  </c15:layout>
                  <c15:dlblFieldTable/>
                  <c15:showDataLabelsRange val="0"/>
                </c:ext>
                <c:ext xmlns:c16="http://schemas.microsoft.com/office/drawing/2014/chart" uri="{C3380CC4-5D6E-409C-BE32-E72D297353CC}">
                  <c16:uniqueId val="{0000000F-442E-4ED9-999D-F47AA84A0357}"/>
                </c:ext>
              </c:extLst>
            </c:dLbl>
            <c:dLbl>
              <c:idx val="8"/>
              <c:tx>
                <c:rich>
                  <a:bodyPr rot="0" spcFirstLastPara="1" vertOverflow="ellipsis" vert="horz" wrap="square" anchor="ctr" anchorCtr="1"/>
                  <a:lstStyle/>
                  <a:p>
                    <a:pPr>
                      <a:defRPr sz="900" b="1" i="0" u="none" strike="noStrike" kern="1200" spc="0" baseline="0">
                        <a:solidFill>
                          <a:schemeClr val="accent1"/>
                        </a:solidFill>
                        <a:latin typeface="+mn-lt"/>
                        <a:ea typeface="+mn-ea"/>
                        <a:cs typeface="+mn-cs"/>
                      </a:defRPr>
                    </a:pPr>
                    <a:fld id="{DE4455AD-5578-4BA2-A819-1763E0FABA61}" type="CATEGORYNAME">
                      <a:rPr lang="en-US"/>
                      <a:pPr>
                        <a:defRPr>
                          <a:solidFill>
                            <a:schemeClr val="accent1"/>
                          </a:solidFill>
                        </a:defRPr>
                      </a:pPr>
                      <a:t>[CATEGORY NAME]</a:t>
                    </a:fld>
                    <a:r>
                      <a:rPr lang="en-US"/>
                      <a:t>, </a:t>
                    </a:r>
                    <a:fld id="{0F3492DD-663C-4FA2-B6EF-04068337A80D}" type="VALUE">
                      <a:rPr lang="en-US"/>
                      <a:pPr>
                        <a:defRPr>
                          <a:solidFill>
                            <a:schemeClr val="accent1"/>
                          </a:solidFill>
                        </a:defRPr>
                      </a:pPr>
                      <a:t>[VALUE]</a:t>
                    </a:fld>
                    <a:r>
                      <a:rPr lang="en-US"/>
                      <a:t>%</a:t>
                    </a:r>
                  </a:p>
                </c:rich>
              </c:tx>
              <c:spPr>
                <a:noFill/>
                <a:ln>
                  <a:noFill/>
                </a:ln>
                <a:effectLst/>
              </c:spPr>
              <c:txPr>
                <a:bodyPr rot="0" spcFirstLastPara="1" vertOverflow="ellipsis" vert="horz" wrap="square" anchor="ctr" anchorCtr="1"/>
                <a:lstStyle/>
                <a:p>
                  <a:pPr>
                    <a:defRPr sz="9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layout>
                    <c:manualLayout>
                      <c:w val="0.25574806697658908"/>
                      <c:h val="0.16583255386813148"/>
                    </c:manualLayout>
                  </c15:layout>
                  <c15:dlblFieldTable/>
                  <c15:showDataLabelsRange val="0"/>
                </c:ext>
                <c:ext xmlns:c16="http://schemas.microsoft.com/office/drawing/2014/chart" uri="{C3380CC4-5D6E-409C-BE32-E72D297353CC}">
                  <c16:uniqueId val="{00000011-442E-4ED9-999D-F47AA84A0357}"/>
                </c:ext>
              </c:extLst>
            </c:dLbl>
            <c:dLbl>
              <c:idx val="9"/>
              <c:tx>
                <c:rich>
                  <a:bodyPr rot="0" spcFirstLastPara="1" vertOverflow="ellipsis" vert="horz" wrap="square" anchor="ctr" anchorCtr="1"/>
                  <a:lstStyle/>
                  <a:p>
                    <a:pPr>
                      <a:defRPr sz="900" b="1" i="0" u="none" strike="noStrike" kern="1200" spc="0" baseline="0">
                        <a:solidFill>
                          <a:srgbClr val="CC0066"/>
                        </a:solidFill>
                        <a:latin typeface="+mn-lt"/>
                        <a:ea typeface="+mn-ea"/>
                        <a:cs typeface="+mn-cs"/>
                      </a:defRPr>
                    </a:pPr>
                    <a:fld id="{BCEFCB94-06B6-4E6F-AE1E-728798DCEEB5}" type="CATEGORYNAME">
                      <a:rPr lang="en-US">
                        <a:solidFill>
                          <a:srgbClr val="CC0066"/>
                        </a:solidFill>
                      </a:rPr>
                      <a:pPr>
                        <a:defRPr>
                          <a:solidFill>
                            <a:srgbClr val="CC0066"/>
                          </a:solidFill>
                        </a:defRPr>
                      </a:pPr>
                      <a:t>[CATEGORY NAME]</a:t>
                    </a:fld>
                    <a:r>
                      <a:rPr lang="en-US">
                        <a:solidFill>
                          <a:srgbClr val="CC0066"/>
                        </a:solidFill>
                      </a:rPr>
                      <a:t>, </a:t>
                    </a:r>
                    <a:fld id="{B2BE8C0A-F146-4D21-AFC2-7BF91445DF45}" type="VALUE">
                      <a:rPr lang="en-US">
                        <a:solidFill>
                          <a:srgbClr val="CC0066"/>
                        </a:solidFill>
                      </a:rPr>
                      <a:pPr>
                        <a:defRPr>
                          <a:solidFill>
                            <a:srgbClr val="CC0066"/>
                          </a:solidFill>
                        </a:defRPr>
                      </a:pPr>
                      <a:t>[VALUE]</a:t>
                    </a:fld>
                    <a:r>
                      <a:rPr lang="en-US">
                        <a:solidFill>
                          <a:srgbClr val="CC0066"/>
                        </a:solidFill>
                      </a:rPr>
                      <a:t>%</a:t>
                    </a:r>
                  </a:p>
                </c:rich>
              </c:tx>
              <c:spPr>
                <a:noFill/>
                <a:ln>
                  <a:noFill/>
                </a:ln>
                <a:effectLst/>
              </c:spPr>
              <c:txPr>
                <a:bodyPr rot="0" spcFirstLastPara="1" vertOverflow="ellipsis" vert="horz" wrap="square" anchor="ctr" anchorCtr="1"/>
                <a:lstStyle/>
                <a:p>
                  <a:pPr>
                    <a:defRPr sz="900" b="1" i="0" u="none" strike="noStrike" kern="1200" spc="0" baseline="0">
                      <a:solidFill>
                        <a:srgbClr val="CC0066"/>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442E-4ED9-999D-F47AA84A0357}"/>
                </c:ext>
              </c:extLst>
            </c:dLbl>
            <c:dLbl>
              <c:idx val="10"/>
              <c:tx>
                <c:rich>
                  <a:bodyPr rot="0" spcFirstLastPara="1" vertOverflow="ellipsis" vert="horz" wrap="square" anchor="ctr" anchorCtr="1"/>
                  <a:lstStyle/>
                  <a:p>
                    <a:pPr>
                      <a:defRPr sz="900" b="1" i="0" u="none" strike="noStrike" kern="1200" spc="0" baseline="0">
                        <a:solidFill>
                          <a:srgbClr val="0000FF"/>
                        </a:solidFill>
                        <a:latin typeface="+mn-lt"/>
                        <a:ea typeface="+mn-ea"/>
                        <a:cs typeface="+mn-cs"/>
                      </a:defRPr>
                    </a:pPr>
                    <a:fld id="{F16E0E6D-958A-4636-9092-0DB7959A8E19}" type="CATEGORYNAME">
                      <a:rPr lang="en-US">
                        <a:solidFill>
                          <a:srgbClr val="0000FF"/>
                        </a:solidFill>
                      </a:rPr>
                      <a:pPr>
                        <a:defRPr>
                          <a:solidFill>
                            <a:srgbClr val="0000FF"/>
                          </a:solidFill>
                        </a:defRPr>
                      </a:pPr>
                      <a:t>[CATEGORY NAME]</a:t>
                    </a:fld>
                    <a:r>
                      <a:rPr lang="en-US">
                        <a:solidFill>
                          <a:srgbClr val="0000FF"/>
                        </a:solidFill>
                      </a:rPr>
                      <a:t>, </a:t>
                    </a:r>
                    <a:fld id="{B261C2AE-690F-4EAF-84C1-AA37EB46E1D8}" type="VALUE">
                      <a:rPr lang="en-US">
                        <a:solidFill>
                          <a:srgbClr val="0000FF"/>
                        </a:solidFill>
                      </a:rPr>
                      <a:pPr>
                        <a:defRPr>
                          <a:solidFill>
                            <a:srgbClr val="0000FF"/>
                          </a:solidFill>
                        </a:defRPr>
                      </a:pPr>
                      <a:t>[VALUE]</a:t>
                    </a:fld>
                    <a:r>
                      <a:rPr lang="en-US">
                        <a:solidFill>
                          <a:srgbClr val="0000FF"/>
                        </a:solidFill>
                      </a:rPr>
                      <a:t>%</a:t>
                    </a:r>
                  </a:p>
                </c:rich>
              </c:tx>
              <c:spPr>
                <a:noFill/>
                <a:ln>
                  <a:noFill/>
                </a:ln>
                <a:effectLst/>
              </c:spPr>
              <c:txPr>
                <a:bodyPr rot="0" spcFirstLastPara="1" vertOverflow="ellipsis" vert="horz" wrap="square" anchor="ctr" anchorCtr="1"/>
                <a:lstStyle/>
                <a:p>
                  <a:pPr>
                    <a:defRPr sz="900" b="1" i="0" u="none" strike="noStrike" kern="1200" spc="0" baseline="0">
                      <a:solidFill>
                        <a:srgbClr val="0000FF"/>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layout>
                    <c:manualLayout>
                      <c:w val="0.26911601918718037"/>
                      <c:h val="4.0299018723027186E-2"/>
                    </c:manualLayout>
                  </c15:layout>
                  <c15:dlblFieldTable/>
                  <c15:showDataLabelsRange val="0"/>
                </c:ext>
                <c:ext xmlns:c16="http://schemas.microsoft.com/office/drawing/2014/chart" uri="{C3380CC4-5D6E-409C-BE32-E72D297353CC}">
                  <c16:uniqueId val="{00000015-442E-4ED9-999D-F47AA84A0357}"/>
                </c:ext>
              </c:extLst>
            </c:dLbl>
            <c:dLbl>
              <c:idx val="11"/>
              <c:layout>
                <c:manualLayout>
                  <c:x val="8.3680354224869025E-3"/>
                  <c:y val="1.1722403636303965E-2"/>
                </c:manualLayout>
              </c:layout>
              <c:tx>
                <c:rich>
                  <a:bodyPr rot="0" spcFirstLastPara="1" vertOverflow="ellipsis" vert="horz" wrap="square" anchor="ctr" anchorCtr="1"/>
                  <a:lstStyle/>
                  <a:p>
                    <a:pPr>
                      <a:defRPr sz="900" b="1" i="0" u="none" strike="noStrike" kern="1200" spc="0" baseline="0">
                        <a:solidFill>
                          <a:srgbClr val="00CC66"/>
                        </a:solidFill>
                        <a:latin typeface="+mn-lt"/>
                        <a:ea typeface="+mn-ea"/>
                        <a:cs typeface="+mn-cs"/>
                      </a:defRPr>
                    </a:pPr>
                    <a:fld id="{4F701B40-F9B3-47D7-A1CE-A2EF78D496BB}" type="CATEGORYNAME">
                      <a:rPr lang="en-US">
                        <a:solidFill>
                          <a:srgbClr val="00CC66"/>
                        </a:solidFill>
                      </a:rPr>
                      <a:pPr>
                        <a:defRPr>
                          <a:solidFill>
                            <a:srgbClr val="00CC66"/>
                          </a:solidFill>
                        </a:defRPr>
                      </a:pPr>
                      <a:t>[CATEGORY NAME]</a:t>
                    </a:fld>
                    <a:r>
                      <a:rPr lang="en-US">
                        <a:solidFill>
                          <a:srgbClr val="00CC66"/>
                        </a:solidFill>
                      </a:rPr>
                      <a:t>, </a:t>
                    </a:r>
                    <a:fld id="{829B51B8-96E0-421E-9D6B-ED31262CD58D}" type="VALUE">
                      <a:rPr lang="en-US">
                        <a:solidFill>
                          <a:srgbClr val="00CC66"/>
                        </a:solidFill>
                      </a:rPr>
                      <a:pPr>
                        <a:defRPr>
                          <a:solidFill>
                            <a:srgbClr val="00CC66"/>
                          </a:solidFill>
                        </a:defRPr>
                      </a:pPr>
                      <a:t>[VALUE]</a:t>
                    </a:fld>
                    <a:r>
                      <a:rPr lang="en-US">
                        <a:solidFill>
                          <a:srgbClr val="00CC66"/>
                        </a:solidFill>
                      </a:rPr>
                      <a:t>%</a:t>
                    </a:r>
                  </a:p>
                </c:rich>
              </c:tx>
              <c:spPr>
                <a:noFill/>
                <a:ln>
                  <a:noFill/>
                </a:ln>
                <a:effectLst/>
              </c:spPr>
              <c:txPr>
                <a:bodyPr rot="0" spcFirstLastPara="1" vertOverflow="ellipsis" vert="horz" wrap="square" anchor="ctr" anchorCtr="1"/>
                <a:lstStyle/>
                <a:p>
                  <a:pPr>
                    <a:defRPr sz="900" b="1" i="0" u="none" strike="noStrike" kern="1200" spc="0" baseline="0">
                      <a:solidFill>
                        <a:srgbClr val="00CC66"/>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28521756892098465"/>
                      <c:h val="6.374382599563512E-2"/>
                    </c:manualLayout>
                  </c15:layout>
                  <c15:dlblFieldTable/>
                  <c15:showDataLabelsRange val="0"/>
                </c:ext>
                <c:ext xmlns:c16="http://schemas.microsoft.com/office/drawing/2014/chart" uri="{C3380CC4-5D6E-409C-BE32-E72D297353CC}">
                  <c16:uniqueId val="{00000017-442E-4ED9-999D-F47AA84A0357}"/>
                </c:ext>
              </c:extLst>
            </c:dLbl>
            <c:dLbl>
              <c:idx val="12"/>
              <c:tx>
                <c:rich>
                  <a:bodyPr rot="0" spcFirstLastPara="1" vertOverflow="ellipsis" vert="horz" wrap="square" anchor="ctr" anchorCtr="1"/>
                  <a:lstStyle/>
                  <a:p>
                    <a:pPr>
                      <a:defRPr sz="900" b="1" i="0" u="none" strike="noStrike" kern="1200" spc="0" baseline="0">
                        <a:solidFill>
                          <a:srgbClr val="9900CC"/>
                        </a:solidFill>
                        <a:latin typeface="+mn-lt"/>
                        <a:ea typeface="+mn-ea"/>
                        <a:cs typeface="+mn-cs"/>
                      </a:defRPr>
                    </a:pPr>
                    <a:fld id="{F93BB4C1-D3C5-481E-9A62-867815FC1244}" type="CATEGORYNAME">
                      <a:rPr lang="en-US">
                        <a:solidFill>
                          <a:srgbClr val="9900CC"/>
                        </a:solidFill>
                      </a:rPr>
                      <a:pPr>
                        <a:defRPr>
                          <a:solidFill>
                            <a:srgbClr val="9900CC"/>
                          </a:solidFill>
                        </a:defRPr>
                      </a:pPr>
                      <a:t>[CATEGORY NAME]</a:t>
                    </a:fld>
                    <a:r>
                      <a:rPr lang="en-US">
                        <a:solidFill>
                          <a:srgbClr val="9900CC"/>
                        </a:solidFill>
                      </a:rPr>
                      <a:t>, </a:t>
                    </a:r>
                    <a:fld id="{407A551E-5551-4CBF-9C6D-8B5E7C7553EE}" type="VALUE">
                      <a:rPr lang="en-US">
                        <a:solidFill>
                          <a:srgbClr val="9900CC"/>
                        </a:solidFill>
                      </a:rPr>
                      <a:pPr>
                        <a:defRPr>
                          <a:solidFill>
                            <a:srgbClr val="9900CC"/>
                          </a:solidFill>
                        </a:defRPr>
                      </a:pPr>
                      <a:t>[VALUE]</a:t>
                    </a:fld>
                    <a:r>
                      <a:rPr lang="en-US">
                        <a:solidFill>
                          <a:srgbClr val="9900CC"/>
                        </a:solidFill>
                      </a:rPr>
                      <a:t>%</a:t>
                    </a:r>
                  </a:p>
                </c:rich>
              </c:tx>
              <c:spPr>
                <a:noFill/>
                <a:ln>
                  <a:noFill/>
                </a:ln>
                <a:effectLst/>
              </c:spPr>
              <c:txPr>
                <a:bodyPr rot="0" spcFirstLastPara="1" vertOverflow="ellipsis" vert="horz" wrap="square" anchor="ctr" anchorCtr="1"/>
                <a:lstStyle/>
                <a:p>
                  <a:pPr>
                    <a:defRPr sz="900" b="1" i="0" u="none" strike="noStrike" kern="1200" spc="0" baseline="0">
                      <a:solidFill>
                        <a:srgbClr val="9900CC"/>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9-442E-4ED9-999D-F47AA84A0357}"/>
                </c:ext>
              </c:extLst>
            </c:dLbl>
            <c:dLbl>
              <c:idx val="13"/>
              <c:tx>
                <c:rich>
                  <a:bodyPr rot="0" spcFirstLastPara="1" vertOverflow="ellipsis" vert="horz" wrap="square" anchor="ctr" anchorCtr="1"/>
                  <a:lstStyle/>
                  <a:p>
                    <a:pPr>
                      <a:defRPr sz="900" b="1" i="0" u="none" strike="noStrike" kern="1200" spc="0" baseline="0">
                        <a:solidFill>
                          <a:srgbClr val="FF3300"/>
                        </a:solidFill>
                        <a:latin typeface="+mn-lt"/>
                        <a:ea typeface="+mn-ea"/>
                        <a:cs typeface="+mn-cs"/>
                      </a:defRPr>
                    </a:pPr>
                    <a:fld id="{E6D64E3F-E6BF-48BA-8228-055518783754}" type="CATEGORYNAME">
                      <a:rPr lang="en-US">
                        <a:solidFill>
                          <a:srgbClr val="FF3300"/>
                        </a:solidFill>
                      </a:rPr>
                      <a:pPr>
                        <a:defRPr>
                          <a:solidFill>
                            <a:srgbClr val="FF3300"/>
                          </a:solidFill>
                        </a:defRPr>
                      </a:pPr>
                      <a:t>[CATEGORY NAME]</a:t>
                    </a:fld>
                    <a:r>
                      <a:rPr lang="en-US">
                        <a:solidFill>
                          <a:srgbClr val="FF3300"/>
                        </a:solidFill>
                      </a:rPr>
                      <a:t>, </a:t>
                    </a:r>
                    <a:fld id="{DD557B76-6533-47E2-8010-D36569E4B97B}" type="VALUE">
                      <a:rPr lang="en-US">
                        <a:solidFill>
                          <a:srgbClr val="FF3300"/>
                        </a:solidFill>
                      </a:rPr>
                      <a:pPr>
                        <a:defRPr>
                          <a:solidFill>
                            <a:srgbClr val="FF3300"/>
                          </a:solidFill>
                        </a:defRPr>
                      </a:pPr>
                      <a:t>[VALUE]</a:t>
                    </a:fld>
                    <a:r>
                      <a:rPr lang="en-US">
                        <a:solidFill>
                          <a:srgbClr val="FF3300"/>
                        </a:solidFill>
                      </a:rPr>
                      <a:t>%</a:t>
                    </a:r>
                  </a:p>
                </c:rich>
              </c:tx>
              <c:spPr>
                <a:noFill/>
                <a:ln>
                  <a:noFill/>
                </a:ln>
                <a:effectLst/>
              </c:spPr>
              <c:txPr>
                <a:bodyPr rot="0" spcFirstLastPara="1" vertOverflow="ellipsis" vert="horz" wrap="square" anchor="ctr" anchorCtr="1"/>
                <a:lstStyle/>
                <a:p>
                  <a:pPr>
                    <a:defRPr sz="900" b="1" i="0" u="none" strike="noStrike" kern="1200" spc="0" baseline="0">
                      <a:solidFill>
                        <a:srgbClr val="FF3300"/>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B-442E-4ED9-999D-F47AA84A0357}"/>
                </c:ext>
              </c:extLst>
            </c:dLbl>
            <c:dLbl>
              <c:idx val="14"/>
              <c:tx>
                <c:rich>
                  <a:bodyPr rot="0" spcFirstLastPara="1" vertOverflow="ellipsis" vert="horz" wrap="square" anchor="ctr" anchorCtr="1"/>
                  <a:lstStyle/>
                  <a:p>
                    <a:pPr>
                      <a:defRPr sz="900" b="1" i="0" u="none" strike="noStrike" kern="1200" spc="0" baseline="0">
                        <a:solidFill>
                          <a:srgbClr val="0033CC"/>
                        </a:solidFill>
                        <a:latin typeface="+mn-lt"/>
                        <a:ea typeface="+mn-ea"/>
                        <a:cs typeface="+mn-cs"/>
                      </a:defRPr>
                    </a:pPr>
                    <a:fld id="{3FA61559-BB4D-44F8-A0E3-298532B006F4}" type="CATEGORYNAME">
                      <a:rPr lang="en-US">
                        <a:solidFill>
                          <a:srgbClr val="0033CC"/>
                        </a:solidFill>
                      </a:rPr>
                      <a:pPr>
                        <a:defRPr>
                          <a:solidFill>
                            <a:srgbClr val="0033CC"/>
                          </a:solidFill>
                        </a:defRPr>
                      </a:pPr>
                      <a:t>[CATEGORY NAME]</a:t>
                    </a:fld>
                    <a:r>
                      <a:rPr lang="en-US">
                        <a:solidFill>
                          <a:srgbClr val="0033CC"/>
                        </a:solidFill>
                      </a:rPr>
                      <a:t>, </a:t>
                    </a:r>
                    <a:fld id="{0A24A82F-DC8F-4ACA-A11A-FA7C8139AA7E}" type="VALUE">
                      <a:rPr lang="en-US">
                        <a:solidFill>
                          <a:srgbClr val="0033CC"/>
                        </a:solidFill>
                      </a:rPr>
                      <a:pPr>
                        <a:defRPr>
                          <a:solidFill>
                            <a:srgbClr val="0033CC"/>
                          </a:solidFill>
                        </a:defRPr>
                      </a:pPr>
                      <a:t>[VALUE]</a:t>
                    </a:fld>
                    <a:r>
                      <a:rPr lang="en-US">
                        <a:solidFill>
                          <a:srgbClr val="0033CC"/>
                        </a:solidFill>
                      </a:rPr>
                      <a:t>%</a:t>
                    </a:r>
                  </a:p>
                </c:rich>
              </c:tx>
              <c:spPr>
                <a:noFill/>
                <a:ln>
                  <a:noFill/>
                </a:ln>
                <a:effectLst/>
              </c:spPr>
              <c:txPr>
                <a:bodyPr rot="0" spcFirstLastPara="1" vertOverflow="ellipsis" vert="horz" wrap="square" anchor="ctr" anchorCtr="1"/>
                <a:lstStyle/>
                <a:p>
                  <a:pPr>
                    <a:defRPr sz="900" b="1" i="0" u="none" strike="noStrike" kern="1200" spc="0" baseline="0">
                      <a:solidFill>
                        <a:srgbClr val="0033CC"/>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D-442E-4ED9-999D-F47AA84A0357}"/>
                </c:ext>
              </c:extLst>
            </c:dLbl>
            <c:dLbl>
              <c:idx val="15"/>
              <c:layout>
                <c:manualLayout>
                  <c:x val="2.5568701752441184E-17"/>
                  <c:y val="2.3444807272607931E-2"/>
                </c:manualLayout>
              </c:layout>
              <c:spPr>
                <a:noFill/>
                <a:ln>
                  <a:noFill/>
                </a:ln>
                <a:effectLst/>
              </c:spPr>
              <c:txPr>
                <a:bodyPr rot="0" spcFirstLastPara="1" vertOverflow="ellipsis" vert="horz" wrap="square" anchor="ctr" anchorCtr="1"/>
                <a:lstStyle/>
                <a:p>
                  <a:pPr>
                    <a:defRPr sz="900" b="1" i="0" u="none" strike="noStrike" kern="1200" spc="0" baseline="0">
                      <a:solidFill>
                        <a:srgbClr val="FF66FF"/>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F-442E-4ED9-999D-F47AA84A0357}"/>
                </c:ext>
              </c:extLst>
            </c:dLbl>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Data!$B$5:$B$20</c:f>
              <c:strCache>
                <c:ptCount val="16"/>
                <c:pt idx="0">
                  <c:v>Resell value</c:v>
                </c:pt>
                <c:pt idx="1">
                  <c:v>Limited edition</c:v>
                </c:pt>
                <c:pt idx="2">
                  <c:v>Place of purchase</c:v>
                </c:pt>
                <c:pt idx="3">
                  <c:v>Area of production ("made in")</c:v>
                </c:pt>
                <c:pt idx="4">
                  <c:v>Brand story</c:v>
                </c:pt>
                <c:pt idx="5">
                  <c:v>Product's scarcity</c:v>
                </c:pt>
                <c:pt idx="6">
                  <c:v>Brand's scarcity</c:v>
                </c:pt>
                <c:pt idx="7">
                  <c:v>Cost-effectiveness</c:v>
                </c:pt>
                <c:pt idx="8">
                  <c:v>Brand's individuality</c:v>
                </c:pt>
                <c:pt idx="9">
                  <c:v>Materials</c:v>
                </c:pt>
                <c:pt idx="10">
                  <c:v>Brand's popularity</c:v>
                </c:pt>
                <c:pt idx="11">
                  <c:v>Value of possession</c:v>
                </c:pt>
                <c:pt idx="12">
                  <c:v>Practicality</c:v>
                </c:pt>
                <c:pt idx="13">
                  <c:v>Brand value</c:v>
                </c:pt>
                <c:pt idx="14">
                  <c:v>Purchase price</c:v>
                </c:pt>
                <c:pt idx="15">
                  <c:v>Design</c:v>
                </c:pt>
              </c:strCache>
            </c:strRef>
          </c:cat>
          <c:val>
            <c:numRef>
              <c:f>Data!$C$5:$C$20</c:f>
              <c:numCache>
                <c:formatCode>#,##0</c:formatCode>
                <c:ptCount val="16"/>
                <c:pt idx="0">
                  <c:v>6</c:v>
                </c:pt>
                <c:pt idx="1">
                  <c:v>7</c:v>
                </c:pt>
                <c:pt idx="2" formatCode="#,##0.00">
                  <c:v>7.7</c:v>
                </c:pt>
                <c:pt idx="3" formatCode="#,##0.00">
                  <c:v>8.8000000000000007</c:v>
                </c:pt>
                <c:pt idx="4" formatCode="#,##0.00">
                  <c:v>11.5</c:v>
                </c:pt>
                <c:pt idx="5" formatCode="#,##0.00">
                  <c:v>11.7</c:v>
                </c:pt>
                <c:pt idx="6">
                  <c:v>12</c:v>
                </c:pt>
                <c:pt idx="7">
                  <c:v>15</c:v>
                </c:pt>
                <c:pt idx="8" formatCode="#,##0.00">
                  <c:v>15.6</c:v>
                </c:pt>
                <c:pt idx="9" formatCode="#,##0.00">
                  <c:v>16.7</c:v>
                </c:pt>
                <c:pt idx="10" formatCode="#,##0.00">
                  <c:v>16.8</c:v>
                </c:pt>
                <c:pt idx="11" formatCode="#,##0.00">
                  <c:v>18.7</c:v>
                </c:pt>
                <c:pt idx="12" formatCode="#,##0.00">
                  <c:v>26.1</c:v>
                </c:pt>
                <c:pt idx="13" formatCode="#,##0.00">
                  <c:v>31.1</c:v>
                </c:pt>
                <c:pt idx="14" formatCode="#,##0.00">
                  <c:v>32.5</c:v>
                </c:pt>
                <c:pt idx="15" formatCode="#,##0.00">
                  <c:v>46.7</c:v>
                </c:pt>
              </c:numCache>
            </c:numRef>
          </c:val>
          <c:extLst>
            <c:ext xmlns:c16="http://schemas.microsoft.com/office/drawing/2014/chart" uri="{C3380CC4-5D6E-409C-BE32-E72D297353CC}">
              <c16:uniqueId val="{00000020-442E-4ED9-999D-F47AA84A0357}"/>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Column1</c:v>
                </c:pt>
              </c:strCache>
            </c:strRef>
          </c:tx>
          <c:spPr>
            <a:solidFill>
              <a:srgbClr val="2875DD"/>
            </a:solidFill>
            <a:ln>
              <a:solidFill>
                <a:srgbClr val="2875DD"/>
              </a:solidFill>
            </a:ln>
          </c:spPr>
          <c:invertIfNegative val="0"/>
          <c:dPt>
            <c:idx val="0"/>
            <c:invertIfNegative val="0"/>
            <c:bubble3D val="0"/>
            <c:spPr>
              <a:solidFill>
                <a:srgbClr val="C0C0C0"/>
              </a:solidFill>
            </c:spPr>
            <c:extLst>
              <c:ext xmlns:c16="http://schemas.microsoft.com/office/drawing/2014/chart" uri="{C3380CC4-5D6E-409C-BE32-E72D297353CC}">
                <c16:uniqueId val="{00000001-655F-4B2B-B892-0F45076DC11D}"/>
              </c:ext>
            </c:extLst>
          </c:dPt>
          <c:dPt>
            <c:idx val="1"/>
            <c:invertIfNegative val="0"/>
            <c:bubble3D val="0"/>
            <c:spPr>
              <a:solidFill>
                <a:srgbClr val="FF0000"/>
              </a:solidFill>
              <a:ln>
                <a:solidFill>
                  <a:srgbClr val="2875DD"/>
                </a:solidFill>
              </a:ln>
            </c:spPr>
            <c:extLst>
              <c:ext xmlns:c16="http://schemas.microsoft.com/office/drawing/2014/chart" uri="{C3380CC4-5D6E-409C-BE32-E72D297353CC}">
                <c16:uniqueId val="{00000002-655F-4B2B-B892-0F45076DC11D}"/>
              </c:ext>
            </c:extLst>
          </c:dPt>
          <c:dPt>
            <c:idx val="2"/>
            <c:invertIfNegative val="0"/>
            <c:bubble3D val="0"/>
            <c:spPr>
              <a:solidFill>
                <a:srgbClr val="FF0000"/>
              </a:solidFill>
              <a:ln>
                <a:solidFill>
                  <a:srgbClr val="2875DD"/>
                </a:solidFill>
              </a:ln>
            </c:spPr>
            <c:extLst>
              <c:ext xmlns:c16="http://schemas.microsoft.com/office/drawing/2014/chart" uri="{C3380CC4-5D6E-409C-BE32-E72D297353CC}">
                <c16:uniqueId val="{00000003-655F-4B2B-B892-0F45076DC11D}"/>
              </c:ext>
            </c:extLst>
          </c:dPt>
          <c:dPt>
            <c:idx val="5"/>
            <c:invertIfNegative val="0"/>
            <c:bubble3D val="0"/>
            <c:spPr>
              <a:solidFill>
                <a:srgbClr val="FF0000"/>
              </a:solidFill>
              <a:ln>
                <a:solidFill>
                  <a:srgbClr val="2875DD"/>
                </a:solidFill>
              </a:ln>
            </c:spPr>
            <c:extLst>
              <c:ext xmlns:c16="http://schemas.microsoft.com/office/drawing/2014/chart" uri="{C3380CC4-5D6E-409C-BE32-E72D297353CC}">
                <c16:uniqueId val="{00000006-655F-4B2B-B892-0F45076DC11D}"/>
              </c:ext>
            </c:extLst>
          </c:dPt>
          <c:dLbls>
            <c:dLbl>
              <c:idx val="0"/>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1-655F-4B2B-B892-0F45076DC11D}"/>
                </c:ext>
              </c:extLst>
            </c:dLbl>
            <c:dLbl>
              <c:idx val="1"/>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2-655F-4B2B-B892-0F45076DC11D}"/>
                </c:ext>
              </c:extLst>
            </c:dLbl>
            <c:dLbl>
              <c:idx val="2"/>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3-655F-4B2B-B892-0F45076DC11D}"/>
                </c:ext>
              </c:extLst>
            </c:dLbl>
            <c:dLbl>
              <c:idx val="3"/>
              <c:numFmt formatCode="#,##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4-655F-4B2B-B892-0F45076DC11D}"/>
                </c:ext>
              </c:extLst>
            </c:dLbl>
            <c:dLbl>
              <c:idx val="4"/>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5-655F-4B2B-B892-0F45076DC11D}"/>
                </c:ext>
              </c:extLst>
            </c:dLbl>
            <c:dLbl>
              <c:idx val="5"/>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6-655F-4B2B-B892-0F45076DC11D}"/>
                </c:ext>
              </c:extLst>
            </c:dLbl>
            <c:dLbl>
              <c:idx val="6"/>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7-655F-4B2B-B892-0F45076DC11D}"/>
                </c:ext>
              </c:extLst>
            </c:dLbl>
            <c:dLbl>
              <c:idx val="7"/>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8-655F-4B2B-B892-0F45076DC11D}"/>
                </c:ext>
              </c:extLst>
            </c:dLbl>
            <c:dLbl>
              <c:idx val="8"/>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9-655F-4B2B-B892-0F45076DC11D}"/>
                </c:ext>
              </c:extLst>
            </c:dLbl>
            <c:dLbl>
              <c:idx val="9"/>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A-655F-4B2B-B892-0F45076DC11D}"/>
                </c:ext>
              </c:extLst>
            </c:dLbl>
            <c:dLbl>
              <c:idx val="10"/>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B-655F-4B2B-B892-0F45076DC11D}"/>
                </c:ext>
              </c:extLst>
            </c:dLbl>
            <c:dLbl>
              <c:idx val="11"/>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C-655F-4B2B-B892-0F45076DC11D}"/>
                </c:ext>
              </c:extLst>
            </c:dLbl>
            <c:dLbl>
              <c:idx val="12"/>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D-655F-4B2B-B892-0F45076DC11D}"/>
                </c:ext>
              </c:extLst>
            </c:dLbl>
            <c:dLbl>
              <c:idx val="13"/>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E-655F-4B2B-B892-0F45076DC11D}"/>
                </c:ext>
              </c:extLst>
            </c:dLbl>
            <c:dLbl>
              <c:idx val="14"/>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F-655F-4B2B-B892-0F45076DC11D}"/>
                </c:ext>
              </c:extLst>
            </c:dLbl>
            <c:dLbl>
              <c:idx val="15"/>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10-655F-4B2B-B892-0F45076DC11D}"/>
                </c:ext>
              </c:extLst>
            </c:dLbl>
            <c:dLbl>
              <c:idx val="16"/>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11-655F-4B2B-B892-0F45076DC11D}"/>
                </c:ext>
              </c:extLst>
            </c:dLbl>
            <c:dLbl>
              <c:idx val="17"/>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12-655F-4B2B-B892-0F45076DC11D}"/>
                </c:ext>
              </c:extLst>
            </c:dLbl>
            <c:spPr>
              <a:noFill/>
              <a:ln>
                <a:noFill/>
              </a:ln>
              <a:effectLst/>
            </c:spPr>
            <c:showLegendKey val="0"/>
            <c:showVal val="1"/>
            <c:showCatName val="0"/>
            <c:showSerName val="0"/>
            <c:showPercent val="0"/>
            <c:showBubbleSize val="0"/>
            <c:showLeaderLines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15:showLeaderLines val="0"/>
              </c:ext>
            </c:extLst>
          </c:dLbls>
          <c:cat>
            <c:strRef>
              <c:f>Sheet1!$A$2:$A$19</c:f>
              <c:strCache>
                <c:ptCount val="18"/>
                <c:pt idx="0">
                  <c:v>Total</c:v>
                </c:pt>
                <c:pt idx="1">
                  <c:v>Gyeonggi</c:v>
                </c:pt>
                <c:pt idx="2">
                  <c:v>Seoul</c:v>
                </c:pt>
                <c:pt idx="3">
                  <c:v>Busan</c:v>
                </c:pt>
                <c:pt idx="4">
                  <c:v>Gyeongnam</c:v>
                </c:pt>
                <c:pt idx="5">
                  <c:v>Incheon</c:v>
                </c:pt>
                <c:pt idx="6">
                  <c:v>Gyeongbuk</c:v>
                </c:pt>
                <c:pt idx="7">
                  <c:v>Daegu</c:v>
                </c:pt>
                <c:pt idx="8">
                  <c:v>Chungnam</c:v>
                </c:pt>
                <c:pt idx="9">
                  <c:v>Jeonnam</c:v>
                </c:pt>
                <c:pt idx="10">
                  <c:v>Jeonbuk</c:v>
                </c:pt>
                <c:pt idx="11">
                  <c:v>Chungbuk</c:v>
                </c:pt>
                <c:pt idx="12">
                  <c:v>Gangwon</c:v>
                </c:pt>
                <c:pt idx="13">
                  <c:v>Gwangju</c:v>
                </c:pt>
                <c:pt idx="14">
                  <c:v>Daejeon</c:v>
                </c:pt>
                <c:pt idx="15">
                  <c:v>Ulsan</c:v>
                </c:pt>
                <c:pt idx="16">
                  <c:v>Jeju</c:v>
                </c:pt>
                <c:pt idx="17">
                  <c:v>Sejong</c:v>
                </c:pt>
              </c:strCache>
            </c:strRef>
          </c:cat>
          <c:val>
            <c:numRef>
              <c:f>Sheet1!$B$2:$B$19</c:f>
              <c:numCache>
                <c:formatCode>General</c:formatCode>
                <c:ptCount val="18"/>
                <c:pt idx="0">
                  <c:v>51.69</c:v>
                </c:pt>
                <c:pt idx="1">
                  <c:v>12.72</c:v>
                </c:pt>
                <c:pt idx="2">
                  <c:v>9.42</c:v>
                </c:pt>
                <c:pt idx="3">
                  <c:v>3.3</c:v>
                </c:pt>
                <c:pt idx="4">
                  <c:v>3.28</c:v>
                </c:pt>
                <c:pt idx="5">
                  <c:v>2.99</c:v>
                </c:pt>
                <c:pt idx="6">
                  <c:v>2.62</c:v>
                </c:pt>
                <c:pt idx="7">
                  <c:v>2.37</c:v>
                </c:pt>
                <c:pt idx="8">
                  <c:v>2.19</c:v>
                </c:pt>
                <c:pt idx="9">
                  <c:v>1.77</c:v>
                </c:pt>
                <c:pt idx="10">
                  <c:v>1.77</c:v>
                </c:pt>
                <c:pt idx="11">
                  <c:v>1.62</c:v>
                </c:pt>
                <c:pt idx="12">
                  <c:v>1.53</c:v>
                </c:pt>
                <c:pt idx="13">
                  <c:v>1.47</c:v>
                </c:pt>
                <c:pt idx="14">
                  <c:v>1.47</c:v>
                </c:pt>
                <c:pt idx="15">
                  <c:v>1.1100000000000001</c:v>
                </c:pt>
                <c:pt idx="16">
                  <c:v>0.68</c:v>
                </c:pt>
                <c:pt idx="17">
                  <c:v>0.38</c:v>
                </c:pt>
              </c:numCache>
            </c:numRef>
          </c:val>
          <c:extLst>
            <c:ext xmlns:c16="http://schemas.microsoft.com/office/drawing/2014/chart" uri="{C3380CC4-5D6E-409C-BE32-E72D297353CC}">
              <c16:uniqueId val="{00000013-655F-4B2B-B892-0F45076DC11D}"/>
            </c:ext>
          </c:extLst>
        </c:ser>
        <c:dLbls>
          <c:showLegendKey val="0"/>
          <c:showVal val="0"/>
          <c:showCatName val="0"/>
          <c:showSerName val="0"/>
          <c:showPercent val="0"/>
          <c:showBubbleSize val="0"/>
        </c:dLbls>
        <c:gapWidth val="80"/>
        <c:overlap val="-30"/>
        <c:axId val="67451136"/>
        <c:axId val="66437120"/>
      </c:barChart>
      <c:catAx>
        <c:axId val="67451136"/>
        <c:scaling>
          <c:orientation val="minMax"/>
        </c:scaling>
        <c:delete val="0"/>
        <c:axPos val="b"/>
        <c:numFmt formatCode="General" sourceLinked="0"/>
        <c:majorTickMark val="none"/>
        <c:minorTickMark val="none"/>
        <c:tickLblPos val="low"/>
        <c:spPr>
          <a:ln w="25400">
            <a:solidFill>
              <a:srgbClr val="000000"/>
            </a:solidFill>
          </a:ln>
        </c:spPr>
        <c:crossAx val="66437120"/>
        <c:crosses val="autoZero"/>
        <c:auto val="0"/>
        <c:lblAlgn val="ctr"/>
        <c:lblOffset val="100"/>
        <c:noMultiLvlLbl val="0"/>
      </c:catAx>
      <c:valAx>
        <c:axId val="66437120"/>
        <c:scaling>
          <c:orientation val="minMax"/>
          <c:min val="0"/>
        </c:scaling>
        <c:delete val="0"/>
        <c:axPos val="l"/>
        <c:title>
          <c:tx>
            <c:rich>
              <a:bodyPr/>
              <a:lstStyle/>
              <a:p>
                <a:pPr>
                  <a:defRPr/>
                </a:pPr>
                <a:r>
                  <a:rPr lang="en-US"/>
                  <a:t>Inhabitants in millions</a:t>
                </a:r>
              </a:p>
            </c:rich>
          </c:tx>
          <c:overlay val="0"/>
        </c:title>
        <c:numFmt formatCode="#,##0" sourceLinked="0"/>
        <c:majorTickMark val="none"/>
        <c:minorTickMark val="none"/>
        <c:tickLblPos val="low"/>
        <c:spPr>
          <a:ln>
            <a:noFill/>
          </a:ln>
        </c:spPr>
        <c:crossAx val="67451136"/>
        <c:crosses val="autoZero"/>
        <c:crossBetween val="between"/>
      </c:valAx>
    </c:plotArea>
    <c:plotVisOnly val="1"/>
    <c:dispBlanksAs val="gap"/>
    <c:showDLblsOverMax val="1"/>
  </c:chart>
  <c:txPr>
    <a:bodyPr/>
    <a:lstStyle/>
    <a:p>
      <a:pPr>
        <a:defRPr sz="900" smtId="4294967295">
          <a:latin typeface="Aptos" panose="020B00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Column1</c:v>
                </c:pt>
              </c:strCache>
            </c:strRef>
          </c:tx>
          <c:spPr>
            <a:ln>
              <a:solidFill>
                <a:srgbClr val="2875DD"/>
              </a:solidFill>
            </a:ln>
          </c:spPr>
          <c:marker>
            <c:symbol val="circle"/>
            <c:size val="5"/>
            <c:spPr>
              <a:solidFill>
                <a:srgbClr val="2875DD"/>
              </a:solidFill>
              <a:ln>
                <a:solidFill>
                  <a:srgbClr val="2875DD"/>
                </a:solidFill>
              </a:ln>
            </c:spPr>
          </c:marker>
          <c:dLbls>
            <c:dLbl>
              <c:idx val="9"/>
              <c:layout>
                <c:manualLayout>
                  <c:x val="-2.9914529914529954E-2"/>
                  <c:y val="-9.07801418439716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76B-470C-9A00-8250886E5AEF}"/>
                </c:ext>
              </c:extLst>
            </c:dLbl>
            <c:dLbl>
              <c:idx val="20"/>
              <c:layout>
                <c:manualLayout>
                  <c:x val="-4.0598290598290676E-2"/>
                  <c:y val="-9.07801418439716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76B-470C-9A00-8250886E5AEF}"/>
                </c:ext>
              </c:extLst>
            </c:dLbl>
            <c:dLbl>
              <c:idx val="34"/>
              <c:layout>
                <c:manualLayout>
                  <c:x val="-3.6324786324786328E-2"/>
                  <c:y val="-0.1021276595744680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76B-470C-9A00-8250886E5AEF}"/>
                </c:ext>
              </c:extLst>
            </c:dLbl>
            <c:dLbl>
              <c:idx val="42"/>
              <c:layout>
                <c:manualLayout>
                  <c:x val="-3.4188034188034191E-2"/>
                  <c:y val="-5.67375886524822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76B-470C-9A00-8250886E5AEF}"/>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strRef>
              <c:f>Sheet1!$A$2:$A$44</c:f>
              <c:strCache>
                <c:ptCount val="43"/>
                <c:pt idx="0">
                  <c:v>1987</c:v>
                </c:pt>
                <c:pt idx="1">
                  <c:v>1988</c:v>
                </c:pt>
                <c:pt idx="2">
                  <c:v>1989</c:v>
                </c:pt>
                <c:pt idx="3">
                  <c:v>1990</c:v>
                </c:pt>
                <c:pt idx="4">
                  <c:v>1991</c:v>
                </c:pt>
                <c:pt idx="5">
                  <c:v>1992</c:v>
                </c:pt>
                <c:pt idx="6">
                  <c:v>1993</c:v>
                </c:pt>
                <c:pt idx="7">
                  <c:v>1994</c:v>
                </c:pt>
                <c:pt idx="8">
                  <c:v>1995</c:v>
                </c:pt>
                <c:pt idx="9">
                  <c:v>1996</c:v>
                </c:pt>
                <c:pt idx="10">
                  <c:v>1997</c:v>
                </c:pt>
                <c:pt idx="11">
                  <c:v>1998</c:v>
                </c:pt>
                <c:pt idx="12">
                  <c:v>1999</c:v>
                </c:pt>
                <c:pt idx="13">
                  <c:v>2000</c:v>
                </c:pt>
                <c:pt idx="14">
                  <c:v>2001</c:v>
                </c:pt>
                <c:pt idx="15">
                  <c:v>2002</c:v>
                </c:pt>
                <c:pt idx="16">
                  <c:v>2003</c:v>
                </c:pt>
                <c:pt idx="17">
                  <c:v>2004</c:v>
                </c:pt>
                <c:pt idx="18">
                  <c:v>2005</c:v>
                </c:pt>
                <c:pt idx="19">
                  <c:v>2006</c:v>
                </c:pt>
                <c:pt idx="20">
                  <c:v>2007</c:v>
                </c:pt>
                <c:pt idx="21">
                  <c:v>2008</c:v>
                </c:pt>
                <c:pt idx="22">
                  <c:v>2009</c:v>
                </c:pt>
                <c:pt idx="23">
                  <c:v>2010</c:v>
                </c:pt>
                <c:pt idx="24">
                  <c:v>2011</c:v>
                </c:pt>
                <c:pt idx="25">
                  <c:v>2012</c:v>
                </c:pt>
                <c:pt idx="26">
                  <c:v>2013</c:v>
                </c:pt>
                <c:pt idx="27">
                  <c:v>2014</c:v>
                </c:pt>
                <c:pt idx="28">
                  <c:v>2015</c:v>
                </c:pt>
                <c:pt idx="29">
                  <c:v>2016</c:v>
                </c:pt>
                <c:pt idx="30">
                  <c:v>2017</c:v>
                </c:pt>
                <c:pt idx="31">
                  <c:v>2018</c:v>
                </c:pt>
                <c:pt idx="32">
                  <c:v>2019</c:v>
                </c:pt>
                <c:pt idx="33">
                  <c:v>2020</c:v>
                </c:pt>
                <c:pt idx="34">
                  <c:v>2021</c:v>
                </c:pt>
                <c:pt idx="35">
                  <c:v>2022</c:v>
                </c:pt>
                <c:pt idx="36">
                  <c:v>2023</c:v>
                </c:pt>
                <c:pt idx="37">
                  <c:v>2024*</c:v>
                </c:pt>
                <c:pt idx="38">
                  <c:v>2025*</c:v>
                </c:pt>
                <c:pt idx="39">
                  <c:v>2026*</c:v>
                </c:pt>
                <c:pt idx="40">
                  <c:v>2027*</c:v>
                </c:pt>
                <c:pt idx="41">
                  <c:v>2028*</c:v>
                </c:pt>
                <c:pt idx="42">
                  <c:v>2029*</c:v>
                </c:pt>
              </c:strCache>
            </c:strRef>
          </c:cat>
          <c:val>
            <c:numRef>
              <c:f>Sheet1!$B$2:$B$44</c:f>
              <c:numCache>
                <c:formatCode>General</c:formatCode>
                <c:ptCount val="43"/>
                <c:pt idx="0">
                  <c:v>147.94999999999999</c:v>
                </c:pt>
                <c:pt idx="1">
                  <c:v>199.59</c:v>
                </c:pt>
                <c:pt idx="2">
                  <c:v>246.93</c:v>
                </c:pt>
                <c:pt idx="3">
                  <c:v>283.37</c:v>
                </c:pt>
                <c:pt idx="4">
                  <c:v>330.66</c:v>
                </c:pt>
                <c:pt idx="5">
                  <c:v>355.52</c:v>
                </c:pt>
                <c:pt idx="6">
                  <c:v>392.73</c:v>
                </c:pt>
                <c:pt idx="7">
                  <c:v>463.43</c:v>
                </c:pt>
                <c:pt idx="8">
                  <c:v>566.6</c:v>
                </c:pt>
                <c:pt idx="9">
                  <c:v>610.16</c:v>
                </c:pt>
                <c:pt idx="10">
                  <c:v>570.59</c:v>
                </c:pt>
                <c:pt idx="11">
                  <c:v>382.86</c:v>
                </c:pt>
                <c:pt idx="12">
                  <c:v>497.25</c:v>
                </c:pt>
                <c:pt idx="13">
                  <c:v>576.48</c:v>
                </c:pt>
                <c:pt idx="14">
                  <c:v>547.74</c:v>
                </c:pt>
                <c:pt idx="15">
                  <c:v>626.99</c:v>
                </c:pt>
                <c:pt idx="16">
                  <c:v>702.7</c:v>
                </c:pt>
                <c:pt idx="17">
                  <c:v>792.53</c:v>
                </c:pt>
                <c:pt idx="18">
                  <c:v>934.71</c:v>
                </c:pt>
                <c:pt idx="19">
                  <c:v>1052.6099999999999</c:v>
                </c:pt>
                <c:pt idx="20">
                  <c:v>1172.47</c:v>
                </c:pt>
                <c:pt idx="21">
                  <c:v>1049.17</c:v>
                </c:pt>
                <c:pt idx="22">
                  <c:v>943.74</c:v>
                </c:pt>
                <c:pt idx="23">
                  <c:v>1143.57</c:v>
                </c:pt>
                <c:pt idx="24">
                  <c:v>1253.42</c:v>
                </c:pt>
                <c:pt idx="25">
                  <c:v>1278.05</c:v>
                </c:pt>
                <c:pt idx="26">
                  <c:v>1370.63</c:v>
                </c:pt>
                <c:pt idx="27">
                  <c:v>1484.49</c:v>
                </c:pt>
                <c:pt idx="28">
                  <c:v>1466.04</c:v>
                </c:pt>
                <c:pt idx="29">
                  <c:v>1499.36</c:v>
                </c:pt>
                <c:pt idx="30">
                  <c:v>1623.07</c:v>
                </c:pt>
                <c:pt idx="31">
                  <c:v>1725.37</c:v>
                </c:pt>
                <c:pt idx="32">
                  <c:v>1651.42</c:v>
                </c:pt>
                <c:pt idx="33">
                  <c:v>1644.68</c:v>
                </c:pt>
                <c:pt idx="34">
                  <c:v>1818.43</c:v>
                </c:pt>
                <c:pt idx="35">
                  <c:v>1673.92</c:v>
                </c:pt>
                <c:pt idx="36">
                  <c:v>1712.79</c:v>
                </c:pt>
                <c:pt idx="37">
                  <c:v>1760.95</c:v>
                </c:pt>
                <c:pt idx="38">
                  <c:v>1842.66</c:v>
                </c:pt>
                <c:pt idx="39">
                  <c:v>1924.4</c:v>
                </c:pt>
                <c:pt idx="40">
                  <c:v>2004.89</c:v>
                </c:pt>
                <c:pt idx="41">
                  <c:v>2087.3200000000002</c:v>
                </c:pt>
                <c:pt idx="42">
                  <c:v>2171.0100000000002</c:v>
                </c:pt>
              </c:numCache>
            </c:numRef>
          </c:val>
          <c:smooth val="0"/>
          <c:extLst>
            <c:ext xmlns:c16="http://schemas.microsoft.com/office/drawing/2014/chart" uri="{C3380CC4-5D6E-409C-BE32-E72D297353CC}">
              <c16:uniqueId val="{00000000-61F8-480D-A000-49560B69A6F2}"/>
            </c:ext>
          </c:extLst>
        </c:ser>
        <c:dLbls>
          <c:showLegendKey val="0"/>
          <c:showVal val="0"/>
          <c:showCatName val="0"/>
          <c:showSerName val="0"/>
          <c:showPercent val="0"/>
          <c:showBubbleSize val="0"/>
        </c:dLbls>
        <c:marker val="1"/>
        <c:smooth val="0"/>
        <c:axId val="67451136"/>
        <c:axId val="66437120"/>
      </c:lineChart>
      <c:catAx>
        <c:axId val="67451136"/>
        <c:scaling>
          <c:orientation val="minMax"/>
        </c:scaling>
        <c:delete val="0"/>
        <c:axPos val="b"/>
        <c:numFmt formatCode="General" sourceLinked="0"/>
        <c:majorTickMark val="none"/>
        <c:minorTickMark val="none"/>
        <c:tickLblPos val="low"/>
        <c:spPr>
          <a:ln w="25400">
            <a:solidFill>
              <a:srgbClr val="000000"/>
            </a:solidFill>
          </a:ln>
        </c:spPr>
        <c:crossAx val="66437120"/>
        <c:crosses val="autoZero"/>
        <c:auto val="0"/>
        <c:lblAlgn val="ctr"/>
        <c:lblOffset val="100"/>
        <c:noMultiLvlLbl val="0"/>
      </c:catAx>
      <c:valAx>
        <c:axId val="66437120"/>
        <c:scaling>
          <c:orientation val="minMax"/>
          <c:min val="0"/>
        </c:scaling>
        <c:delete val="0"/>
        <c:axPos val="l"/>
        <c:title>
          <c:tx>
            <c:rich>
              <a:bodyPr/>
              <a:lstStyle/>
              <a:p>
                <a:pPr>
                  <a:defRPr/>
                </a:pPr>
                <a:r>
                  <a:rPr lang="en-US"/>
                  <a:t>Gross domestic product in billion U.S. dollars</a:t>
                </a:r>
              </a:p>
            </c:rich>
          </c:tx>
          <c:overlay val="0"/>
        </c:title>
        <c:numFmt formatCode="#,##0" sourceLinked="0"/>
        <c:majorTickMark val="none"/>
        <c:minorTickMark val="none"/>
        <c:tickLblPos val="low"/>
        <c:spPr>
          <a:ln>
            <a:noFill/>
          </a:ln>
        </c:spPr>
        <c:crossAx val="67451136"/>
        <c:crosses val="autoZero"/>
        <c:crossBetween val="between"/>
      </c:valAx>
    </c:plotArea>
    <c:plotVisOnly val="1"/>
    <c:dispBlanksAs val="gap"/>
    <c:showDLblsOverMax val="1"/>
  </c:chart>
  <c:txPr>
    <a:bodyPr/>
    <a:lstStyle/>
    <a:p>
      <a:pPr>
        <a:defRPr sz="800" smtId="4294967295">
          <a:latin typeface="Aptos" panose="020B0004020202020204" pitchFamily="34"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Column1</c:v>
                </c:pt>
              </c:strCache>
            </c:strRef>
          </c:tx>
          <c:spPr>
            <a:ln>
              <a:solidFill>
                <a:srgbClr val="2875DD"/>
              </a:solidFill>
            </a:ln>
          </c:spPr>
          <c:marker>
            <c:symbol val="circle"/>
            <c:size val="5"/>
            <c:spPr>
              <a:solidFill>
                <a:srgbClr val="2875DD"/>
              </a:solidFill>
              <a:ln>
                <a:solidFill>
                  <a:srgbClr val="2875DD"/>
                </a:solidFill>
              </a:ln>
            </c:spPr>
          </c:marker>
          <c:dLbls>
            <c:dLbl>
              <c:idx val="1"/>
              <c:layout>
                <c:manualLayout>
                  <c:x val="-4.7008547008547029E-2"/>
                  <c:y val="-5.1063829787234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518-461A-829A-3AAB4CCF335F}"/>
                </c:ext>
              </c:extLst>
            </c:dLbl>
            <c:dLbl>
              <c:idx val="3"/>
              <c:delete val="1"/>
              <c:extLst>
                <c:ext xmlns:c15="http://schemas.microsoft.com/office/drawing/2012/chart" uri="{CE6537A1-D6FC-4f65-9D91-7224C49458BB}"/>
                <c:ext xmlns:c16="http://schemas.microsoft.com/office/drawing/2014/chart" uri="{C3380CC4-5D6E-409C-BE32-E72D297353CC}">
                  <c16:uniqueId val="{00000001-3518-461A-829A-3AAB4CCF335F}"/>
                </c:ext>
              </c:extLst>
            </c:dLbl>
            <c:dLbl>
              <c:idx val="4"/>
              <c:layout>
                <c:manualLayout>
                  <c:x val="-1.9230769230769232E-2"/>
                  <c:y val="-5.67375886524822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3518-461A-829A-3AAB4CCF335F}"/>
                </c:ext>
              </c:extLst>
            </c:dLbl>
            <c:dLbl>
              <c:idx val="5"/>
              <c:delete val="1"/>
              <c:extLst>
                <c:ext xmlns:c15="http://schemas.microsoft.com/office/drawing/2012/chart" uri="{CE6537A1-D6FC-4f65-9D91-7224C49458BB}"/>
                <c:ext xmlns:c16="http://schemas.microsoft.com/office/drawing/2014/chart" uri="{C3380CC4-5D6E-409C-BE32-E72D297353CC}">
                  <c16:uniqueId val="{00000002-3518-461A-829A-3AAB4CCF335F}"/>
                </c:ext>
              </c:extLst>
            </c:dLbl>
            <c:dLbl>
              <c:idx val="6"/>
              <c:layout>
                <c:manualLayout>
                  <c:x val="-4.05982905982906E-2"/>
                  <c:y val="7.94326241134751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518-461A-829A-3AAB4CCF335F}"/>
                </c:ext>
              </c:extLst>
            </c:dLbl>
            <c:dLbl>
              <c:idx val="7"/>
              <c:layout>
                <c:manualLayout>
                  <c:x val="-8.5470085470085479E-3"/>
                  <c:y val="-1.13475177304964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518-461A-829A-3AAB4CCF335F}"/>
                </c:ext>
              </c:extLst>
            </c:dLbl>
            <c:dLbl>
              <c:idx val="8"/>
              <c:delete val="1"/>
              <c:extLst>
                <c:ext xmlns:c15="http://schemas.microsoft.com/office/drawing/2012/chart" uri="{CE6537A1-D6FC-4f65-9D91-7224C49458BB}"/>
                <c:ext xmlns:c16="http://schemas.microsoft.com/office/drawing/2014/chart" uri="{C3380CC4-5D6E-409C-BE32-E72D297353CC}">
                  <c16:uniqueId val="{00000005-3518-461A-829A-3AAB4CCF335F}"/>
                </c:ext>
              </c:extLst>
            </c:dLbl>
            <c:dLbl>
              <c:idx val="9"/>
              <c:delete val="1"/>
              <c:extLst>
                <c:ext xmlns:c15="http://schemas.microsoft.com/office/drawing/2012/chart" uri="{CE6537A1-D6FC-4f65-9D91-7224C49458BB}"/>
                <c:ext xmlns:c16="http://schemas.microsoft.com/office/drawing/2014/chart" uri="{C3380CC4-5D6E-409C-BE32-E72D297353CC}">
                  <c16:uniqueId val="{00000006-3518-461A-829A-3AAB4CCF335F}"/>
                </c:ext>
              </c:extLst>
            </c:dLbl>
            <c:dLbl>
              <c:idx val="10"/>
              <c:layout>
                <c:manualLayout>
                  <c:x val="-5.128205128205128E-2"/>
                  <c:y val="7.9432624113475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3518-461A-829A-3AAB4CCF335F}"/>
                </c:ext>
              </c:extLst>
            </c:dLbl>
            <c:dLbl>
              <c:idx val="11"/>
              <c:layout>
                <c:manualLayout>
                  <c:x val="-4.2735042735042778E-2"/>
                  <c:y val="-8.51063829787234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3518-461A-829A-3AAB4CCF335F}"/>
                </c:ext>
              </c:extLst>
            </c:dLbl>
            <c:dLbl>
              <c:idx val="12"/>
              <c:layout>
                <c:manualLayout>
                  <c:x val="-1.282051282051282E-2"/>
                  <c:y val="2.26950354609930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3518-461A-829A-3AAB4CCF335F}"/>
                </c:ext>
              </c:extLst>
            </c:dLbl>
            <c:dLbl>
              <c:idx val="13"/>
              <c:delete val="1"/>
              <c:extLst>
                <c:ext xmlns:c15="http://schemas.microsoft.com/office/drawing/2012/chart" uri="{CE6537A1-D6FC-4f65-9D91-7224C49458BB}"/>
                <c:ext xmlns:c16="http://schemas.microsoft.com/office/drawing/2014/chart" uri="{C3380CC4-5D6E-409C-BE32-E72D297353CC}">
                  <c16:uniqueId val="{00000007-3518-461A-829A-3AAB4CCF335F}"/>
                </c:ext>
              </c:extLst>
            </c:dLbl>
            <c:dLbl>
              <c:idx val="15"/>
              <c:delete val="1"/>
              <c:extLst>
                <c:ext xmlns:c15="http://schemas.microsoft.com/office/drawing/2012/chart" uri="{CE6537A1-D6FC-4f65-9D91-7224C49458BB}"/>
                <c:ext xmlns:c16="http://schemas.microsoft.com/office/drawing/2014/chart" uri="{C3380CC4-5D6E-409C-BE32-E72D297353CC}">
                  <c16:uniqueId val="{0000001F-3518-461A-829A-3AAB4CCF335F}"/>
                </c:ext>
              </c:extLst>
            </c:dLbl>
            <c:dLbl>
              <c:idx val="16"/>
              <c:delete val="1"/>
              <c:extLst>
                <c:ext xmlns:c15="http://schemas.microsoft.com/office/drawing/2012/chart" uri="{CE6537A1-D6FC-4f65-9D91-7224C49458BB}"/>
                <c:ext xmlns:c16="http://schemas.microsoft.com/office/drawing/2014/chart" uri="{C3380CC4-5D6E-409C-BE32-E72D297353CC}">
                  <c16:uniqueId val="{00000010-3518-461A-829A-3AAB4CCF335F}"/>
                </c:ext>
              </c:extLst>
            </c:dLbl>
            <c:dLbl>
              <c:idx val="17"/>
              <c:delete val="1"/>
              <c:extLst>
                <c:ext xmlns:c15="http://schemas.microsoft.com/office/drawing/2012/chart" uri="{CE6537A1-D6FC-4f65-9D91-7224C49458BB}"/>
                <c:ext xmlns:c16="http://schemas.microsoft.com/office/drawing/2014/chart" uri="{C3380CC4-5D6E-409C-BE32-E72D297353CC}">
                  <c16:uniqueId val="{0000000F-3518-461A-829A-3AAB4CCF335F}"/>
                </c:ext>
              </c:extLst>
            </c:dLbl>
            <c:dLbl>
              <c:idx val="18"/>
              <c:delete val="1"/>
              <c:extLst>
                <c:ext xmlns:c15="http://schemas.microsoft.com/office/drawing/2012/chart" uri="{CE6537A1-D6FC-4f65-9D91-7224C49458BB}"/>
                <c:ext xmlns:c16="http://schemas.microsoft.com/office/drawing/2014/chart" uri="{C3380CC4-5D6E-409C-BE32-E72D297353CC}">
                  <c16:uniqueId val="{0000001E-3518-461A-829A-3AAB4CCF335F}"/>
                </c:ext>
              </c:extLst>
            </c:dLbl>
            <c:dLbl>
              <c:idx val="20"/>
              <c:delete val="1"/>
              <c:extLst>
                <c:ext xmlns:c15="http://schemas.microsoft.com/office/drawing/2012/chart" uri="{CE6537A1-D6FC-4f65-9D91-7224C49458BB}"/>
                <c:ext xmlns:c16="http://schemas.microsoft.com/office/drawing/2014/chart" uri="{C3380CC4-5D6E-409C-BE32-E72D297353CC}">
                  <c16:uniqueId val="{0000000E-3518-461A-829A-3AAB4CCF335F}"/>
                </c:ext>
              </c:extLst>
            </c:dLbl>
            <c:dLbl>
              <c:idx val="21"/>
              <c:layout>
                <c:manualLayout>
                  <c:x val="-2.9914529914529992E-2"/>
                  <c:y val="-6.80851063829787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3518-461A-829A-3AAB4CCF335F}"/>
                </c:ext>
              </c:extLst>
            </c:dLbl>
            <c:dLbl>
              <c:idx val="22"/>
              <c:delete val="1"/>
              <c:extLst>
                <c:ext xmlns:c15="http://schemas.microsoft.com/office/drawing/2012/chart" uri="{CE6537A1-D6FC-4f65-9D91-7224C49458BB}"/>
                <c:ext xmlns:c16="http://schemas.microsoft.com/office/drawing/2014/chart" uri="{C3380CC4-5D6E-409C-BE32-E72D297353CC}">
                  <c16:uniqueId val="{00000020-3518-461A-829A-3AAB4CCF335F}"/>
                </c:ext>
              </c:extLst>
            </c:dLbl>
            <c:dLbl>
              <c:idx val="23"/>
              <c:delete val="1"/>
              <c:extLst>
                <c:ext xmlns:c15="http://schemas.microsoft.com/office/drawing/2012/chart" uri="{CE6537A1-D6FC-4f65-9D91-7224C49458BB}"/>
                <c:ext xmlns:c16="http://schemas.microsoft.com/office/drawing/2014/chart" uri="{C3380CC4-5D6E-409C-BE32-E72D297353CC}">
                  <c16:uniqueId val="{0000000D-3518-461A-829A-3AAB4CCF335F}"/>
                </c:ext>
              </c:extLst>
            </c:dLbl>
            <c:dLbl>
              <c:idx val="24"/>
              <c:layout>
                <c:manualLayout>
                  <c:x val="-1.7094017094017172E-2"/>
                  <c:y val="-5.67375886524823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3518-461A-829A-3AAB4CCF335F}"/>
                </c:ext>
              </c:extLst>
            </c:dLbl>
            <c:dLbl>
              <c:idx val="26"/>
              <c:delete val="1"/>
              <c:extLst>
                <c:ext xmlns:c15="http://schemas.microsoft.com/office/drawing/2012/chart" uri="{CE6537A1-D6FC-4f65-9D91-7224C49458BB}"/>
                <c:ext xmlns:c16="http://schemas.microsoft.com/office/drawing/2014/chart" uri="{C3380CC4-5D6E-409C-BE32-E72D297353CC}">
                  <c16:uniqueId val="{00000015-3518-461A-829A-3AAB4CCF335F}"/>
                </c:ext>
              </c:extLst>
            </c:dLbl>
            <c:dLbl>
              <c:idx val="27"/>
              <c:delete val="1"/>
              <c:extLst>
                <c:ext xmlns:c15="http://schemas.microsoft.com/office/drawing/2012/chart" uri="{CE6537A1-D6FC-4f65-9D91-7224C49458BB}"/>
                <c:ext xmlns:c16="http://schemas.microsoft.com/office/drawing/2014/chart" uri="{C3380CC4-5D6E-409C-BE32-E72D297353CC}">
                  <c16:uniqueId val="{0000000C-3518-461A-829A-3AAB4CCF335F}"/>
                </c:ext>
              </c:extLst>
            </c:dLbl>
            <c:dLbl>
              <c:idx val="28"/>
              <c:delete val="1"/>
              <c:extLst>
                <c:ext xmlns:c15="http://schemas.microsoft.com/office/drawing/2012/chart" uri="{CE6537A1-D6FC-4f65-9D91-7224C49458BB}"/>
                <c:ext xmlns:c16="http://schemas.microsoft.com/office/drawing/2014/chart" uri="{C3380CC4-5D6E-409C-BE32-E72D297353CC}">
                  <c16:uniqueId val="{00000017-3518-461A-829A-3AAB4CCF335F}"/>
                </c:ext>
              </c:extLst>
            </c:dLbl>
            <c:dLbl>
              <c:idx val="29"/>
              <c:delete val="1"/>
              <c:extLst>
                <c:ext xmlns:c15="http://schemas.microsoft.com/office/drawing/2012/chart" uri="{CE6537A1-D6FC-4f65-9D91-7224C49458BB}"/>
                <c:ext xmlns:c16="http://schemas.microsoft.com/office/drawing/2014/chart" uri="{C3380CC4-5D6E-409C-BE32-E72D297353CC}">
                  <c16:uniqueId val="{00000016-3518-461A-829A-3AAB4CCF335F}"/>
                </c:ext>
              </c:extLst>
            </c:dLbl>
            <c:dLbl>
              <c:idx val="30"/>
              <c:layout>
                <c:manualLayout>
                  <c:x val="-3.6324786324786328E-2"/>
                  <c:y val="-0.1304964539007092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3518-461A-829A-3AAB4CCF335F}"/>
                </c:ext>
              </c:extLst>
            </c:dLbl>
            <c:dLbl>
              <c:idx val="31"/>
              <c:delete val="1"/>
              <c:extLst>
                <c:ext xmlns:c15="http://schemas.microsoft.com/office/drawing/2012/chart" uri="{CE6537A1-D6FC-4f65-9D91-7224C49458BB}"/>
                <c:ext xmlns:c16="http://schemas.microsoft.com/office/drawing/2014/chart" uri="{C3380CC4-5D6E-409C-BE32-E72D297353CC}">
                  <c16:uniqueId val="{0000000B-3518-461A-829A-3AAB4CCF335F}"/>
                </c:ext>
              </c:extLst>
            </c:dLbl>
            <c:dLbl>
              <c:idx val="32"/>
              <c:layout>
                <c:manualLayout>
                  <c:x val="3.8461538461538304E-2"/>
                  <c:y val="-5.673758865248330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3518-461A-829A-3AAB4CCF335F}"/>
                </c:ext>
              </c:extLst>
            </c:dLbl>
            <c:dLbl>
              <c:idx val="33"/>
              <c:delete val="1"/>
              <c:extLst>
                <c:ext xmlns:c15="http://schemas.microsoft.com/office/drawing/2012/chart" uri="{CE6537A1-D6FC-4f65-9D91-7224C49458BB}"/>
                <c:ext xmlns:c16="http://schemas.microsoft.com/office/drawing/2014/chart" uri="{C3380CC4-5D6E-409C-BE32-E72D297353CC}">
                  <c16:uniqueId val="{0000000A-3518-461A-829A-3AAB4CCF335F}"/>
                </c:ext>
              </c:extLst>
            </c:dLbl>
            <c:dLbl>
              <c:idx val="34"/>
              <c:delete val="1"/>
              <c:extLst>
                <c:ext xmlns:c15="http://schemas.microsoft.com/office/drawing/2012/chart" uri="{CE6537A1-D6FC-4f65-9D91-7224C49458BB}"/>
                <c:ext xmlns:c16="http://schemas.microsoft.com/office/drawing/2014/chart" uri="{C3380CC4-5D6E-409C-BE32-E72D297353CC}">
                  <c16:uniqueId val="{00000021-3518-461A-829A-3AAB4CCF335F}"/>
                </c:ext>
              </c:extLst>
            </c:dLbl>
            <c:dLbl>
              <c:idx val="35"/>
              <c:layout>
                <c:manualLayout>
                  <c:x val="-3.4188034188034191E-2"/>
                  <c:y val="-6.8085106382978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3518-461A-829A-3AAB4CCF335F}"/>
                </c:ext>
              </c:extLst>
            </c:dLbl>
            <c:dLbl>
              <c:idx val="36"/>
              <c:delete val="1"/>
              <c:extLst>
                <c:ext xmlns:c15="http://schemas.microsoft.com/office/drawing/2012/chart" uri="{CE6537A1-D6FC-4f65-9D91-7224C49458BB}"/>
                <c:ext xmlns:c16="http://schemas.microsoft.com/office/drawing/2014/chart" uri="{C3380CC4-5D6E-409C-BE32-E72D297353CC}">
                  <c16:uniqueId val="{00000013-3518-461A-829A-3AAB4CCF335F}"/>
                </c:ext>
              </c:extLst>
            </c:dLbl>
            <c:dLbl>
              <c:idx val="38"/>
              <c:delete val="1"/>
              <c:extLst>
                <c:ext xmlns:c15="http://schemas.microsoft.com/office/drawing/2012/chart" uri="{CE6537A1-D6FC-4f65-9D91-7224C49458BB}"/>
                <c:ext xmlns:c16="http://schemas.microsoft.com/office/drawing/2014/chart" uri="{C3380CC4-5D6E-409C-BE32-E72D297353CC}">
                  <c16:uniqueId val="{00000009-3518-461A-829A-3AAB4CCF335F}"/>
                </c:ext>
              </c:extLst>
            </c:dLbl>
            <c:dLbl>
              <c:idx val="39"/>
              <c:delete val="1"/>
              <c:extLst>
                <c:ext xmlns:c15="http://schemas.microsoft.com/office/drawing/2012/chart" uri="{CE6537A1-D6FC-4f65-9D91-7224C49458BB}"/>
                <c:ext xmlns:c16="http://schemas.microsoft.com/office/drawing/2014/chart" uri="{C3380CC4-5D6E-409C-BE32-E72D297353CC}">
                  <c16:uniqueId val="{00000008-3518-461A-829A-3AAB4CCF335F}"/>
                </c:ext>
              </c:extLst>
            </c:dLbl>
            <c:dLbl>
              <c:idx val="40"/>
              <c:delete val="1"/>
              <c:extLst>
                <c:ext xmlns:c15="http://schemas.microsoft.com/office/drawing/2012/chart" uri="{CE6537A1-D6FC-4f65-9D91-7224C49458BB}"/>
                <c:ext xmlns:c16="http://schemas.microsoft.com/office/drawing/2014/chart" uri="{C3380CC4-5D6E-409C-BE32-E72D297353CC}">
                  <c16:uniqueId val="{00000023-3518-461A-829A-3AAB4CCF335F}"/>
                </c:ext>
              </c:extLst>
            </c:dLbl>
            <c:dLbl>
              <c:idx val="41"/>
              <c:delete val="1"/>
              <c:extLst>
                <c:ext xmlns:c15="http://schemas.microsoft.com/office/drawing/2012/chart" uri="{CE6537A1-D6FC-4f65-9D91-7224C49458BB}"/>
                <c:ext xmlns:c16="http://schemas.microsoft.com/office/drawing/2014/chart" uri="{C3380CC4-5D6E-409C-BE32-E72D297353CC}">
                  <c16:uniqueId val="{00000022-3518-461A-829A-3AAB4CCF335F}"/>
                </c:ext>
              </c:extLst>
            </c:dLbl>
            <c:dLbl>
              <c:idx val="42"/>
              <c:layout>
                <c:manualLayout>
                  <c:x val="0"/>
                  <c:y val="-9.07801418439716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3518-461A-829A-3AAB4CCF33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Sheet1!$A$2:$A$44</c:f>
              <c:strCache>
                <c:ptCount val="43"/>
                <c:pt idx="0">
                  <c:v>1987</c:v>
                </c:pt>
                <c:pt idx="1">
                  <c:v>1988</c:v>
                </c:pt>
                <c:pt idx="2">
                  <c:v>1989</c:v>
                </c:pt>
                <c:pt idx="3">
                  <c:v>1990</c:v>
                </c:pt>
                <c:pt idx="4">
                  <c:v>1991</c:v>
                </c:pt>
                <c:pt idx="5">
                  <c:v>1992</c:v>
                </c:pt>
                <c:pt idx="6">
                  <c:v>1993</c:v>
                </c:pt>
                <c:pt idx="7">
                  <c:v>1994</c:v>
                </c:pt>
                <c:pt idx="8">
                  <c:v>1995</c:v>
                </c:pt>
                <c:pt idx="9">
                  <c:v>1996</c:v>
                </c:pt>
                <c:pt idx="10">
                  <c:v>1997</c:v>
                </c:pt>
                <c:pt idx="11">
                  <c:v>1998</c:v>
                </c:pt>
                <c:pt idx="12">
                  <c:v>1999</c:v>
                </c:pt>
                <c:pt idx="13">
                  <c:v>2000</c:v>
                </c:pt>
                <c:pt idx="14">
                  <c:v>2001</c:v>
                </c:pt>
                <c:pt idx="15">
                  <c:v>2002</c:v>
                </c:pt>
                <c:pt idx="16">
                  <c:v>2003</c:v>
                </c:pt>
                <c:pt idx="17">
                  <c:v>2004</c:v>
                </c:pt>
                <c:pt idx="18">
                  <c:v>2005</c:v>
                </c:pt>
                <c:pt idx="19">
                  <c:v>2006</c:v>
                </c:pt>
                <c:pt idx="20">
                  <c:v>2007</c:v>
                </c:pt>
                <c:pt idx="21">
                  <c:v>2008</c:v>
                </c:pt>
                <c:pt idx="22">
                  <c:v>2009</c:v>
                </c:pt>
                <c:pt idx="23">
                  <c:v>2010</c:v>
                </c:pt>
                <c:pt idx="24">
                  <c:v>2011</c:v>
                </c:pt>
                <c:pt idx="25">
                  <c:v>2012</c:v>
                </c:pt>
                <c:pt idx="26">
                  <c:v>2013</c:v>
                </c:pt>
                <c:pt idx="27">
                  <c:v>2014</c:v>
                </c:pt>
                <c:pt idx="28">
                  <c:v>2015</c:v>
                </c:pt>
                <c:pt idx="29">
                  <c:v>2016</c:v>
                </c:pt>
                <c:pt idx="30">
                  <c:v>2017</c:v>
                </c:pt>
                <c:pt idx="31">
                  <c:v>2018</c:v>
                </c:pt>
                <c:pt idx="32">
                  <c:v>2019</c:v>
                </c:pt>
                <c:pt idx="33">
                  <c:v>2020</c:v>
                </c:pt>
                <c:pt idx="34">
                  <c:v>2021</c:v>
                </c:pt>
                <c:pt idx="35">
                  <c:v>2022</c:v>
                </c:pt>
                <c:pt idx="36">
                  <c:v>2023</c:v>
                </c:pt>
                <c:pt idx="37">
                  <c:v>2024*</c:v>
                </c:pt>
                <c:pt idx="38">
                  <c:v>2025*</c:v>
                </c:pt>
                <c:pt idx="39">
                  <c:v>2026*</c:v>
                </c:pt>
                <c:pt idx="40">
                  <c:v>2027*</c:v>
                </c:pt>
                <c:pt idx="41">
                  <c:v>2028*</c:v>
                </c:pt>
                <c:pt idx="42">
                  <c:v>2029*</c:v>
                </c:pt>
              </c:strCache>
            </c:strRef>
          </c:cat>
          <c:val>
            <c:numRef>
              <c:f>Sheet1!$B$2:$B$44</c:f>
              <c:numCache>
                <c:formatCode>General</c:formatCode>
                <c:ptCount val="43"/>
                <c:pt idx="0">
                  <c:v>3.0499999999999999E-2</c:v>
                </c:pt>
                <c:pt idx="1">
                  <c:v>7.1499999999999994E-2</c:v>
                </c:pt>
                <c:pt idx="2">
                  <c:v>5.7000000000000002E-2</c:v>
                </c:pt>
                <c:pt idx="3">
                  <c:v>8.5699999999999998E-2</c:v>
                </c:pt>
                <c:pt idx="4">
                  <c:v>9.3299999999999994E-2</c:v>
                </c:pt>
                <c:pt idx="5">
                  <c:v>6.2100000000000002E-2</c:v>
                </c:pt>
                <c:pt idx="6">
                  <c:v>4.8000000000000001E-2</c:v>
                </c:pt>
                <c:pt idx="7">
                  <c:v>6.2700000000000006E-2</c:v>
                </c:pt>
                <c:pt idx="8">
                  <c:v>4.48E-2</c:v>
                </c:pt>
                <c:pt idx="9">
                  <c:v>4.9299999999999997E-2</c:v>
                </c:pt>
                <c:pt idx="10">
                  <c:v>4.4400000000000002E-2</c:v>
                </c:pt>
                <c:pt idx="11">
                  <c:v>7.51E-2</c:v>
                </c:pt>
                <c:pt idx="12">
                  <c:v>8.0999999999999996E-3</c:v>
                </c:pt>
                <c:pt idx="13">
                  <c:v>2.2599999999999999E-2</c:v>
                </c:pt>
                <c:pt idx="14">
                  <c:v>4.07E-2</c:v>
                </c:pt>
                <c:pt idx="15">
                  <c:v>2.76E-2</c:v>
                </c:pt>
                <c:pt idx="16">
                  <c:v>3.5200000000000002E-2</c:v>
                </c:pt>
                <c:pt idx="17">
                  <c:v>3.5900000000000001E-2</c:v>
                </c:pt>
                <c:pt idx="18">
                  <c:v>2.75E-2</c:v>
                </c:pt>
                <c:pt idx="19">
                  <c:v>2.24E-2</c:v>
                </c:pt>
                <c:pt idx="20">
                  <c:v>2.5399999999999999E-2</c:v>
                </c:pt>
                <c:pt idx="21">
                  <c:v>4.6699999999999998E-2</c:v>
                </c:pt>
                <c:pt idx="22">
                  <c:v>2.76E-2</c:v>
                </c:pt>
                <c:pt idx="23">
                  <c:v>2.9399999999999999E-2</c:v>
                </c:pt>
                <c:pt idx="24">
                  <c:v>4.0300000000000002E-2</c:v>
                </c:pt>
                <c:pt idx="25">
                  <c:v>2.1899999999999999E-2</c:v>
                </c:pt>
                <c:pt idx="26">
                  <c:v>1.2999999999999999E-2</c:v>
                </c:pt>
                <c:pt idx="27">
                  <c:v>1.2800000000000001E-2</c:v>
                </c:pt>
                <c:pt idx="28">
                  <c:v>7.1000000000000004E-3</c:v>
                </c:pt>
                <c:pt idx="29">
                  <c:v>9.7000000000000003E-3</c:v>
                </c:pt>
                <c:pt idx="30">
                  <c:v>1.9400000000000001E-2</c:v>
                </c:pt>
                <c:pt idx="31">
                  <c:v>1.4800000000000001E-2</c:v>
                </c:pt>
                <c:pt idx="32">
                  <c:v>3.8E-3</c:v>
                </c:pt>
                <c:pt idx="33">
                  <c:v>5.4000000000000003E-3</c:v>
                </c:pt>
                <c:pt idx="34">
                  <c:v>2.5000000000000001E-2</c:v>
                </c:pt>
                <c:pt idx="35">
                  <c:v>5.0900000000000001E-2</c:v>
                </c:pt>
                <c:pt idx="36">
                  <c:v>3.5900000000000001E-2</c:v>
                </c:pt>
                <c:pt idx="37">
                  <c:v>2.52E-2</c:v>
                </c:pt>
                <c:pt idx="38">
                  <c:v>0.02</c:v>
                </c:pt>
                <c:pt idx="39">
                  <c:v>0.02</c:v>
                </c:pt>
                <c:pt idx="40">
                  <c:v>0.02</c:v>
                </c:pt>
                <c:pt idx="41">
                  <c:v>0.02</c:v>
                </c:pt>
                <c:pt idx="42">
                  <c:v>0.02</c:v>
                </c:pt>
              </c:numCache>
            </c:numRef>
          </c:val>
          <c:smooth val="0"/>
          <c:extLst>
            <c:ext xmlns:c16="http://schemas.microsoft.com/office/drawing/2014/chart" uri="{C3380CC4-5D6E-409C-BE32-E72D297353CC}">
              <c16:uniqueId val="{00000000-4EB5-4665-9B8C-86FAEA10D285}"/>
            </c:ext>
          </c:extLst>
        </c:ser>
        <c:dLbls>
          <c:showLegendKey val="0"/>
          <c:showVal val="0"/>
          <c:showCatName val="0"/>
          <c:showSerName val="0"/>
          <c:showPercent val="0"/>
          <c:showBubbleSize val="0"/>
        </c:dLbls>
        <c:marker val="1"/>
        <c:smooth val="0"/>
        <c:axId val="67451136"/>
        <c:axId val="66437120"/>
      </c:lineChart>
      <c:catAx>
        <c:axId val="67451136"/>
        <c:scaling>
          <c:orientation val="minMax"/>
        </c:scaling>
        <c:delete val="0"/>
        <c:axPos val="b"/>
        <c:numFmt formatCode="General" sourceLinked="0"/>
        <c:majorTickMark val="none"/>
        <c:minorTickMark val="none"/>
        <c:tickLblPos val="low"/>
        <c:spPr>
          <a:ln w="25400">
            <a:solidFill>
              <a:srgbClr val="000000"/>
            </a:solidFill>
          </a:ln>
        </c:spPr>
        <c:crossAx val="66437120"/>
        <c:crosses val="autoZero"/>
        <c:auto val="0"/>
        <c:lblAlgn val="ctr"/>
        <c:lblOffset val="100"/>
        <c:noMultiLvlLbl val="0"/>
      </c:catAx>
      <c:valAx>
        <c:axId val="66437120"/>
        <c:scaling>
          <c:orientation val="minMax"/>
          <c:min val="0"/>
        </c:scaling>
        <c:delete val="0"/>
        <c:axPos val="l"/>
        <c:title>
          <c:tx>
            <c:rich>
              <a:bodyPr/>
              <a:lstStyle/>
              <a:p>
                <a:pPr>
                  <a:defRPr/>
                </a:pPr>
                <a:r>
                  <a:rPr lang="en-US"/>
                  <a:t>Inflation rate compared to previous year</a:t>
                </a:r>
              </a:p>
            </c:rich>
          </c:tx>
          <c:overlay val="0"/>
        </c:title>
        <c:numFmt formatCode="#,##0.0%" sourceLinked="0"/>
        <c:majorTickMark val="none"/>
        <c:minorTickMark val="none"/>
        <c:tickLblPos val="low"/>
        <c:spPr>
          <a:ln>
            <a:noFill/>
          </a:ln>
        </c:spPr>
        <c:crossAx val="67451136"/>
        <c:crosses val="autoZero"/>
        <c:crossBetween val="between"/>
      </c:valAx>
    </c:plotArea>
    <c:plotVisOnly val="1"/>
    <c:dispBlanksAs val="gap"/>
    <c:showDLblsOverMax val="1"/>
  </c:chart>
  <c:txPr>
    <a:bodyPr/>
    <a:lstStyle/>
    <a:p>
      <a:pPr>
        <a:defRPr sz="800" smtId="4294967295">
          <a:latin typeface="Aptos" panose="020B00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Column1</c:v>
                </c:pt>
              </c:strCache>
            </c:strRef>
          </c:tx>
          <c:spPr>
            <a:solidFill>
              <a:srgbClr val="2875DD"/>
            </a:solidFill>
            <a:ln>
              <a:solidFill>
                <a:srgbClr val="2875DD"/>
              </a:solidFill>
            </a:ln>
          </c:spPr>
          <c:invertIfNegative val="0"/>
          <c:dLbls>
            <c:dLbl>
              <c:idx val="0"/>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0-6802-4F8B-B8BB-4CCF2186F680}"/>
                </c:ext>
              </c:extLst>
            </c:dLbl>
            <c:dLbl>
              <c:idx val="1"/>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1-6802-4F8B-B8BB-4CCF2186F680}"/>
                </c:ext>
              </c:extLst>
            </c:dLbl>
            <c:dLbl>
              <c:idx val="2"/>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2-6802-4F8B-B8BB-4CCF2186F680}"/>
                </c:ext>
              </c:extLst>
            </c:dLbl>
            <c:dLbl>
              <c:idx val="3"/>
              <c:numFmt formatCode="#,##0.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3-6802-4F8B-B8BB-4CCF2186F680}"/>
                </c:ext>
              </c:extLst>
            </c:dLbl>
            <c:dLbl>
              <c:idx val="4"/>
              <c:numFmt formatCode="#,##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4-6802-4F8B-B8BB-4CCF2186F680}"/>
                </c:ext>
              </c:extLst>
            </c:dLbl>
            <c:dLbl>
              <c:idx val="5"/>
              <c:numFmt formatCode="#,##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5-6802-4F8B-B8BB-4CCF2186F680}"/>
                </c:ext>
              </c:extLst>
            </c:dLbl>
            <c:dLbl>
              <c:idx val="6"/>
              <c:numFmt formatCode="#,##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6-6802-4F8B-B8BB-4CCF2186F680}"/>
                </c:ext>
              </c:extLst>
            </c:dLbl>
            <c:dLbl>
              <c:idx val="7"/>
              <c:numFmt formatCode="#,##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7-6802-4F8B-B8BB-4CCF2186F680}"/>
                </c:ext>
              </c:extLst>
            </c:dLbl>
            <c:dLbl>
              <c:idx val="8"/>
              <c:numFmt formatCode="#,##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8-6802-4F8B-B8BB-4CCF2186F680}"/>
                </c:ext>
              </c:extLst>
            </c:dLbl>
            <c:dLbl>
              <c:idx val="9"/>
              <c:numFmt formatCode="#,##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9-6802-4F8B-B8BB-4CCF2186F680}"/>
                </c:ext>
              </c:extLst>
            </c:dLbl>
            <c:dLbl>
              <c:idx val="10"/>
              <c:numFmt formatCode="#,##0.0%" sourceLinked="0"/>
              <c:spPr/>
              <c:txPr>
                <a:bodyPr/>
                <a:lstStyle/>
                <a:p>
                  <a:pPr>
                    <a:defRPr/>
                  </a:pPr>
                  <a:endParaRPr lang="en-US"/>
                </a:p>
              </c:txPr>
              <c:dLblPos val="outEnd"/>
              <c:showLegendKey val="0"/>
              <c:showVal val="1"/>
              <c:showCatName val="0"/>
              <c:showSerName val="0"/>
              <c:showPercent val="0"/>
              <c:showBubbleSize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ext xmlns:c16="http://schemas.microsoft.com/office/drawing/2014/chart" uri="{C3380CC4-5D6E-409C-BE32-E72D297353CC}">
                  <c16:uniqueId val="{0000000A-6802-4F8B-B8BB-4CCF2186F680}"/>
                </c:ext>
              </c:extLst>
            </c:dLbl>
            <c:spPr>
              <a:noFill/>
              <a:ln>
                <a:noFill/>
              </a:ln>
              <a:effectLst/>
            </c:spPr>
            <c:showLegendKey val="0"/>
            <c:showVal val="1"/>
            <c:showCatName val="0"/>
            <c:showSerName val="0"/>
            <c:showPercent val="0"/>
            <c:showBubbleSize val="0"/>
            <c:showLeaderLines val="0"/>
            <c:extLst xmlns:m="http://schemas.openxmlformats.org/officeDocument/2006/math" xmlns:w="http://schemas.openxmlformats.org/wordprocessingml/2006/main" xmlns:wp="http://schemas.openxmlformats.org/drawingml/2006/wordprocessingDrawing" xmlns:a14="http://schemas.microsoft.com/office/drawing/2010/main">
              <c:ext xmlns:c15="http://schemas.microsoft.com/office/drawing/2012/chart" uri="{CE6537A1-D6FC-4f65-9D91-7224C49458BB}">
                <c15:showLeaderLines val="0"/>
              </c:ext>
            </c:extLst>
          </c:dLbls>
          <c:cat>
            <c:strRef>
              <c:f>Sheet1!$A$2:$A$12</c:f>
              <c:strCache>
                <c:ptCount val="11"/>
                <c:pt idx="0">
                  <c:v>2019</c:v>
                </c:pt>
                <c:pt idx="1">
                  <c:v>2020</c:v>
                </c:pt>
                <c:pt idx="2">
                  <c:v>2021</c:v>
                </c:pt>
                <c:pt idx="3">
                  <c:v>2022</c:v>
                </c:pt>
                <c:pt idx="4">
                  <c:v>2023</c:v>
                </c:pt>
                <c:pt idx="5">
                  <c:v>2024*</c:v>
                </c:pt>
                <c:pt idx="6">
                  <c:v>2025*</c:v>
                </c:pt>
                <c:pt idx="7">
                  <c:v>2026*</c:v>
                </c:pt>
                <c:pt idx="8">
                  <c:v>2027*</c:v>
                </c:pt>
                <c:pt idx="9">
                  <c:v>2028*</c:v>
                </c:pt>
                <c:pt idx="10">
                  <c:v>2029*</c:v>
                </c:pt>
              </c:strCache>
            </c:strRef>
          </c:cat>
          <c:val>
            <c:numRef>
              <c:f>Sheet1!$B$2:$B$12</c:f>
              <c:numCache>
                <c:formatCode>General</c:formatCode>
                <c:ptCount val="11"/>
                <c:pt idx="0">
                  <c:v>3.78E-2</c:v>
                </c:pt>
                <c:pt idx="1">
                  <c:v>3.9399999999999998E-2</c:v>
                </c:pt>
                <c:pt idx="2">
                  <c:v>3.6799999999999999E-2</c:v>
                </c:pt>
                <c:pt idx="3">
                  <c:v>2.8799999999999999E-2</c:v>
                </c:pt>
                <c:pt idx="4">
                  <c:v>2.7E-2</c:v>
                </c:pt>
                <c:pt idx="5">
                  <c:v>0.03</c:v>
                </c:pt>
                <c:pt idx="6">
                  <c:v>3.1E-2</c:v>
                </c:pt>
                <c:pt idx="7">
                  <c:v>3.1E-2</c:v>
                </c:pt>
                <c:pt idx="8">
                  <c:v>3.1E-2</c:v>
                </c:pt>
                <c:pt idx="9">
                  <c:v>3.1E-2</c:v>
                </c:pt>
                <c:pt idx="10">
                  <c:v>3.1E-2</c:v>
                </c:pt>
              </c:numCache>
            </c:numRef>
          </c:val>
          <c:extLst>
            <c:ext xmlns:c16="http://schemas.microsoft.com/office/drawing/2014/chart" uri="{C3380CC4-5D6E-409C-BE32-E72D297353CC}">
              <c16:uniqueId val="{0000000B-6802-4F8B-B8BB-4CCF2186F680}"/>
            </c:ext>
          </c:extLst>
        </c:ser>
        <c:dLbls>
          <c:showLegendKey val="0"/>
          <c:showVal val="0"/>
          <c:showCatName val="0"/>
          <c:showSerName val="0"/>
          <c:showPercent val="0"/>
          <c:showBubbleSize val="0"/>
        </c:dLbls>
        <c:gapWidth val="80"/>
        <c:overlap val="-30"/>
        <c:axId val="67451136"/>
        <c:axId val="66437120"/>
      </c:barChart>
      <c:catAx>
        <c:axId val="67451136"/>
        <c:scaling>
          <c:orientation val="minMax"/>
        </c:scaling>
        <c:delete val="0"/>
        <c:axPos val="b"/>
        <c:numFmt formatCode="General" sourceLinked="0"/>
        <c:majorTickMark val="none"/>
        <c:minorTickMark val="none"/>
        <c:tickLblPos val="low"/>
        <c:spPr>
          <a:ln w="25400">
            <a:solidFill>
              <a:srgbClr val="000000"/>
            </a:solidFill>
          </a:ln>
        </c:spPr>
        <c:crossAx val="66437120"/>
        <c:crosses val="autoZero"/>
        <c:auto val="0"/>
        <c:lblAlgn val="ctr"/>
        <c:lblOffset val="100"/>
        <c:noMultiLvlLbl val="0"/>
      </c:catAx>
      <c:valAx>
        <c:axId val="66437120"/>
        <c:scaling>
          <c:orientation val="minMax"/>
          <c:min val="2.5000000000000005E-2"/>
        </c:scaling>
        <c:delete val="0"/>
        <c:axPos val="l"/>
        <c:title>
          <c:tx>
            <c:rich>
              <a:bodyPr/>
              <a:lstStyle/>
              <a:p>
                <a:pPr>
                  <a:defRPr/>
                </a:pPr>
                <a:r>
                  <a:rPr lang="en-US"/>
                  <a:t>Unemployment rate</a:t>
                </a:r>
              </a:p>
            </c:rich>
          </c:tx>
          <c:overlay val="0"/>
        </c:title>
        <c:numFmt formatCode="#,##0.0%" sourceLinked="0"/>
        <c:majorTickMark val="none"/>
        <c:minorTickMark val="none"/>
        <c:tickLblPos val="low"/>
        <c:spPr>
          <a:ln>
            <a:noFill/>
          </a:ln>
        </c:spPr>
        <c:crossAx val="67451136"/>
        <c:crosses val="autoZero"/>
        <c:crossBetween val="between"/>
      </c:valAx>
    </c:plotArea>
    <c:plotVisOnly val="1"/>
    <c:dispBlanksAs val="gap"/>
    <c:showDLblsOverMax val="1"/>
  </c:chart>
  <c:txPr>
    <a:bodyPr/>
    <a:lstStyle/>
    <a:p>
      <a:pPr>
        <a:defRPr sz="900" smtId="4294967295">
          <a:latin typeface="Aptos" panose="020B0004020202020204" pitchFamily="34"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Column1</c:v>
                </c:pt>
              </c:strCache>
            </c:strRef>
          </c:tx>
          <c:spPr>
            <a:ln>
              <a:solidFill>
                <a:srgbClr val="2875DD"/>
              </a:solidFill>
            </a:ln>
          </c:spPr>
          <c:marker>
            <c:symbol val="circle"/>
            <c:size val="5"/>
            <c:spPr>
              <a:solidFill>
                <a:srgbClr val="2875DD"/>
              </a:solidFill>
              <a:ln>
                <a:solidFill>
                  <a:srgbClr val="2875DD"/>
                </a:solidFill>
              </a:ln>
            </c:spPr>
          </c:marker>
          <c:dLbls>
            <c:dLbl>
              <c:idx val="1"/>
              <c:layout>
                <c:manualLayout>
                  <c:x val="-4.1720169594185383E-2"/>
                  <c:y val="-0.1090490611750454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26E-40B2-9A8C-5ACEDCB2BF21}"/>
                </c:ext>
              </c:extLst>
            </c:dLbl>
            <c:dLbl>
              <c:idx val="2"/>
              <c:layout>
                <c:manualLayout>
                  <c:x val="-2.6762904636920385E-2"/>
                  <c:y val="7.55663234403391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26E-40B2-9A8C-5ACEDCB2BF21}"/>
                </c:ext>
              </c:extLst>
            </c:dLbl>
            <c:dLbl>
              <c:idx val="4"/>
              <c:layout>
                <c:manualLayout>
                  <c:x val="-2.6762904636920385E-2"/>
                  <c:y val="4.19998898739055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26E-40B2-9A8C-5ACEDCB2BF21}"/>
                </c:ext>
              </c:extLst>
            </c:dLbl>
            <c:dLbl>
              <c:idx val="6"/>
              <c:layout>
                <c:manualLayout>
                  <c:x val="-3.5309913183928933E-2"/>
                  <c:y val="5.31887010627168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26E-40B2-9A8C-5ACEDCB2BF21}"/>
                </c:ext>
              </c:extLst>
            </c:dLbl>
            <c:dLbl>
              <c:idx val="8"/>
              <c:layout>
                <c:manualLayout>
                  <c:x val="-4.3856921730937477E-2"/>
                  <c:y val="4.19998898739056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26E-40B2-9A8C-5ACEDCB2BF21}"/>
                </c:ext>
              </c:extLst>
            </c:dLbl>
            <c:dLbl>
              <c:idx val="10"/>
              <c:layout>
                <c:manualLayout>
                  <c:x val="-4.3856921730937477E-2"/>
                  <c:y val="8.116072903474477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26E-40B2-9A8C-5ACEDCB2BF21}"/>
                </c:ext>
              </c:extLst>
            </c:dLbl>
            <c:dLbl>
              <c:idx val="12"/>
              <c:layout>
                <c:manualLayout>
                  <c:x val="-3.5309913183928933E-2"/>
                  <c:y val="8.67551346291503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26E-40B2-9A8C-5ACEDCB2BF21}"/>
                </c:ext>
              </c:extLst>
            </c:dLbl>
            <c:dLbl>
              <c:idx val="14"/>
              <c:layout>
                <c:manualLayout>
                  <c:x val="-9.6688875429033691E-3"/>
                  <c:y val="4.759429546831121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26E-40B2-9A8C-5ACEDCB2BF21}"/>
                </c:ext>
              </c:extLst>
            </c:dLbl>
            <c:dLbl>
              <c:idx val="16"/>
              <c:layout>
                <c:manualLayout>
                  <c:x val="-5.8814186688202513E-2"/>
                  <c:y val="-0.1202378723638566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26E-40B2-9A8C-5ACEDCB2BF21}"/>
                </c:ext>
              </c:extLst>
            </c:dLbl>
            <c:dLbl>
              <c:idx val="19"/>
              <c:layout>
                <c:manualLayout>
                  <c:x val="-5.2403930277946029E-2"/>
                  <c:y val="-0.1538043059302901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26E-40B2-9A8C-5ACEDCB2BF21}"/>
                </c:ext>
              </c:extLst>
            </c:dLbl>
            <c:dLbl>
              <c:idx val="21"/>
              <c:layout>
                <c:manualLayout>
                  <c:x val="-4.3856921730937477E-2"/>
                  <c:y val="-0.1258322779582622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26E-40B2-9A8C-5ACEDCB2BF21}"/>
                </c:ext>
              </c:extLst>
            </c:dLbl>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Sheet1!$A$2:$A$24</c:f>
              <c:strCache>
                <c:ptCount val="2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strCache>
            </c:strRef>
          </c:cat>
          <c:val>
            <c:numRef>
              <c:f>Sheet1!$B$2:$B$24</c:f>
              <c:numCache>
                <c:formatCode>General</c:formatCode>
                <c:ptCount val="23"/>
                <c:pt idx="0">
                  <c:v>32243</c:v>
                </c:pt>
                <c:pt idx="1">
                  <c:v>33360</c:v>
                </c:pt>
                <c:pt idx="2">
                  <c:v>34507</c:v>
                </c:pt>
                <c:pt idx="3">
                  <c:v>35782</c:v>
                </c:pt>
                <c:pt idx="4">
                  <c:v>36590</c:v>
                </c:pt>
                <c:pt idx="5">
                  <c:v>37719</c:v>
                </c:pt>
                <c:pt idx="6">
                  <c:v>38204</c:v>
                </c:pt>
                <c:pt idx="7">
                  <c:v>39031</c:v>
                </c:pt>
                <c:pt idx="8">
                  <c:v>38914</c:v>
                </c:pt>
                <c:pt idx="9">
                  <c:v>39116</c:v>
                </c:pt>
                <c:pt idx="10">
                  <c:v>39730</c:v>
                </c:pt>
                <c:pt idx="11">
                  <c:v>40252</c:v>
                </c:pt>
                <c:pt idx="12">
                  <c:v>39660</c:v>
                </c:pt>
                <c:pt idx="13">
                  <c:v>40661</c:v>
                </c:pt>
                <c:pt idx="14">
                  <c:v>40746</c:v>
                </c:pt>
                <c:pt idx="15">
                  <c:v>41878</c:v>
                </c:pt>
                <c:pt idx="16">
                  <c:v>43106</c:v>
                </c:pt>
                <c:pt idx="17">
                  <c:v>44119</c:v>
                </c:pt>
                <c:pt idx="18">
                  <c:v>45640</c:v>
                </c:pt>
                <c:pt idx="19">
                  <c:v>47207</c:v>
                </c:pt>
                <c:pt idx="20">
                  <c:v>48294</c:v>
                </c:pt>
                <c:pt idx="21">
                  <c:v>49143</c:v>
                </c:pt>
                <c:pt idx="22">
                  <c:v>48922</c:v>
                </c:pt>
              </c:numCache>
            </c:numRef>
          </c:val>
          <c:smooth val="0"/>
          <c:extLst>
            <c:ext xmlns:c16="http://schemas.microsoft.com/office/drawing/2014/chart" uri="{C3380CC4-5D6E-409C-BE32-E72D297353CC}">
              <c16:uniqueId val="{00000000-026E-40B2-9A8C-5ACEDCB2BF21}"/>
            </c:ext>
          </c:extLst>
        </c:ser>
        <c:dLbls>
          <c:showLegendKey val="0"/>
          <c:showVal val="0"/>
          <c:showCatName val="0"/>
          <c:showSerName val="0"/>
          <c:showPercent val="0"/>
          <c:showBubbleSize val="0"/>
        </c:dLbls>
        <c:marker val="1"/>
        <c:smooth val="0"/>
        <c:axId val="67451136"/>
        <c:axId val="66437120"/>
      </c:lineChart>
      <c:catAx>
        <c:axId val="67451136"/>
        <c:scaling>
          <c:orientation val="minMax"/>
        </c:scaling>
        <c:delete val="0"/>
        <c:axPos val="b"/>
        <c:numFmt formatCode="General" sourceLinked="0"/>
        <c:majorTickMark val="none"/>
        <c:minorTickMark val="none"/>
        <c:tickLblPos val="low"/>
        <c:spPr>
          <a:ln w="25400">
            <a:solidFill>
              <a:srgbClr val="000000"/>
            </a:solidFill>
          </a:ln>
        </c:spPr>
        <c:crossAx val="66437120"/>
        <c:crosses val="autoZero"/>
        <c:auto val="0"/>
        <c:lblAlgn val="ctr"/>
        <c:lblOffset val="100"/>
        <c:noMultiLvlLbl val="0"/>
      </c:catAx>
      <c:valAx>
        <c:axId val="66437120"/>
        <c:scaling>
          <c:orientation val="minMax"/>
          <c:min val="30000"/>
        </c:scaling>
        <c:delete val="0"/>
        <c:axPos val="l"/>
        <c:title>
          <c:tx>
            <c:rich>
              <a:bodyPr/>
              <a:lstStyle/>
              <a:p>
                <a:pPr>
                  <a:defRPr/>
                </a:pPr>
                <a:r>
                  <a:rPr lang="en-US"/>
                  <a:t>Average annual wage in U.S. dollars</a:t>
                </a:r>
              </a:p>
            </c:rich>
          </c:tx>
          <c:overlay val="0"/>
        </c:title>
        <c:numFmt formatCode="#,##0" sourceLinked="0"/>
        <c:majorTickMark val="none"/>
        <c:minorTickMark val="none"/>
        <c:tickLblPos val="low"/>
        <c:spPr>
          <a:ln>
            <a:noFill/>
          </a:ln>
        </c:spPr>
        <c:crossAx val="67451136"/>
        <c:crosses val="autoZero"/>
        <c:crossBetween val="between"/>
      </c:valAx>
    </c:plotArea>
    <c:plotVisOnly val="1"/>
    <c:dispBlanksAs val="gap"/>
    <c:showDLblsOverMax val="1"/>
  </c:chart>
  <c:txPr>
    <a:bodyPr/>
    <a:lstStyle/>
    <a:p>
      <a:pPr>
        <a:defRPr sz="900" smtId="4294967295">
          <a:latin typeface="Aptos" panose="020B0004020202020204" pitchFamily="34"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Column1</c:v>
                </c:pt>
              </c:strCache>
            </c:strRef>
          </c:tx>
          <c:spPr>
            <a:ln>
              <a:solidFill>
                <a:srgbClr val="2875DD"/>
              </a:solidFill>
            </a:ln>
          </c:spPr>
          <c:marker>
            <c:symbol val="circle"/>
            <c:size val="5"/>
            <c:spPr>
              <a:solidFill>
                <a:srgbClr val="2875DD"/>
              </a:solidFill>
              <a:ln>
                <a:solidFill>
                  <a:srgbClr val="2875DD"/>
                </a:solidFill>
              </a:ln>
            </c:spPr>
          </c:marker>
          <c:dLbls>
            <c:dLbl>
              <c:idx val="0"/>
              <c:numFmt formatCode="#,##0.0" sourceLinked="0"/>
              <c:spPr/>
              <c:txPr>
                <a:bodyPr/>
                <a:lstStyle/>
                <a:p>
                  <a:pPr>
                    <a:defRPr/>
                  </a:pPr>
                  <a:endParaRPr lang="en-US"/>
                </a:p>
              </c:txPr>
              <c:dLblPos val="t"/>
              <c:showLegendKey val="0"/>
              <c:showVal val="1"/>
              <c:showCatName val="0"/>
              <c:showSerName val="0"/>
              <c:showPercent val="0"/>
              <c:showBubbleSize val="0"/>
              <c:extLst xmlns:a14="http://schemas.microsoft.com/office/drawing/2010/main" xmlns:wp="http://schemas.openxmlformats.org/drawingml/2006/wordprocessingDrawing" xmlns:w="http://schemas.openxmlformats.org/wordprocessingml/2006/main" xmlns:m="http://schemas.openxmlformats.org/officeDocument/2006/math">
                <c:ext xmlns:c15="http://schemas.microsoft.com/office/drawing/2012/chart" uri="{CE6537A1-D6FC-4f65-9D91-7224C49458BB}"/>
                <c:ext xmlns:c16="http://schemas.microsoft.com/office/drawing/2014/chart" uri="{C3380CC4-5D6E-409C-BE32-E72D297353CC}">
                  <c16:uniqueId val="{00000000-2ACF-4101-A257-5245D7CD21C3}"/>
                </c:ext>
              </c:extLst>
            </c:dLbl>
            <c:dLbl>
              <c:idx val="1"/>
              <c:numFmt formatCode="#,##0.0" sourceLinked="0"/>
              <c:spPr/>
              <c:txPr>
                <a:bodyPr/>
                <a:lstStyle/>
                <a:p>
                  <a:pPr>
                    <a:defRPr/>
                  </a:pPr>
                  <a:endParaRPr lang="en-US"/>
                </a:p>
              </c:txPr>
              <c:dLblPos val="t"/>
              <c:showLegendKey val="0"/>
              <c:showVal val="1"/>
              <c:showCatName val="0"/>
              <c:showSerName val="0"/>
              <c:showPercent val="0"/>
              <c:showBubbleSize val="0"/>
              <c:extLst xmlns:a14="http://schemas.microsoft.com/office/drawing/2010/main" xmlns:wp="http://schemas.openxmlformats.org/drawingml/2006/wordprocessingDrawing" xmlns:w="http://schemas.openxmlformats.org/wordprocessingml/2006/main" xmlns:m="http://schemas.openxmlformats.org/officeDocument/2006/math">
                <c:ext xmlns:c15="http://schemas.microsoft.com/office/drawing/2012/chart" uri="{CE6537A1-D6FC-4f65-9D91-7224C49458BB}"/>
                <c:ext xmlns:c16="http://schemas.microsoft.com/office/drawing/2014/chart" uri="{C3380CC4-5D6E-409C-BE32-E72D297353CC}">
                  <c16:uniqueId val="{00000001-2ACF-4101-A257-5245D7CD21C3}"/>
                </c:ext>
              </c:extLst>
            </c:dLbl>
            <c:dLbl>
              <c:idx val="2"/>
              <c:numFmt formatCode="#,##0.00" sourceLinked="0"/>
              <c:spPr/>
              <c:txPr>
                <a:bodyPr/>
                <a:lstStyle/>
                <a:p>
                  <a:pPr>
                    <a:defRPr/>
                  </a:pPr>
                  <a:endParaRPr lang="en-US"/>
                </a:p>
              </c:txPr>
              <c:dLblPos val="t"/>
              <c:showLegendKey val="0"/>
              <c:showVal val="1"/>
              <c:showCatName val="0"/>
              <c:showSerName val="0"/>
              <c:showPercent val="0"/>
              <c:showBubbleSize val="0"/>
              <c:extLst xmlns:a14="http://schemas.microsoft.com/office/drawing/2010/main" xmlns:wp="http://schemas.openxmlformats.org/drawingml/2006/wordprocessingDrawing" xmlns:w="http://schemas.openxmlformats.org/wordprocessingml/2006/main" xmlns:m="http://schemas.openxmlformats.org/officeDocument/2006/math">
                <c:ext xmlns:c15="http://schemas.microsoft.com/office/drawing/2012/chart" uri="{CE6537A1-D6FC-4f65-9D91-7224C49458BB}"/>
                <c:ext xmlns:c16="http://schemas.microsoft.com/office/drawing/2014/chart" uri="{C3380CC4-5D6E-409C-BE32-E72D297353CC}">
                  <c16:uniqueId val="{00000002-2ACF-4101-A257-5245D7CD21C3}"/>
                </c:ext>
              </c:extLst>
            </c:dLbl>
            <c:dLbl>
              <c:idx val="3"/>
              <c:numFmt formatCode="#,##0.00" sourceLinked="0"/>
              <c:spPr/>
              <c:txPr>
                <a:bodyPr/>
                <a:lstStyle/>
                <a:p>
                  <a:pPr>
                    <a:defRPr/>
                  </a:pPr>
                  <a:endParaRPr lang="en-US"/>
                </a:p>
              </c:txPr>
              <c:dLblPos val="t"/>
              <c:showLegendKey val="0"/>
              <c:showVal val="1"/>
              <c:showCatName val="0"/>
              <c:showSerName val="0"/>
              <c:showPercent val="0"/>
              <c:showBubbleSize val="0"/>
              <c:extLst xmlns:a14="http://schemas.microsoft.com/office/drawing/2010/main" xmlns:wp="http://schemas.openxmlformats.org/drawingml/2006/wordprocessingDrawing" xmlns:w="http://schemas.openxmlformats.org/wordprocessingml/2006/main" xmlns:m="http://schemas.openxmlformats.org/officeDocument/2006/math">
                <c:ext xmlns:c15="http://schemas.microsoft.com/office/drawing/2012/chart" uri="{CE6537A1-D6FC-4f65-9D91-7224C49458BB}"/>
                <c:ext xmlns:c16="http://schemas.microsoft.com/office/drawing/2014/chart" uri="{C3380CC4-5D6E-409C-BE32-E72D297353CC}">
                  <c16:uniqueId val="{00000003-2ACF-4101-A257-5245D7CD21C3}"/>
                </c:ext>
              </c:extLst>
            </c:dLbl>
            <c:dLbl>
              <c:idx val="4"/>
              <c:numFmt formatCode="#,##0.00" sourceLinked="0"/>
              <c:spPr/>
              <c:txPr>
                <a:bodyPr/>
                <a:lstStyle/>
                <a:p>
                  <a:pPr>
                    <a:defRPr/>
                  </a:pPr>
                  <a:endParaRPr lang="en-US"/>
                </a:p>
              </c:txPr>
              <c:dLblPos val="t"/>
              <c:showLegendKey val="0"/>
              <c:showVal val="1"/>
              <c:showCatName val="0"/>
              <c:showSerName val="0"/>
              <c:showPercent val="0"/>
              <c:showBubbleSize val="0"/>
              <c:extLst xmlns:a14="http://schemas.microsoft.com/office/drawing/2010/main" xmlns:wp="http://schemas.openxmlformats.org/drawingml/2006/wordprocessingDrawing" xmlns:w="http://schemas.openxmlformats.org/wordprocessingml/2006/main" xmlns:m="http://schemas.openxmlformats.org/officeDocument/2006/math">
                <c:ext xmlns:c15="http://schemas.microsoft.com/office/drawing/2012/chart" uri="{CE6537A1-D6FC-4f65-9D91-7224C49458BB}"/>
                <c:ext xmlns:c16="http://schemas.microsoft.com/office/drawing/2014/chart" uri="{C3380CC4-5D6E-409C-BE32-E72D297353CC}">
                  <c16:uniqueId val="{00000004-2ACF-4101-A257-5245D7CD21C3}"/>
                </c:ext>
              </c:extLst>
            </c:dLbl>
            <c:dLbl>
              <c:idx val="5"/>
              <c:numFmt formatCode="#,##0.00" sourceLinked="0"/>
              <c:spPr/>
              <c:txPr>
                <a:bodyPr/>
                <a:lstStyle/>
                <a:p>
                  <a:pPr>
                    <a:defRPr/>
                  </a:pPr>
                  <a:endParaRPr lang="en-US"/>
                </a:p>
              </c:txPr>
              <c:dLblPos val="t"/>
              <c:showLegendKey val="0"/>
              <c:showVal val="1"/>
              <c:showCatName val="0"/>
              <c:showSerName val="0"/>
              <c:showPercent val="0"/>
              <c:showBubbleSize val="0"/>
              <c:extLst xmlns:a14="http://schemas.microsoft.com/office/drawing/2010/main" xmlns:wp="http://schemas.openxmlformats.org/drawingml/2006/wordprocessingDrawing" xmlns:w="http://schemas.openxmlformats.org/wordprocessingml/2006/main" xmlns:m="http://schemas.openxmlformats.org/officeDocument/2006/math">
                <c:ext xmlns:c15="http://schemas.microsoft.com/office/drawing/2012/chart" uri="{CE6537A1-D6FC-4f65-9D91-7224C49458BB}"/>
                <c:ext xmlns:c16="http://schemas.microsoft.com/office/drawing/2014/chart" uri="{C3380CC4-5D6E-409C-BE32-E72D297353CC}">
                  <c16:uniqueId val="{00000005-2ACF-4101-A257-5245D7CD21C3}"/>
                </c:ext>
              </c:extLst>
            </c:dLbl>
            <c:dLbl>
              <c:idx val="6"/>
              <c:numFmt formatCode="#,##0" sourceLinked="0"/>
              <c:spPr/>
              <c:txPr>
                <a:bodyPr/>
                <a:lstStyle/>
                <a:p>
                  <a:pPr>
                    <a:defRPr/>
                  </a:pPr>
                  <a:endParaRPr lang="en-US"/>
                </a:p>
              </c:txPr>
              <c:dLblPos val="t"/>
              <c:showLegendKey val="0"/>
              <c:showVal val="1"/>
              <c:showCatName val="0"/>
              <c:showSerName val="0"/>
              <c:showPercent val="0"/>
              <c:showBubbleSize val="0"/>
              <c:extLst xmlns:a14="http://schemas.microsoft.com/office/drawing/2010/main" xmlns:wp="http://schemas.openxmlformats.org/drawingml/2006/wordprocessingDrawing" xmlns:w="http://schemas.openxmlformats.org/wordprocessingml/2006/main" xmlns:m="http://schemas.openxmlformats.org/officeDocument/2006/math">
                <c:ext xmlns:c15="http://schemas.microsoft.com/office/drawing/2012/chart" uri="{CE6537A1-D6FC-4f65-9D91-7224C49458BB}"/>
                <c:ext xmlns:c16="http://schemas.microsoft.com/office/drawing/2014/chart" uri="{C3380CC4-5D6E-409C-BE32-E72D297353CC}">
                  <c16:uniqueId val="{00000006-2ACF-4101-A257-5245D7CD21C3}"/>
                </c:ext>
              </c:extLst>
            </c:dLbl>
            <c:dLbl>
              <c:idx val="7"/>
              <c:numFmt formatCode="#,##0" sourceLinked="0"/>
              <c:spPr/>
              <c:txPr>
                <a:bodyPr/>
                <a:lstStyle/>
                <a:p>
                  <a:pPr>
                    <a:defRPr/>
                  </a:pPr>
                  <a:endParaRPr lang="en-US"/>
                </a:p>
              </c:txPr>
              <c:dLblPos val="t"/>
              <c:showLegendKey val="0"/>
              <c:showVal val="1"/>
              <c:showCatName val="0"/>
              <c:showSerName val="0"/>
              <c:showPercent val="0"/>
              <c:showBubbleSize val="0"/>
              <c:extLst xmlns:a14="http://schemas.microsoft.com/office/drawing/2010/main" xmlns:wp="http://schemas.openxmlformats.org/drawingml/2006/wordprocessingDrawing" xmlns:w="http://schemas.openxmlformats.org/wordprocessingml/2006/main" xmlns:m="http://schemas.openxmlformats.org/officeDocument/2006/math">
                <c:ext xmlns:c15="http://schemas.microsoft.com/office/drawing/2012/chart" uri="{CE6537A1-D6FC-4f65-9D91-7224C49458BB}"/>
                <c:ext xmlns:c16="http://schemas.microsoft.com/office/drawing/2014/chart" uri="{C3380CC4-5D6E-409C-BE32-E72D297353CC}">
                  <c16:uniqueId val="{00000007-2ACF-4101-A257-5245D7CD21C3}"/>
                </c:ext>
              </c:extLst>
            </c:dLbl>
            <c:spPr>
              <a:noFill/>
              <a:ln>
                <a:noFill/>
              </a:ln>
              <a:effectLst/>
            </c:spPr>
            <c:showLegendKey val="0"/>
            <c:showVal val="1"/>
            <c:showCatName val="0"/>
            <c:showSerName val="0"/>
            <c:showPercent val="0"/>
            <c:showBubbleSize val="0"/>
            <c:showLeaderLines val="0"/>
            <c:extLst xmlns:a14="http://schemas.microsoft.com/office/drawing/2010/main" xmlns:wp="http://schemas.openxmlformats.org/drawingml/2006/wordprocessingDrawing" xmlns:w="http://schemas.openxmlformats.org/wordprocessingml/2006/main" xmlns:m="http://schemas.openxmlformats.org/officeDocument/2006/math">
              <c:ext xmlns:c15="http://schemas.microsoft.com/office/drawing/2012/chart" uri="{CE6537A1-D6FC-4f65-9D91-7224C49458BB}">
                <c15:showLeaderLines val="0"/>
              </c:ext>
            </c:extLst>
          </c:dLbls>
          <c:cat>
            <c:numRef>
              <c:f>Sheet1!$A$2:$A$9</c:f>
              <c:numCache>
                <c:formatCode>General</c:formatCode>
                <c:ptCount val="8"/>
                <c:pt idx="0">
                  <c:v>2013</c:v>
                </c:pt>
                <c:pt idx="1">
                  <c:v>2014</c:v>
                </c:pt>
                <c:pt idx="2">
                  <c:v>2015</c:v>
                </c:pt>
                <c:pt idx="3">
                  <c:v>2016</c:v>
                </c:pt>
                <c:pt idx="4">
                  <c:v>2017</c:v>
                </c:pt>
                <c:pt idx="5">
                  <c:v>2018</c:v>
                </c:pt>
                <c:pt idx="6">
                  <c:v>2019</c:v>
                </c:pt>
                <c:pt idx="7">
                  <c:v>2020</c:v>
                </c:pt>
              </c:numCache>
            </c:numRef>
          </c:cat>
          <c:val>
            <c:numRef>
              <c:f>Sheet1!$B$2:$B$9</c:f>
              <c:numCache>
                <c:formatCode>General</c:formatCode>
                <c:ptCount val="8"/>
                <c:pt idx="0">
                  <c:v>83.7</c:v>
                </c:pt>
                <c:pt idx="1">
                  <c:v>83.4</c:v>
                </c:pt>
                <c:pt idx="2">
                  <c:v>83.88</c:v>
                </c:pt>
                <c:pt idx="3">
                  <c:v>84.07</c:v>
                </c:pt>
                <c:pt idx="4">
                  <c:v>83.92</c:v>
                </c:pt>
                <c:pt idx="5">
                  <c:v>84.14</c:v>
                </c:pt>
                <c:pt idx="6">
                  <c:v>84</c:v>
                </c:pt>
                <c:pt idx="7">
                  <c:v>84</c:v>
                </c:pt>
              </c:numCache>
            </c:numRef>
          </c:val>
          <c:smooth val="0"/>
          <c:extLst>
            <c:ext xmlns:c16="http://schemas.microsoft.com/office/drawing/2014/chart" uri="{C3380CC4-5D6E-409C-BE32-E72D297353CC}">
              <c16:uniqueId val="{00000008-2ACF-4101-A257-5245D7CD21C3}"/>
            </c:ext>
          </c:extLst>
        </c:ser>
        <c:dLbls>
          <c:showLegendKey val="0"/>
          <c:showVal val="0"/>
          <c:showCatName val="0"/>
          <c:showSerName val="0"/>
          <c:showPercent val="0"/>
          <c:showBubbleSize val="0"/>
        </c:dLbls>
        <c:marker val="1"/>
        <c:smooth val="0"/>
        <c:axId val="67451136"/>
        <c:axId val="66437120"/>
      </c:lineChart>
      <c:catAx>
        <c:axId val="67451136"/>
        <c:scaling>
          <c:orientation val="minMax"/>
        </c:scaling>
        <c:delete val="0"/>
        <c:axPos val="b"/>
        <c:numFmt formatCode="General" sourceLinked="0"/>
        <c:majorTickMark val="none"/>
        <c:minorTickMark val="none"/>
        <c:tickLblPos val="low"/>
        <c:spPr>
          <a:ln w="25400">
            <a:solidFill>
              <a:srgbClr val="000000"/>
            </a:solidFill>
          </a:ln>
        </c:spPr>
        <c:crossAx val="66437120"/>
        <c:crosses val="autoZero"/>
        <c:auto val="0"/>
        <c:lblAlgn val="ctr"/>
        <c:lblOffset val="100"/>
        <c:noMultiLvlLbl val="0"/>
      </c:catAx>
      <c:valAx>
        <c:axId val="66437120"/>
        <c:scaling>
          <c:orientation val="minMax"/>
          <c:min val="83.300000000000011"/>
        </c:scaling>
        <c:delete val="0"/>
        <c:axPos val="l"/>
        <c:title>
          <c:tx>
            <c:rich>
              <a:bodyPr/>
              <a:lstStyle/>
              <a:p>
                <a:pPr>
                  <a:defRPr/>
                </a:pPr>
                <a:r>
                  <a:rPr lang="en-US"/>
                  <a:t>Ease of doing business score</a:t>
                </a:r>
              </a:p>
            </c:rich>
          </c:tx>
          <c:overlay val="0"/>
        </c:title>
        <c:numFmt formatCode="#,##0.0" sourceLinked="0"/>
        <c:majorTickMark val="none"/>
        <c:minorTickMark val="none"/>
        <c:tickLblPos val="low"/>
        <c:spPr>
          <a:ln>
            <a:noFill/>
          </a:ln>
        </c:spPr>
        <c:crossAx val="67451136"/>
        <c:crosses val="autoZero"/>
        <c:crossBetween val="between"/>
      </c:valAx>
    </c:plotArea>
    <c:plotVisOnly val="1"/>
    <c:dispBlanksAs val="gap"/>
    <c:showDLblsOverMax val="1"/>
  </c:chart>
  <c:txPr>
    <a:bodyPr/>
    <a:lstStyle/>
    <a:p>
      <a:pPr>
        <a:defRPr sz="900" smtId="4294967295">
          <a:latin typeface="Aptos" panose="020B0004020202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cs:styleClr val="auto"/>
    </cs:fontRef>
    <cs:defRPr sz="133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33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cs:styleClr val="auto"/>
    </cs:fontRef>
    <cs:defRPr sz="133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33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91d1465-522f-4015-b4ba-b901dea4860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DA667FB110B141819E578E5DF4CC14" ma:contentTypeVersion="8" ma:contentTypeDescription="Create a new document." ma:contentTypeScope="" ma:versionID="71462c9745b3be5d48796a03c1e10fc3">
  <xsd:schema xmlns:xsd="http://www.w3.org/2001/XMLSchema" xmlns:xs="http://www.w3.org/2001/XMLSchema" xmlns:p="http://schemas.microsoft.com/office/2006/metadata/properties" xmlns:ns3="391d1465-522f-4015-b4ba-b901dea48604" xmlns:ns4="15fdf1fc-fafd-46ec-b531-11115496a8d0" targetNamespace="http://schemas.microsoft.com/office/2006/metadata/properties" ma:root="true" ma:fieldsID="ddb5c9d0172415045d5b04f1ea9136c5" ns3:_="" ns4:_="">
    <xsd:import namespace="391d1465-522f-4015-b4ba-b901dea48604"/>
    <xsd:import namespace="15fdf1fc-fafd-46ec-b531-11115496a8d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d1465-522f-4015-b4ba-b901dea4860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fdf1fc-fafd-46ec-b531-11115496a8d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FAF173-C6B0-4F91-9AD4-AD034CDCAA08}">
  <ds:schemaRefs>
    <ds:schemaRef ds:uri="http://schemas.openxmlformats.org/officeDocument/2006/bibliography"/>
  </ds:schemaRefs>
</ds:datastoreItem>
</file>

<file path=customXml/itemProps2.xml><?xml version="1.0" encoding="utf-8"?>
<ds:datastoreItem xmlns:ds="http://schemas.openxmlformats.org/officeDocument/2006/customXml" ds:itemID="{83281275-03C3-4514-A79A-A40BFAF1006E}">
  <ds:schemaRefs>
    <ds:schemaRef ds:uri="http://schemas.microsoft.com/office/2006/documentManagement/types"/>
    <ds:schemaRef ds:uri="15fdf1fc-fafd-46ec-b531-11115496a8d0"/>
    <ds:schemaRef ds:uri="391d1465-522f-4015-b4ba-b901dea48604"/>
    <ds:schemaRef ds:uri="http://purl.org/dc/terms/"/>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47F298BF-7F69-45D0-9747-85A916E3A859}">
  <ds:schemaRefs>
    <ds:schemaRef ds:uri="http://schemas.microsoft.com/sharepoint/v3/contenttype/forms"/>
  </ds:schemaRefs>
</ds:datastoreItem>
</file>

<file path=customXml/itemProps4.xml><?xml version="1.0" encoding="utf-8"?>
<ds:datastoreItem xmlns:ds="http://schemas.openxmlformats.org/officeDocument/2006/customXml" ds:itemID="{5CE3A567-3E27-4EE5-A809-19BFEFD14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d1465-522f-4015-b4ba-b901dea48604"/>
    <ds:schemaRef ds:uri="15fdf1fc-fafd-46ec-b531-11115496a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Template>
  <TotalTime>0</TotalTime>
  <Pages>24</Pages>
  <Words>4111</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Normal.dotm Letter US English</vt:lpstr>
    </vt:vector>
  </TitlesOfParts>
  <Company>BCG</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Normal.dotm Letter US English</dc:title>
  <dc:subject/>
  <dc:creator>Lyons, Chris</dc:creator>
  <cp:keywords/>
  <dc:description/>
  <cp:lastModifiedBy>Anna Sromek</cp:lastModifiedBy>
  <cp:revision>2</cp:revision>
  <cp:lastPrinted>2024-06-21T02:53:00Z</cp:lastPrinted>
  <dcterms:created xsi:type="dcterms:W3CDTF">2024-06-21T02:58:00Z</dcterms:created>
  <dcterms:modified xsi:type="dcterms:W3CDTF">2024-06-21T02:58:00Z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d5c4f4-7a29-4385-b7a5-afbe2154ae6f_Enabled">
    <vt:lpwstr>true</vt:lpwstr>
  </property>
  <property fmtid="{D5CDD505-2E9C-101B-9397-08002B2CF9AE}" pid="3" name="MSIP_Label_b0d5c4f4-7a29-4385-b7a5-afbe2154ae6f_SetDate">
    <vt:lpwstr>2024-06-19T19:06:31Z</vt:lpwstr>
  </property>
  <property fmtid="{D5CDD505-2E9C-101B-9397-08002B2CF9AE}" pid="4" name="MSIP_Label_b0d5c4f4-7a29-4385-b7a5-afbe2154ae6f_Method">
    <vt:lpwstr>Standard</vt:lpwstr>
  </property>
  <property fmtid="{D5CDD505-2E9C-101B-9397-08002B2CF9AE}" pid="5" name="MSIP_Label_b0d5c4f4-7a29-4385-b7a5-afbe2154ae6f_Name">
    <vt:lpwstr>Confidential</vt:lpwstr>
  </property>
  <property fmtid="{D5CDD505-2E9C-101B-9397-08002B2CF9AE}" pid="6" name="MSIP_Label_b0d5c4f4-7a29-4385-b7a5-afbe2154ae6f_SiteId">
    <vt:lpwstr>2dfb2f0b-4d21-4268-9559-72926144c918</vt:lpwstr>
  </property>
  <property fmtid="{D5CDD505-2E9C-101B-9397-08002B2CF9AE}" pid="7" name="MSIP_Label_b0d5c4f4-7a29-4385-b7a5-afbe2154ae6f_ActionId">
    <vt:lpwstr>25f7c991-b07a-4724-b8bb-9fe4abf1f788</vt:lpwstr>
  </property>
  <property fmtid="{D5CDD505-2E9C-101B-9397-08002B2CF9AE}" pid="8" name="MSIP_Label_b0d5c4f4-7a29-4385-b7a5-afbe2154ae6f_ContentBits">
    <vt:lpwstr>0</vt:lpwstr>
  </property>
  <property fmtid="{D5CDD505-2E9C-101B-9397-08002B2CF9AE}" pid="9" name="ContentTypeId">
    <vt:lpwstr>0x0101007FDA667FB110B141819E578E5DF4CC14</vt:lpwstr>
  </property>
</Properties>
</file>