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-681145</wp:posOffset>
            </wp:positionH>
            <wp:positionV relativeFrom="paragraph">
              <wp:posOffset>266700</wp:posOffset>
            </wp:positionV>
            <wp:extent cx="7139096" cy="43672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6080" r="12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9096" cy="4367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Historial de versiones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(dd/mm/aa)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#.#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 inicial.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Diana, Luis.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21/09/18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detallados.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               Índice</w:t>
        <w:tab/>
        <w:t xml:space="preserve">                       </w:t>
      </w:r>
      <w:r w:rsidDel="00000000" w:rsidR="00000000" w:rsidRPr="00000000">
        <w:rPr>
          <w:rtl w:val="0"/>
        </w:rPr>
        <w:t xml:space="preserve">Página</w:t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1.-Introducción </w:t>
      </w:r>
      <w:r w:rsidDel="00000000" w:rsidR="00000000" w:rsidRPr="00000000">
        <w:rPr>
          <w:rtl w:val="0"/>
        </w:rPr>
        <w:t xml:space="preserve">………………………………………………………………………………. 2</w:t>
      </w:r>
    </w:p>
    <w:p w:rsidR="00000000" w:rsidDel="00000000" w:rsidP="00000000" w:rsidRDefault="00000000" w:rsidRPr="00000000" w14:paraId="00000024">
      <w:pPr>
        <w:spacing w:line="48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1.1.-Objetivos </w:t>
      </w:r>
      <w:r w:rsidDel="00000000" w:rsidR="00000000" w:rsidRPr="00000000">
        <w:rPr>
          <w:rtl w:val="0"/>
        </w:rPr>
        <w:t xml:space="preserve">…………………………………………………………………2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2.-Especificación de requisitos </w:t>
      </w:r>
      <w:r w:rsidDel="00000000" w:rsidR="00000000" w:rsidRPr="00000000">
        <w:rPr>
          <w:rtl w:val="0"/>
        </w:rPr>
        <w:t xml:space="preserve">……………………………………………………….2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2.1.-Requisitos funcionales </w:t>
      </w:r>
      <w:r w:rsidDel="00000000" w:rsidR="00000000" w:rsidRPr="00000000">
        <w:rPr>
          <w:rtl w:val="0"/>
        </w:rPr>
        <w:t xml:space="preserve">…………………………………………...2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2.2.-Requisitos no funcionales</w:t>
      </w:r>
      <w:r w:rsidDel="00000000" w:rsidR="00000000" w:rsidRPr="00000000">
        <w:rPr>
          <w:rtl w:val="0"/>
        </w:rPr>
        <w:t xml:space="preserve">……………………………………….4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3.- Definiciones, acrónimos y abreviaturas</w:t>
      </w:r>
      <w:r w:rsidDel="00000000" w:rsidR="00000000" w:rsidRPr="00000000">
        <w:rPr>
          <w:rtl w:val="0"/>
        </w:rPr>
        <w:t xml:space="preserve">……………………………………...5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4.- Referencias</w:t>
      </w:r>
      <w:r w:rsidDel="00000000" w:rsidR="00000000" w:rsidRPr="00000000">
        <w:rPr>
          <w:rtl w:val="0"/>
        </w:rPr>
        <w:t xml:space="preserve">………………………………………………………………………………….5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Especificación de requisitos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Nuestra cliente, Laura Gómez, investigadora del Centro de Ciencias Genómicas, estudia las variantes genómicas humanas; en especial le interesa conocer las frecuencia de éstas en diferentes poblaciones alrededor del mundo. Laura posee los datos recabados con el proyecto de  los 1000 genomas[1] y de la base de datos dbSNP[2].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Objetivos: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objetivo de éste proyecto es c</w:t>
      </w:r>
      <w:r w:rsidDel="00000000" w:rsidR="00000000" w:rsidRPr="00000000">
        <w:rPr>
          <w:rtl w:val="0"/>
        </w:rPr>
        <w:t xml:space="preserve">rear una herramienta para nuestra cliente y su grupo de investigación que despliegue de forma amigable datos genómicos y frecuencias de poblaciones a partir de una lista de variantes de interés o de una región genómica particular.</w:t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Nombre del proyecto: Proyecto PANGEA.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Descripción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continuación se muestra la lista de requisitos obtenida con base en la entrevista realizada con el cliente:</w:t>
      </w:r>
    </w:p>
    <w:p w:rsidR="00000000" w:rsidDel="00000000" w:rsidP="00000000" w:rsidRDefault="00000000" w:rsidRPr="00000000" w14:paraId="00000037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Requisitos funcionales:</w:t>
      </w:r>
    </w:p>
    <w:p w:rsidR="00000000" w:rsidDel="00000000" w:rsidP="00000000" w:rsidRDefault="00000000" w:rsidRPr="00000000" w14:paraId="00000039">
      <w:pPr>
        <w:ind w:left="0" w:firstLine="0"/>
        <w:contextualSpacing w:val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690"/>
        <w:gridCol w:w="1440"/>
        <w:tblGridChange w:id="0">
          <w:tblGrid>
            <w:gridCol w:w="885"/>
            <w:gridCol w:w="669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Búsqueda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Fabricar 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Buscador para autocomplementar las búsquedas de rs’s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Link de los rs’s a su página de NCBI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usuarios con capacidad de cambiar las contraseñas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Permisos de administrador a Laura para agregar frecuencias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 en todos los navegadores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5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 continuación se muestran los detalles de cada requisito funcional:</w:t>
      </w:r>
    </w:p>
    <w:p w:rsidR="00000000" w:rsidDel="00000000" w:rsidP="00000000" w:rsidRDefault="00000000" w:rsidRPr="00000000" w14:paraId="0000005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RF-1: Búsqueda de información: 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Input:  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solo rs por medio del buscador.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 de rs’s en un archivo de texto plano.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Cromosoma o región cromosómica.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Descripción: El usuario podrá realizar las búsquedas de las tres maneras descritas anteriormente por medio de la interfaz web, y el sistema desplegará los resultados con los campos que se describen a continuación. 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Output. los inputs solicitados para cada tipo de búsqueda son: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 RS:</w:t>
      </w:r>
    </w:p>
    <w:p w:rsidR="00000000" w:rsidDel="00000000" w:rsidP="00000000" w:rsidRDefault="00000000" w:rsidRPr="00000000" w14:paraId="00000060">
      <w:pPr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Opción #1:</w:t>
      </w:r>
    </w:p>
    <w:p w:rsidR="00000000" w:rsidDel="00000000" w:rsidP="00000000" w:rsidRDefault="00000000" w:rsidRPr="00000000" w14:paraId="00000061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Cromosoma</w:t>
      </w:r>
    </w:p>
    <w:p w:rsidR="00000000" w:rsidDel="00000000" w:rsidP="00000000" w:rsidRDefault="00000000" w:rsidRPr="00000000" w14:paraId="00000062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Posición de inicio y final</w:t>
      </w:r>
    </w:p>
    <w:p w:rsidR="00000000" w:rsidDel="00000000" w:rsidP="00000000" w:rsidRDefault="00000000" w:rsidRPr="00000000" w14:paraId="00000063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Cadena (+/-)</w:t>
      </w:r>
    </w:p>
    <w:p w:rsidR="00000000" w:rsidDel="00000000" w:rsidP="00000000" w:rsidRDefault="00000000" w:rsidRPr="00000000" w14:paraId="00000064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Alelo de referencia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Tipo de rs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Tiene que ser de ambas bases de datos</w:t>
      </w:r>
    </w:p>
    <w:p w:rsidR="00000000" w:rsidDel="00000000" w:rsidP="00000000" w:rsidRDefault="00000000" w:rsidRPr="00000000" w14:paraId="00000067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Alelo alternativo toma de una sola base de datos</w:t>
      </w:r>
    </w:p>
    <w:p w:rsidR="00000000" w:rsidDel="00000000" w:rsidP="00000000" w:rsidRDefault="00000000" w:rsidRPr="00000000" w14:paraId="00000068">
      <w:pPr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Opción #2: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Frecuencias poblacionales para cada alelo</w:t>
        <w:tab/>
      </w:r>
    </w:p>
    <w:p w:rsidR="00000000" w:rsidDel="00000000" w:rsidP="00000000" w:rsidRDefault="00000000" w:rsidRPr="00000000" w14:paraId="0000006A">
      <w:pPr>
        <w:ind w:left="21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Opción #3:</w:t>
      </w:r>
    </w:p>
    <w:p w:rsidR="00000000" w:rsidDel="00000000" w:rsidP="00000000" w:rsidRDefault="00000000" w:rsidRPr="00000000" w14:paraId="0000006B">
      <w:pPr>
        <w:numPr>
          <w:ilvl w:val="3"/>
          <w:numId w:val="5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Ambas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Para cromosomas: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Una lista de rs’s dentro de esa región.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Comentarios: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un rs no tiene asignada alguna frecuencia alélica, se asignará “NA”</w:t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RF-2: Fabricar página web.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Generar vistas de la interfaz web y sus respectivas relaciones entre sí, la cual establecerá una conexión con una base de datos para obtener los resultados de búsqueda de información establecidos en RF-1 de forma amigable con el usuario.</w:t>
      </w:r>
    </w:p>
    <w:p w:rsidR="00000000" w:rsidDel="00000000" w:rsidP="00000000" w:rsidRDefault="00000000" w:rsidRPr="00000000" w14:paraId="0000007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RF-3: Buscador para autocomplementar las búsquedas de rs’s.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la herramienta contendrá un buscador para consultar la base de datos, donde se podrá realizar búsquedas por rs, lista de rs’s (en un archivo), por región genómica o cromosoma. Cuando se busque por rs, el buscador tendrá que autocompletar la búsqueda exclusivamente para el caso de los rs’s.</w:t>
      </w:r>
    </w:p>
    <w:p w:rsidR="00000000" w:rsidDel="00000000" w:rsidP="00000000" w:rsidRDefault="00000000" w:rsidRPr="00000000" w14:paraId="0000007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RF-4: Manual de usuario.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se debe desarrollar un manual de usuario donde se especifiquen todas las funciones de la interfaz web, así como explicar que contiene cada página y cómo hacer una búsqueda de una forma sencilla y amigable.</w:t>
      </w:r>
    </w:p>
    <w:p w:rsidR="00000000" w:rsidDel="00000000" w:rsidP="00000000" w:rsidRDefault="00000000" w:rsidRPr="00000000" w14:paraId="0000007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RF-5: Link de los rs’s a su página de NCBI.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todos los rs’s arrojados por la herramienta contendrán un link a su respectiva página de NCBI.</w:t>
      </w:r>
    </w:p>
    <w:p w:rsidR="00000000" w:rsidDel="00000000" w:rsidP="00000000" w:rsidRDefault="00000000" w:rsidRPr="00000000" w14:paraId="0000007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RF-6: Sistema de usuarios con capacidad de cambiar las contraseñas.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Se darán de alta 5 usuarios, </w:t>
      </w:r>
      <w:r w:rsidDel="00000000" w:rsidR="00000000" w:rsidRPr="00000000">
        <w:rPr>
          <w:rtl w:val="0"/>
        </w:rPr>
        <w:t xml:space="preserve">correspondientes </w:t>
      </w:r>
      <w:r w:rsidDel="00000000" w:rsidR="00000000" w:rsidRPr="00000000">
        <w:rPr>
          <w:rtl w:val="0"/>
        </w:rPr>
        <w:t xml:space="preserve">al grupo de investigación de nuestra cliente, y se les darán sus respectivas contraseñas para acceder a la página. Contarán con la opción de cambiar su contraseña.</w:t>
      </w:r>
    </w:p>
    <w:p w:rsidR="00000000" w:rsidDel="00000000" w:rsidP="00000000" w:rsidRDefault="00000000" w:rsidRPr="00000000" w14:paraId="0000007F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RF-7: Permisos de administrador a nuestra cliente para agregar frecuencias.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Únicamente nuestra cliente tendrá permiso de modificar el contenido de la base de datos para agregar frecuencias alélicas a los rs’s ya existentes.</w:t>
      </w:r>
    </w:p>
    <w:p w:rsidR="00000000" w:rsidDel="00000000" w:rsidP="00000000" w:rsidRDefault="00000000" w:rsidRPr="00000000" w14:paraId="0000008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RF-8: Ser funcional en todos los navegadores.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La página tiene que ser visible en los siguientes navegadores: Google Chrome, Mozilla Firefox y Safari.</w:t>
      </w:r>
    </w:p>
    <w:p w:rsidR="00000000" w:rsidDel="00000000" w:rsidP="00000000" w:rsidRDefault="00000000" w:rsidRPr="00000000" w14:paraId="00000085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Requisitos No Funcionales</w:t>
      </w:r>
    </w:p>
    <w:p w:rsidR="00000000" w:rsidDel="00000000" w:rsidP="00000000" w:rsidRDefault="00000000" w:rsidRPr="00000000" w14:paraId="0000008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675"/>
        <w:gridCol w:w="1380"/>
        <w:tblGridChange w:id="0">
          <w:tblGrid>
            <w:gridCol w:w="960"/>
            <w:gridCol w:w="667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Importancia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Inclusión sólo de cromosomas 21, 17, 9 y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Software documentado.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Manual de usuario en todas las páginas.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Página de Inicio.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Interfaz en español, documentacion y software en inglés o español.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9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RNF-1: Inclusión sólo de cromosomas 21,17,9, 5.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Si bien se unirá la información de ambas plataformas, nuestra cliente expresó que sólo requerirá de la base de datos de dbSNP la información correspondiente a los cromosomas 21, 17, 9 y 5, mientras que el otro archivo (1000GP) se conversaba tal y como está. </w:t>
      </w:r>
    </w:p>
    <w:p w:rsidR="00000000" w:rsidDel="00000000" w:rsidP="00000000" w:rsidRDefault="00000000" w:rsidRPr="00000000" w14:paraId="0000009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RNF-2: Software documentado.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Todos los códigos que se generen tendrán que estar documentados, el equipo acordó que ésta se haría en inglés.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NF-3: Manual de usuario en todas las páginas.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todas las páginas desplegadas por nuestra herramienta deberán tener un link al manual de usuario.</w:t>
      </w:r>
    </w:p>
    <w:p w:rsidR="00000000" w:rsidDel="00000000" w:rsidP="00000000" w:rsidRDefault="00000000" w:rsidRPr="00000000" w14:paraId="000000A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RNF-4: Página de Inicio.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Descripción: la herramienta web tendrá una página de inicio, desde donde los usuarios introducirán su contraseña y su nombre.</w:t>
      </w:r>
    </w:p>
    <w:p w:rsidR="00000000" w:rsidDel="00000000" w:rsidP="00000000" w:rsidRDefault="00000000" w:rsidRPr="00000000" w14:paraId="000000A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RNF-5: Interfaz en español, documentacion y software en inglés o español.</w:t>
      </w:r>
    </w:p>
    <w:p w:rsidR="00000000" w:rsidDel="00000000" w:rsidP="00000000" w:rsidRDefault="00000000" w:rsidRPr="00000000" w14:paraId="000000A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Definiciones, acrónimos y abreviaturas</w:t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RS: Un número de identificación de SNP de referencia, o ID de "rs", es una etiqueta de identificación asignada por NCBI a un grupo (o cluster) de SNP que se asignan a una ubicación idéntica [3].</w:t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Frecuencia alélica: proporción que se observa de un alelo específico respecto al conjunto de los que pueden ocupar un locus determinado en la población.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1000G: Proyecto de los 1000 genomas.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Software: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es un término genérico que se refiere a una colección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datos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o instrucciones de la computadora que le dicen a la computadora cómo trabajar.</w:t>
      </w:r>
    </w:p>
    <w:p w:rsidR="00000000" w:rsidDel="00000000" w:rsidP="00000000" w:rsidRDefault="00000000" w:rsidRPr="00000000" w14:paraId="000000B5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RF: Requisito funcional.</w:t>
      </w:r>
    </w:p>
    <w:p w:rsidR="00000000" w:rsidDel="00000000" w:rsidP="00000000" w:rsidRDefault="00000000" w:rsidRPr="00000000" w14:paraId="000000B7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RNF: Requisito no funcional.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Referencias bibliográficas</w:t>
      </w:r>
    </w:p>
    <w:p w:rsidR="00000000" w:rsidDel="00000000" w:rsidP="00000000" w:rsidRDefault="00000000" w:rsidRPr="00000000" w14:paraId="000000BB">
      <w:pPr>
        <w:contextualSpacing w:val="0"/>
        <w:jc w:val="both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[1]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1000 Genomes Project Consortium. A map of human genome variation from population-scale sequencing.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Nature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467, 1061–1073 (2010).</w:t>
      </w:r>
    </w:p>
    <w:p w:rsidR="00000000" w:rsidDel="00000000" w:rsidP="00000000" w:rsidRDefault="00000000" w:rsidRPr="00000000" w14:paraId="000000BD">
      <w:pPr>
        <w:contextualSpacing w:val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[2] http://bioq.saclab.net/query/submit.php?db=bioq_dbsnp_human_138 </w:t>
      </w:r>
    </w:p>
    <w:p w:rsidR="00000000" w:rsidDel="00000000" w:rsidP="00000000" w:rsidRDefault="00000000" w:rsidRPr="00000000" w14:paraId="000000B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[3] SNP FAQ Archive [Internet]. Bethesda (MD): National Center for Biotechnology Information (US); 2005-. Clustered RefSNPs (rs) and Other Data Computed in House. Available from: https://www.ncbi.nlm.nih.gov/books/NBK44417/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