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888888"/>
          <w:sz w:val="24"/>
          <w:szCs w:val="24"/>
        </w:rPr>
        <w:t xml:space="preserve">PROJECT 1  |  DOCUMENT 1</w:t>
      </w:r>
    </w:p>
    <w:p>
      <w:pPr>
        <w:spacing w:after="80" w:before="0"/>
        <w:jc w:val="center"/>
      </w:pPr>
      <w:r>
        <w:rPr>
          <w:rFonts w:ascii="Arial" w:cs="Arial" w:eastAsia="Arial" w:hAnsi="Arial"/>
          <w:b/>
          <w:bCs/>
          <w:color w:val="2E5FA3"/>
          <w:sz w:val="52"/>
          <w:szCs w:val="52"/>
        </w:rPr>
        <w:t xml:space="preserve">Sales Reporting Pipeline</w:t>
      </w:r>
    </w:p>
    <w:p>
      <w:pPr>
        <w:spacing w:after="60" w:before="0"/>
        <w:jc w:val="center"/>
      </w:pPr>
      <w:r>
        <w:rPr>
          <w:rFonts w:ascii="Arial" w:cs="Arial" w:eastAsia="Arial" w:hAnsi="Arial"/>
          <w:color w:val="5A5A5A"/>
          <w:sz w:val="26"/>
          <w:szCs w:val="26"/>
        </w:rPr>
        <w:t xml:space="preserve">Build Log — Days 1 to 5  |  Setup through Governance</w:t>
      </w:r>
    </w:p>
    <w:p>
      <w:pPr>
        <w:spacing w:after="500" w:before="0"/>
        <w:jc w:val="center"/>
      </w:pPr>
      <w:r>
        <w:rPr>
          <w:rFonts w:ascii="Arial" w:cs="Arial" w:eastAsia="Arial" w:hAnsi="Arial"/>
          <w:i/>
          <w:iCs/>
          <w:color w:val="888888"/>
          <w:sz w:val="20"/>
          <w:szCs w:val="20"/>
        </w:rPr>
        <w:t xml:space="preserve">Author: Paresh Ranjan Rout  |  Databricks Free Edition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BF3FB" w:val="clear"/>
            <w:tcMar>
              <w:top w:type="dxa" w:w="200"/>
              <w:left w:type="dxa" w:w="300"/>
              <w:bottom w:type="dxa" w:w="200"/>
              <w:right w:type="dxa" w:w="300"/>
            </w:tcMar>
          </w:tcPr>
          <w:p>
            <w:pPr>
              <w:jc w:val="center"/>
            </w:pPr>
            <w:r>
              <w:rPr>
                <w:rFonts w:ascii="Arial" w:cs="Arial" w:eastAsia="Arial" w:hAnsi="Arial"/>
                <w:b/>
                <w:bCs/>
                <w:color w:val="2E5FA3"/>
                <w:sz w:val="26"/>
                <w:szCs w:val="26"/>
              </w:rPr>
              <w:t xml:space="preserve">Build Summary</w:t>
            </w:r>
          </w:p>
          <w:p>
            <w:pPr>
              <w:spacing w:after="80" w:before="80"/>
            </w:pPr>
            <w:r>
              <w:t xml:space="preserve"/>
            </w:r>
          </w:p>
          <w:p>
            <w:r>
              <w:rPr>
                <w:rFonts w:ascii="Arial" w:cs="Arial" w:eastAsia="Arial" w:hAnsi="Arial"/>
                <w:b/>
                <w:bCs/>
                <w:sz w:val="22"/>
                <w:szCs w:val="22"/>
              </w:rPr>
              <w:t xml:space="preserve">Platform: </w:t>
            </w:r>
            <w:r>
              <w:rPr>
                <w:rFonts w:ascii="Arial" w:cs="Arial" w:eastAsia="Arial" w:hAnsi="Arial"/>
                <w:sz w:val="22"/>
                <w:szCs w:val="22"/>
              </w:rPr>
              <w:t xml:space="preserve">Databricks Free Edition — workspace dbc-b4ee64e7-d2e5.cloud.databricks.com</w:t>
            </w:r>
          </w:p>
          <w:p>
            <w:r>
              <w:rPr>
                <w:rFonts w:ascii="Arial" w:cs="Arial" w:eastAsia="Arial" w:hAnsi="Arial"/>
                <w:b/>
                <w:bCs/>
                <w:sz w:val="22"/>
                <w:szCs w:val="22"/>
              </w:rPr>
              <w:t xml:space="preserve">Days completed: </w:t>
            </w:r>
            <w:r>
              <w:rPr>
                <w:rFonts w:ascii="Arial" w:cs="Arial" w:eastAsia="Arial" w:hAnsi="Arial"/>
                <w:sz w:val="22"/>
                <w:szCs w:val="22"/>
              </w:rPr>
              <w:t xml:space="preserve">Day 1 (Setup) through Day 5 (Governance)</w:t>
            </w:r>
          </w:p>
          <w:p>
            <w:r>
              <w:rPr>
                <w:rFonts w:ascii="Arial" w:cs="Arial" w:eastAsia="Arial" w:hAnsi="Arial"/>
                <w:b/>
                <w:bCs/>
                <w:sz w:val="22"/>
                <w:szCs w:val="22"/>
              </w:rPr>
              <w:t xml:space="preserve">Tables created: </w:t>
            </w:r>
            <w:r>
              <w:rPr>
                <w:rFonts w:ascii="Arial" w:cs="Arial" w:eastAsia="Arial" w:hAnsi="Arial"/>
                <w:sz w:val="22"/>
                <w:szCs w:val="22"/>
              </w:rPr>
              <w:t xml:space="preserve">5 tables + 1 secure view across Bronze, Silver, Gold catalogs</w:t>
            </w:r>
          </w:p>
          <w:p>
            <w:r>
              <w:rPr>
                <w:rFonts w:ascii="Arial" w:cs="Arial" w:eastAsia="Arial" w:hAnsi="Arial"/>
                <w:b/>
                <w:bCs/>
                <w:sz w:val="22"/>
                <w:szCs w:val="22"/>
              </w:rPr>
              <w:t xml:space="preserve">Data loaded: </w:t>
            </w:r>
            <w:r>
              <w:rPr>
                <w:rFonts w:ascii="Arial" w:cs="Arial" w:eastAsia="Arial" w:hAnsi="Arial"/>
                <w:sz w:val="22"/>
                <w:szCs w:val="22"/>
              </w:rPr>
              <w:t xml:space="preserve">15 sales transactions across 5 Indian cities — Mumbai, Delhi, Bangalore, Chennai, Hyderabad</w:t>
            </w:r>
          </w:p>
          <w:p>
            <w:r>
              <w:rPr>
                <w:rFonts w:ascii="Arial" w:cs="Arial" w:eastAsia="Arial" w:hAnsi="Arial"/>
                <w:b/>
                <w:bCs/>
                <w:sz w:val="22"/>
                <w:szCs w:val="22"/>
              </w:rPr>
              <w:t xml:space="preserve">Users tested: </w:t>
            </w:r>
            <w:r>
              <w:rPr>
                <w:rFonts w:ascii="Arial" w:cs="Arial" w:eastAsia="Arial" w:hAnsi="Arial"/>
                <w:sz w:val="22"/>
                <w:szCs w:val="22"/>
              </w:rPr>
              <w:t xml:space="preserve">3 accounts — Admin (real values), Manager (masked), Analyst (masked)</w:t>
            </w:r>
          </w:p>
          <w:p>
            <w:r>
              <w:rPr>
                <w:rFonts w:ascii="Arial" w:cs="Arial" w:eastAsia="Arial" w:hAnsi="Arial"/>
                <w:b/>
                <w:bCs/>
                <w:sz w:val="22"/>
                <w:szCs w:val="22"/>
              </w:rPr>
              <w:t xml:space="preserve">Governance status: </w:t>
            </w:r>
            <w:r>
              <w:rPr>
                <w:rFonts w:ascii="Arial" w:cs="Arial" w:eastAsia="Arial" w:hAnsi="Arial"/>
                <w:sz w:val="22"/>
                <w:szCs w:val="22"/>
              </w:rPr>
              <w:t xml:space="preserve">2 ABAC policies active + 1 dynamic view with built-in security</w:t>
            </w:r>
          </w:p>
        </w:tc>
      </w:tr>
    </w:tbl>
    <w:p>
      <w:pPr>
        <w:spacing w:after="80" w:before="80"/>
      </w:pPr>
      <w:r>
        <w:t xml:space="preserve"/>
      </w:r>
    </w:p>
    <w:p>
      <w:pPr>
        <w:pStyle w:val="Heading1"/>
        <w:spacing w:after="160" w:before="360"/>
      </w:pPr>
      <w:r>
        <w:rPr>
          <w:rFonts w:ascii="Arial" w:cs="Arial" w:eastAsia="Arial" w:hAnsi="Arial"/>
          <w:b/>
          <w:bCs/>
          <w:color w:val="2E5FA3"/>
          <w:sz w:val="32"/>
          <w:szCs w:val="32"/>
        </w:rPr>
        <w:t xml:space="preserve">1. Day 1 — Setup</w:t>
      </w:r>
    </w:p>
    <w:p>
      <w:pPr>
        <w:pStyle w:val="Heading2"/>
        <w:spacing w:after="120" w:before="240"/>
      </w:pPr>
      <w:r>
        <w:rPr>
          <w:rFonts w:ascii="Arial" w:cs="Arial" w:eastAsia="Arial" w:hAnsi="Arial"/>
          <w:b/>
          <w:bCs/>
          <w:color w:val="1F3F6E"/>
          <w:sz w:val="26"/>
          <w:szCs w:val="26"/>
        </w:rPr>
        <w:t xml:space="preserve">1.1  Catalogs created</w:t>
      </w:r>
    </w:p>
    <w:p>
      <w:pPr>
        <w:spacing w:after="80" w:before="80"/>
      </w:pPr>
      <w:r>
        <w:rPr>
          <w:rFonts w:ascii="Arial" w:cs="Arial" w:eastAsia="Arial" w:hAnsi="Arial"/>
          <w:sz w:val="22"/>
          <w:szCs w:val="22"/>
        </w:rPr>
        <w:t xml:space="preserve">All 7 catalogs created in the personal Databricks Free Edition workspace. These follow the Medallion Architecture pattern with bronze for raw data, silver for cleaned data, and gold for reporting-ready aggregated data.</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bronze_vendor — landing zone for raw vendor data</w:t>
      </w:r>
    </w:p>
    <w:p>
      <w:pPr>
        <w:pStyle w:val="ListParagraph"/>
        <w:numPr>
          <w:ilvl w:val="0"/>
          <w:numId w:val="2"/>
        </w:numPr>
        <w:spacing w:after="60" w:before="60"/>
      </w:pPr>
      <w:r>
        <w:rPr>
          <w:rFonts w:ascii="Arial" w:cs="Arial" w:eastAsia="Arial" w:hAnsi="Arial"/>
          <w:sz w:val="22"/>
          <w:szCs w:val="22"/>
        </w:rPr>
        <w:t xml:space="preserve">silver_vendor — processing zone for cleaned data</w:t>
      </w:r>
    </w:p>
    <w:p>
      <w:pPr>
        <w:pStyle w:val="ListParagraph"/>
        <w:numPr>
          <w:ilvl w:val="0"/>
          <w:numId w:val="2"/>
        </w:numPr>
        <w:spacing w:after="60" w:before="60"/>
      </w:pPr>
      <w:r>
        <w:rPr>
          <w:rFonts w:ascii="Arial" w:cs="Arial" w:eastAsia="Arial" w:hAnsi="Arial"/>
          <w:sz w:val="22"/>
          <w:szCs w:val="22"/>
        </w:rPr>
        <w:t xml:space="preserve">gold_vendor — downstream reporting data</w:t>
      </w:r>
    </w:p>
    <w:p>
      <w:pPr>
        <w:pStyle w:val="ListParagraph"/>
        <w:numPr>
          <w:ilvl w:val="0"/>
          <w:numId w:val="2"/>
        </w:numPr>
        <w:spacing w:after="60" w:before="60"/>
      </w:pPr>
      <w:r>
        <w:rPr>
          <w:rFonts w:ascii="Arial" w:cs="Arial" w:eastAsia="Arial" w:hAnsi="Arial"/>
          <w:sz w:val="22"/>
          <w:szCs w:val="22"/>
        </w:rPr>
        <w:t xml:space="preserve">silver_ai_dept_research — AI team playground</w:t>
      </w:r>
    </w:p>
    <w:p>
      <w:pPr>
        <w:pStyle w:val="ListParagraph"/>
        <w:numPr>
          <w:ilvl w:val="0"/>
          <w:numId w:val="2"/>
        </w:numPr>
        <w:spacing w:after="60" w:before="60"/>
      </w:pPr>
      <w:r>
        <w:rPr>
          <w:rFonts w:ascii="Arial" w:cs="Arial" w:eastAsia="Arial" w:hAnsi="Arial"/>
          <w:sz w:val="22"/>
          <w:szCs w:val="22"/>
        </w:rPr>
        <w:t xml:space="preserve">silver_data_dept_research — Data team playground</w:t>
      </w:r>
    </w:p>
    <w:p>
      <w:pPr>
        <w:pStyle w:val="ListParagraph"/>
        <w:numPr>
          <w:ilvl w:val="0"/>
          <w:numId w:val="2"/>
        </w:numPr>
        <w:spacing w:after="60" w:before="60"/>
      </w:pPr>
      <w:r>
        <w:rPr>
          <w:rFonts w:ascii="Arial" w:cs="Arial" w:eastAsia="Arial" w:hAnsi="Arial"/>
          <w:sz w:val="22"/>
          <w:szCs w:val="22"/>
        </w:rPr>
        <w:t xml:space="preserve">silver_engg_product — Engineering development zone</w:t>
      </w:r>
    </w:p>
    <w:p>
      <w:pPr>
        <w:pStyle w:val="ListParagraph"/>
        <w:numPr>
          <w:ilvl w:val="0"/>
          <w:numId w:val="2"/>
        </w:numPr>
        <w:spacing w:after="60" w:before="60"/>
      </w:pPr>
      <w:r>
        <w:rPr>
          <w:rFonts w:ascii="Arial" w:cs="Arial" w:eastAsia="Arial" w:hAnsi="Arial"/>
          <w:sz w:val="22"/>
          <w:szCs w:val="22"/>
        </w:rPr>
        <w:t xml:space="preserve">gold_engg_product — Finished engineering products</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1.2  Databases created for Project 1</w:t>
      </w:r>
    </w:p>
    <w:p>
      <w:pPr>
        <w:shd w:fill="F0F4F8" w:val="clear"/>
        <w:spacing w:after="30" w:before="30"/>
        <w:ind w:left="360"/>
      </w:pPr>
      <w:r>
        <w:rPr>
          <w:rFonts w:ascii="Courier New" w:cs="Courier New" w:eastAsia="Courier New" w:hAnsi="Courier New"/>
          <w:color w:val="1F3F6E"/>
          <w:sz w:val="19"/>
          <w:szCs w:val="19"/>
        </w:rPr>
        <w:t xml:space="preserve">CREATE DATABASE IF NOT EXISTS bronze_vendor.retail_data;</w:t>
      </w:r>
    </w:p>
    <w:p>
      <w:pPr>
        <w:shd w:fill="F0F4F8" w:val="clear"/>
        <w:spacing w:after="30" w:before="30"/>
        <w:ind w:left="360"/>
      </w:pPr>
      <w:r>
        <w:rPr>
          <w:rFonts w:ascii="Courier New" w:cs="Courier New" w:eastAsia="Courier New" w:hAnsi="Courier New"/>
          <w:color w:val="1F3F6E"/>
          <w:sz w:val="19"/>
          <w:szCs w:val="19"/>
        </w:rPr>
        <w:t xml:space="preserve">CREATE DATABASE IF NOT EXISTS silver_vendor.retail_data;</w:t>
      </w:r>
    </w:p>
    <w:p>
      <w:pPr>
        <w:shd w:fill="F0F4F8" w:val="clear"/>
        <w:spacing w:after="30" w:before="30"/>
        <w:ind w:left="360"/>
      </w:pPr>
      <w:r>
        <w:rPr>
          <w:rFonts w:ascii="Courier New" w:cs="Courier New" w:eastAsia="Courier New" w:hAnsi="Courier New"/>
          <w:color w:val="1F3F6E"/>
          <w:sz w:val="19"/>
          <w:szCs w:val="19"/>
        </w:rPr>
        <w:t xml:space="preserve">CREATE DATABASE IF NOT EXISTS gold_vendor.retail_reporting;</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1.3  Groups created</w:t>
      </w:r>
    </w:p>
    <w:p>
      <w:pPr>
        <w:spacing w:after="80" w:before="80"/>
      </w:pPr>
      <w:r>
        <w:rPr>
          <w:rFonts w:ascii="Arial" w:cs="Arial" w:eastAsia="Arial" w:hAnsi="Arial"/>
          <w:sz w:val="22"/>
          <w:szCs w:val="22"/>
        </w:rPr>
        <w:t xml:space="preserve">Three project-specific groups created in Settings → Identity and access → Groups: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project1_admin — pareshranjan7327@gmail.com — full access, sees all real data</w:t>
      </w:r>
    </w:p>
    <w:p>
      <w:pPr>
        <w:pStyle w:val="ListParagraph"/>
        <w:numPr>
          <w:ilvl w:val="0"/>
          <w:numId w:val="2"/>
        </w:numPr>
        <w:spacing w:after="60" w:before="60"/>
      </w:pPr>
      <w:r>
        <w:rPr>
          <w:rFonts w:ascii="Arial" w:cs="Arial" w:eastAsia="Arial" w:hAnsi="Arial"/>
          <w:sz w:val="22"/>
          <w:szCs w:val="22"/>
        </w:rPr>
        <w:t xml:space="preserve">project1_manager — oicpareshranjan2000@gmail.com — read only, revenue masked</w:t>
      </w:r>
    </w:p>
    <w:p>
      <w:pPr>
        <w:pStyle w:val="ListParagraph"/>
        <w:numPr>
          <w:ilvl w:val="0"/>
          <w:numId w:val="2"/>
        </w:numPr>
        <w:spacing w:after="60" w:before="60"/>
      </w:pPr>
      <w:r>
        <w:rPr>
          <w:rFonts w:ascii="Arial" w:cs="Arial" w:eastAsia="Arial" w:hAnsi="Arial"/>
          <w:sz w:val="22"/>
          <w:szCs w:val="22"/>
        </w:rPr>
        <w:t xml:space="preserve">project1_analyst — paresh.datahub@gmail.com — read only, revenue masked</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2. Day 2 — Bronze Layer</w:t>
      </w:r>
    </w:p>
    <w:p>
      <w:pPr>
        <w:pStyle w:val="Heading2"/>
        <w:spacing w:after="120" w:before="240"/>
      </w:pPr>
      <w:r>
        <w:rPr>
          <w:rFonts w:ascii="Arial" w:cs="Arial" w:eastAsia="Arial" w:hAnsi="Arial"/>
          <w:b/>
          <w:bCs/>
          <w:color w:val="1F3F6E"/>
          <w:sz w:val="26"/>
          <w:szCs w:val="26"/>
        </w:rPr>
        <w:t xml:space="preserve">2.1  Table created</w:t>
      </w:r>
    </w:p>
    <w:p>
      <w:pPr>
        <w:shd w:fill="F0F4F8" w:val="clear"/>
        <w:spacing w:after="30" w:before="30"/>
        <w:ind w:left="360"/>
      </w:pPr>
      <w:r>
        <w:rPr>
          <w:rFonts w:ascii="Courier New" w:cs="Courier New" w:eastAsia="Courier New" w:hAnsi="Courier New"/>
          <w:color w:val="1F3F6E"/>
          <w:sz w:val="19"/>
          <w:szCs w:val="19"/>
        </w:rPr>
        <w:t xml:space="preserve">CREATE TABLE IF NOT EXISTS bronze_vendor.retail_data.sales_transactions (</w:t>
      </w:r>
    </w:p>
    <w:p>
      <w:pPr>
        <w:shd w:fill="F0F4F8" w:val="clear"/>
        <w:spacing w:after="30" w:before="30"/>
        <w:ind w:left="360"/>
      </w:pPr>
      <w:r>
        <w:rPr>
          <w:rFonts w:ascii="Courier New" w:cs="Courier New" w:eastAsia="Courier New" w:hAnsi="Courier New"/>
          <w:color w:val="1F3F6E"/>
          <w:sz w:val="19"/>
          <w:szCs w:val="19"/>
        </w:rPr>
        <w:t xml:space="preserve">  transaction_id    INT,</w:t>
      </w:r>
    </w:p>
    <w:p>
      <w:pPr>
        <w:shd w:fill="F0F4F8" w:val="clear"/>
        <w:spacing w:after="30" w:before="30"/>
        <w:ind w:left="360"/>
      </w:pPr>
      <w:r>
        <w:rPr>
          <w:rFonts w:ascii="Courier New" w:cs="Courier New" w:eastAsia="Courier New" w:hAnsi="Courier New"/>
          <w:color w:val="1F3F6E"/>
          <w:sz w:val="19"/>
          <w:szCs w:val="19"/>
        </w:rPr>
        <w:t xml:space="preserve">  sale_date         DATE,</w:t>
      </w:r>
    </w:p>
    <w:p>
      <w:pPr>
        <w:shd w:fill="F0F4F8" w:val="clear"/>
        <w:spacing w:after="30" w:before="30"/>
        <w:ind w:left="360"/>
      </w:pPr>
      <w:r>
        <w:rPr>
          <w:rFonts w:ascii="Courier New" w:cs="Courier New" w:eastAsia="Courier New" w:hAnsi="Courier New"/>
          <w:color w:val="1F3F6E"/>
          <w:sz w:val="19"/>
          <w:szCs w:val="19"/>
        </w:rPr>
        <w:t xml:space="preserve">  region            STRING,</w:t>
      </w:r>
    </w:p>
    <w:p>
      <w:pPr>
        <w:shd w:fill="F0F4F8" w:val="clear"/>
        <w:spacing w:after="30" w:before="30"/>
        <w:ind w:left="360"/>
      </w:pPr>
      <w:r>
        <w:rPr>
          <w:rFonts w:ascii="Courier New" w:cs="Courier New" w:eastAsia="Courier New" w:hAnsi="Courier New"/>
          <w:color w:val="1F3F6E"/>
          <w:sz w:val="19"/>
          <w:szCs w:val="19"/>
        </w:rPr>
        <w:t xml:space="preserve">  store_id          STRING,</w:t>
      </w:r>
    </w:p>
    <w:p>
      <w:pPr>
        <w:shd w:fill="F0F4F8" w:val="clear"/>
        <w:spacing w:after="30" w:before="30"/>
        <w:ind w:left="360"/>
      </w:pPr>
      <w:r>
        <w:rPr>
          <w:rFonts w:ascii="Courier New" w:cs="Courier New" w:eastAsia="Courier New" w:hAnsi="Courier New"/>
          <w:color w:val="1F3F6E"/>
          <w:sz w:val="19"/>
          <w:szCs w:val="19"/>
        </w:rPr>
        <w:t xml:space="preserve">  product_name      STRING,</w:t>
      </w:r>
    </w:p>
    <w:p>
      <w:pPr>
        <w:shd w:fill="F0F4F8" w:val="clear"/>
        <w:spacing w:after="30" w:before="30"/>
        <w:ind w:left="360"/>
      </w:pPr>
      <w:r>
        <w:rPr>
          <w:rFonts w:ascii="Courier New" w:cs="Courier New" w:eastAsia="Courier New" w:hAnsi="Courier New"/>
          <w:color w:val="1F3F6E"/>
          <w:sz w:val="19"/>
          <w:szCs w:val="19"/>
        </w:rPr>
        <w:t xml:space="preserve">  category          STRING,</w:t>
      </w:r>
    </w:p>
    <w:p>
      <w:pPr>
        <w:shd w:fill="F0F4F8" w:val="clear"/>
        <w:spacing w:after="30" w:before="30"/>
        <w:ind w:left="360"/>
      </w:pPr>
      <w:r>
        <w:rPr>
          <w:rFonts w:ascii="Courier New" w:cs="Courier New" w:eastAsia="Courier New" w:hAnsi="Courier New"/>
          <w:color w:val="1F3F6E"/>
          <w:sz w:val="19"/>
          <w:szCs w:val="19"/>
        </w:rPr>
        <w:t xml:space="preserve">  quantity          INT,</w:t>
      </w:r>
    </w:p>
    <w:p>
      <w:pPr>
        <w:shd w:fill="F0F4F8" w:val="clear"/>
        <w:spacing w:after="30" w:before="30"/>
        <w:ind w:left="360"/>
      </w:pPr>
      <w:r>
        <w:rPr>
          <w:rFonts w:ascii="Courier New" w:cs="Courier New" w:eastAsia="Courier New" w:hAnsi="Courier New"/>
          <w:color w:val="1F3F6E"/>
          <w:sz w:val="19"/>
          <w:szCs w:val="19"/>
        </w:rPr>
        <w:t xml:space="preserve">  unit_price        DECIMAL(10,2),</w:t>
      </w:r>
    </w:p>
    <w:p>
      <w:pPr>
        <w:shd w:fill="F0F4F8" w:val="clear"/>
        <w:spacing w:after="30" w:before="30"/>
        <w:ind w:left="360"/>
      </w:pPr>
      <w:r>
        <w:rPr>
          <w:rFonts w:ascii="Courier New" w:cs="Courier New" w:eastAsia="Courier New" w:hAnsi="Courier New"/>
          <w:color w:val="1F3F6E"/>
          <w:sz w:val="19"/>
          <w:szCs w:val="19"/>
        </w:rPr>
        <w:t xml:space="preserve">  total_revenue     DECIMAL(10,2),</w:t>
      </w:r>
    </w:p>
    <w:p>
      <w:pPr>
        <w:shd w:fill="F0F4F8" w:val="clear"/>
        <w:spacing w:after="30" w:before="30"/>
        <w:ind w:left="360"/>
      </w:pPr>
      <w:r>
        <w:rPr>
          <w:rFonts w:ascii="Courier New" w:cs="Courier New" w:eastAsia="Courier New" w:hAnsi="Courier New"/>
          <w:color w:val="1F3F6E"/>
          <w:sz w:val="19"/>
          <w:szCs w:val="19"/>
        </w:rPr>
        <w:t xml:space="preserve">  customer_phone    STRING,</w:t>
      </w:r>
    </w:p>
    <w:p>
      <w:pPr>
        <w:shd w:fill="F0F4F8" w:val="clear"/>
        <w:spacing w:after="30" w:before="30"/>
        <w:ind w:left="360"/>
      </w:pPr>
      <w:r>
        <w:rPr>
          <w:rFonts w:ascii="Courier New" w:cs="Courier New" w:eastAsia="Courier New" w:hAnsi="Courier New"/>
          <w:color w:val="1F3F6E"/>
          <w:sz w:val="19"/>
          <w:szCs w:val="19"/>
        </w:rPr>
        <w:t xml:space="preserve">  payment_method    STRING,</w:t>
      </w:r>
    </w:p>
    <w:p>
      <w:pPr>
        <w:shd w:fill="F0F4F8" w:val="clear"/>
        <w:spacing w:after="30" w:before="30"/>
        <w:ind w:left="360"/>
      </w:pPr>
      <w:r>
        <w:rPr>
          <w:rFonts w:ascii="Courier New" w:cs="Courier New" w:eastAsia="Courier New" w:hAnsi="Courier New"/>
          <w:color w:val="1F3F6E"/>
          <w:sz w:val="19"/>
          <w:szCs w:val="19"/>
        </w:rPr>
        <w:t xml:space="preserve">  sales_rep         STRING</w:t>
      </w:r>
    </w:p>
    <w:p>
      <w:pPr>
        <w:shd w:fill="F0F4F8" w:val="clear"/>
        <w:spacing w:after="30" w:before="30"/>
        <w:ind w:left="360"/>
      </w:pPr>
      <w:r>
        <w:rPr>
          <w:rFonts w:ascii="Courier New" w:cs="Courier New" w:eastAsia="Courier New" w:hAnsi="Courier New"/>
          <w:color w:val="1F3F6E"/>
          <w:sz w:val="19"/>
          <w:szCs w:val="19"/>
        </w:rPr>
        <w:t xml:space="preserve">) USING DELTA;</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2.2  Sample data loaded</w:t>
      </w:r>
    </w:p>
    <w:p>
      <w:pPr>
        <w:spacing w:after="80" w:before="80"/>
      </w:pPr>
      <w:r>
        <w:rPr>
          <w:rFonts w:ascii="Arial" w:cs="Arial" w:eastAsia="Arial" w:hAnsi="Arial"/>
          <w:sz w:val="22"/>
          <w:szCs w:val="22"/>
        </w:rPr>
        <w:t xml:space="preserve">15 sales transactions inserted covering 5 regions across 3 dates (May 1-3, 2026). Products span 3 categories — Electronics, Clothing, and Food. Revenue ranges from Rs 250 (Tata Salt) to Rs 115,000 (MacBook Air).</w:t>
      </w:r>
    </w:p>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All 15 rows loaded successfully. Verified with SELECT * — 15 rows confirmed.</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3. Day 3 — Silver Layer</w:t>
      </w:r>
    </w:p>
    <w:p>
      <w:pPr>
        <w:pStyle w:val="Heading2"/>
        <w:spacing w:after="120" w:before="240"/>
      </w:pPr>
      <w:r>
        <w:rPr>
          <w:rFonts w:ascii="Arial" w:cs="Arial" w:eastAsia="Arial" w:hAnsi="Arial"/>
          <w:b/>
          <w:bCs/>
          <w:color w:val="1F3F6E"/>
          <w:sz w:val="26"/>
          <w:szCs w:val="26"/>
        </w:rPr>
        <w:t xml:space="preserve">3.1  Transformation SQL</w:t>
      </w:r>
    </w:p>
    <w:p>
      <w:pPr>
        <w:spacing w:after="80" w:before="80"/>
      </w:pPr>
      <w:r>
        <w:rPr>
          <w:rFonts w:ascii="Arial" w:cs="Arial" w:eastAsia="Arial" w:hAnsi="Arial"/>
          <w:sz w:val="22"/>
          <w:szCs w:val="22"/>
        </w:rPr>
        <w:t xml:space="preserve">Silver table created using CTAS (Create Table As Select) from the bronze table with the following transformations applied:</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TRIM and UPPER applied to region — Mumbai becomes MUMBAI</w:t>
      </w:r>
    </w:p>
    <w:p>
      <w:pPr>
        <w:pStyle w:val="ListParagraph"/>
        <w:numPr>
          <w:ilvl w:val="0"/>
          <w:numId w:val="2"/>
        </w:numPr>
        <w:spacing w:after="60" w:before="60"/>
      </w:pPr>
      <w:r>
        <w:rPr>
          <w:rFonts w:ascii="Arial" w:cs="Arial" w:eastAsia="Arial" w:hAnsi="Arial"/>
          <w:sz w:val="22"/>
          <w:szCs w:val="22"/>
        </w:rPr>
        <w:t xml:space="preserve">TRIM applied to store_id and product_name</w:t>
      </w:r>
    </w:p>
    <w:p>
      <w:pPr>
        <w:pStyle w:val="ListParagraph"/>
        <w:numPr>
          <w:ilvl w:val="0"/>
          <w:numId w:val="2"/>
        </w:numPr>
        <w:spacing w:after="60" w:before="60"/>
      </w:pPr>
      <w:r>
        <w:rPr>
          <w:rFonts w:ascii="Arial" w:cs="Arial" w:eastAsia="Arial" w:hAnsi="Arial"/>
          <w:sz w:val="22"/>
          <w:szCs w:val="22"/>
        </w:rPr>
        <w:t xml:space="preserve">ROUND applied to total_revenue for precision</w:t>
      </w:r>
    </w:p>
    <w:p>
      <w:pPr>
        <w:pStyle w:val="ListParagraph"/>
        <w:numPr>
          <w:ilvl w:val="0"/>
          <w:numId w:val="2"/>
        </w:numPr>
        <w:spacing w:after="60" w:before="60"/>
      </w:pPr>
      <w:r>
        <w:rPr>
          <w:rFonts w:ascii="Arial" w:cs="Arial" w:eastAsia="Arial" w:hAnsi="Arial"/>
          <w:sz w:val="22"/>
          <w:szCs w:val="22"/>
        </w:rPr>
        <w:t xml:space="preserve">NULL filter — rows with NULL transaction_id, sale_date, or region excluded</w:t>
      </w:r>
    </w:p>
    <w:p>
      <w:pPr>
        <w:pStyle w:val="ListParagraph"/>
        <w:numPr>
          <w:ilvl w:val="0"/>
          <w:numId w:val="2"/>
        </w:numPr>
        <w:spacing w:after="60" w:before="60"/>
      </w:pPr>
      <w:r>
        <w:rPr>
          <w:rFonts w:ascii="Arial" w:cs="Arial" w:eastAsia="Arial" w:hAnsi="Arial"/>
          <w:sz w:val="22"/>
          <w:szCs w:val="22"/>
        </w:rPr>
        <w:t xml:space="preserve">Zero revenue filter — rows with total_revenue = 0 excluded</w:t>
      </w:r>
    </w:p>
    <w:p>
      <w:pPr>
        <w:pStyle w:val="ListParagraph"/>
        <w:numPr>
          <w:ilvl w:val="0"/>
          <w:numId w:val="2"/>
        </w:numPr>
        <w:spacing w:after="60" w:before="60"/>
      </w:pPr>
      <w:r>
        <w:rPr>
          <w:rFonts w:ascii="Arial" w:cs="Arial" w:eastAsia="Arial" w:hAnsi="Arial"/>
          <w:sz w:val="22"/>
          <w:szCs w:val="22"/>
        </w:rPr>
        <w:t xml:space="preserve">4 derived columns added — sale_year, sale_month, day_of_week, order_size</w:t>
      </w:r>
    </w:p>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Silver table has 16 columns vs bronze 12 columns. All 15 rows passed the quality filters. Region is now consistently UPPERCASE across all rows.</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4. Day 4 — Gold Layer</w:t>
      </w:r>
    </w:p>
    <w:p>
      <w:pPr>
        <w:pStyle w:val="Heading2"/>
        <w:spacing w:after="120" w:before="240"/>
      </w:pPr>
      <w:r>
        <w:rPr>
          <w:rFonts w:ascii="Arial" w:cs="Arial" w:eastAsia="Arial" w:hAnsi="Arial"/>
          <w:b/>
          <w:bCs/>
          <w:color w:val="1F3F6E"/>
          <w:sz w:val="26"/>
          <w:szCs w:val="26"/>
        </w:rPr>
        <w:t xml:space="preserve">4.1  Three aggregated tables created</w:t>
      </w:r>
    </w:p>
    <w:p>
      <w:pPr>
        <w:spacing w:after="80" w:before="80"/>
      </w:pPr>
      <w:r>
        <w:rPr>
          <w:rFonts w:ascii="Arial" w:cs="Arial" w:eastAsia="Arial" w:hAnsi="Arial"/>
          <w:sz w:val="22"/>
          <w:szCs w:val="22"/>
        </w:rPr>
        <w:t xml:space="preserve">Three gold reporting tables created using aggregations on the silver table. All stored as Delta tables in gold_vendor.retail_reporting schema.</w:t>
      </w:r>
    </w:p>
    <w:p>
      <w:pPr>
        <w:spacing w:after="80" w:before="80"/>
      </w:pPr>
      <w:r>
        <w:t xml:space="preserve"/>
      </w:r>
    </w:p>
    <w:p>
      <w:pPr>
        <w:spacing w:after="80" w:before="180"/>
      </w:pPr>
      <w:r>
        <w:rPr>
          <w:rFonts w:ascii="Arial" w:cs="Arial" w:eastAsia="Arial" w:hAnsi="Arial"/>
          <w:b/>
          <w:bCs/>
          <w:color w:val="C0392B"/>
          <w:sz w:val="24"/>
          <w:szCs w:val="24"/>
        </w:rPr>
        <w:t xml:space="preserve">daily_sales_summary</w:t>
      </w:r>
    </w:p>
    <w:p>
      <w:pPr>
        <w:spacing w:after="80" w:before="80"/>
      </w:pPr>
      <w:r>
        <w:rPr>
          <w:rFonts w:ascii="Arial" w:cs="Arial" w:eastAsia="Arial" w:hAnsi="Arial"/>
          <w:sz w:val="22"/>
          <w:szCs w:val="22"/>
        </w:rPr>
        <w:t xml:space="preserve">Groups data by sale_date, region, and category. Shows total transactions, units sold, total revenue, and average transaction value per day per region per category.</w:t>
      </w:r>
    </w:p>
    <w:p>
      <w:pPr>
        <w:spacing w:after="80" w:before="80"/>
      </w:pPr>
      <w:r>
        <w:t xml:space="preserve"/>
      </w:r>
    </w:p>
    <w:p>
      <w:pPr>
        <w:spacing w:after="80" w:before="180"/>
      </w:pPr>
      <w:r>
        <w:rPr>
          <w:rFonts w:ascii="Arial" w:cs="Arial" w:eastAsia="Arial" w:hAnsi="Arial"/>
          <w:b/>
          <w:bCs/>
          <w:color w:val="C0392B"/>
          <w:sz w:val="24"/>
          <w:szCs w:val="24"/>
        </w:rPr>
        <w:t xml:space="preserve">product_performance</w:t>
      </w:r>
    </w:p>
    <w:p>
      <w:pPr>
        <w:spacing w:after="80" w:before="80"/>
      </w:pPr>
      <w:r>
        <w:rPr>
          <w:rFonts w:ascii="Arial" w:cs="Arial" w:eastAsia="Arial" w:hAnsi="Arial"/>
          <w:sz w:val="22"/>
          <w:szCs w:val="22"/>
        </w:rPr>
        <w:t xml:space="preserve">Groups data by product_name and category. Shows total transactions, units sold, total revenue, average unit price, and average transaction value per product. Ordered by total revenue descending.</w:t>
      </w:r>
    </w:p>
    <w:p>
      <w:pPr>
        <w:spacing w:after="80" w:before="80"/>
      </w:pPr>
      <w:r>
        <w:t xml:space="preserve"/>
      </w:r>
    </w:p>
    <w:p>
      <w:pPr>
        <w:spacing w:after="80" w:before="180"/>
      </w:pPr>
      <w:r>
        <w:rPr>
          <w:rFonts w:ascii="Arial" w:cs="Arial" w:eastAsia="Arial" w:hAnsi="Arial"/>
          <w:b/>
          <w:bCs/>
          <w:color w:val="C0392B"/>
          <w:sz w:val="24"/>
          <w:szCs w:val="24"/>
        </w:rPr>
        <w:t xml:space="preserve">regional_performance</w:t>
      </w:r>
    </w:p>
    <w:p>
      <w:pPr>
        <w:spacing w:after="80" w:before="80"/>
      </w:pPr>
      <w:r>
        <w:rPr>
          <w:rFonts w:ascii="Arial" w:cs="Arial" w:eastAsia="Arial" w:hAnsi="Arial"/>
          <w:sz w:val="22"/>
          <w:szCs w:val="22"/>
        </w:rPr>
        <w:t xml:space="preserve">Groups data by region. Shows total transactions, units sold, total revenue, average transaction value, total stores, unique products sold, and active sales reps per region.</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4.2  Key business insight from regional_performance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Region</w:t>
            </w:r>
          </w:p>
        </w:tc>
        <w:tc>
          <w:tcPr>
            <w:tcW w:type="dxa" w:w="234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Transactions</w:t>
            </w:r>
          </w:p>
        </w:tc>
        <w:tc>
          <w:tcPr>
            <w:tcW w:type="dxa" w:w="234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Units Sold</w:t>
            </w:r>
          </w:p>
        </w:tc>
        <w:tc>
          <w:tcPr>
            <w:tcW w:type="dxa" w:w="234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Total Revenue</w:t>
            </w:r>
          </w:p>
        </w:tc>
      </w:tr>
      <w:tr>
        <w:tc>
          <w:tcPr>
            <w:tcW w:type="dxa" w:w="234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MUMBAI</w:t>
            </w:r>
          </w:p>
        </w:tc>
        <w:tc>
          <w:tcPr>
            <w:tcW w:type="dxa" w:w="234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val="false"/>
                <w:bCs w:val="false"/>
                <w:color w:val="222222"/>
                <w:sz w:val="20"/>
                <w:szCs w:val="20"/>
              </w:rPr>
              <w:t xml:space="preserve">3</w:t>
            </w:r>
          </w:p>
        </w:tc>
        <w:tc>
          <w:tcPr>
            <w:tcW w:type="dxa" w:w="234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val="false"/>
                <w:bCs w:val="false"/>
                <w:color w:val="222222"/>
                <w:sz w:val="20"/>
                <w:szCs w:val="20"/>
              </w:rPr>
              <w:t xml:space="preserve">6</w:t>
            </w:r>
          </w:p>
        </w:tc>
        <w:tc>
          <w:tcPr>
            <w:tcW w:type="dxa" w:w="234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Rs 241,000</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CHENNAI</w:t>
            </w:r>
          </w:p>
        </w:tc>
        <w:tc>
          <w:tcPr>
            <w:tcW w:type="dxa" w:w="23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3</w:t>
            </w:r>
          </w:p>
        </w:tc>
        <w:tc>
          <w:tcPr>
            <w:tcW w:type="dxa" w:w="23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7</w:t>
            </w:r>
          </w:p>
        </w:tc>
        <w:tc>
          <w:tcPr>
            <w:tcW w:type="dxa" w:w="23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Rs 123,500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DELHI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Rs 17,350</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HYDERABAD</w:t>
            </w:r>
          </w:p>
        </w:tc>
        <w:tc>
          <w:tcPr>
            <w:tcW w:type="dxa" w:w="23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3</w:t>
            </w:r>
          </w:p>
        </w:tc>
        <w:tc>
          <w:tcPr>
            <w:tcW w:type="dxa" w:w="23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24</w:t>
            </w:r>
          </w:p>
        </w:tc>
        <w:tc>
          <w:tcPr>
            <w:tcW w:type="dxa" w:w="23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Rs 14,200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BANGALORE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Rs 6,270</w:t>
            </w:r>
          </w:p>
        </w:tc>
      </w:tr>
    </w:tbl>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Mumbai has highest revenue (Rs 241,000) despite fewest units sold (6) because it sold high-value electronics — MacBook Air Rs 115,000 and Samsung Galaxy Rs 90,000. Hyderabad sold most units (24) but lowest revenue because it sold low-value food items.</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5. Day 5 — Governance</w:t>
      </w:r>
    </w:p>
    <w:p>
      <w:pPr>
        <w:pStyle w:val="Heading2"/>
        <w:spacing w:after="120" w:before="240"/>
      </w:pPr>
      <w:r>
        <w:rPr>
          <w:rFonts w:ascii="Arial" w:cs="Arial" w:eastAsia="Arial" w:hAnsi="Arial"/>
          <w:b/>
          <w:bCs/>
          <w:color w:val="1F3F6E"/>
          <w:sz w:val="26"/>
          <w:szCs w:val="26"/>
        </w:rPr>
        <w:t xml:space="preserve">5.1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2360"/>
        <w:gridCol w:w="2800"/>
      </w:tblGrid>
      <w:tr>
        <w:tc>
          <w:tcPr>
            <w:tcW w:type="dxa" w:w="10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Catalog</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Database</w:t>
            </w:r>
          </w:p>
        </w:tc>
        <w:tc>
          <w:tcPr>
            <w:tcW w:type="dxa" w:w="236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Table/View</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What is inside</w:t>
            </w:r>
          </w:p>
        </w:tc>
      </w:tr>
      <w:tr>
        <w:tc>
          <w:tcPr>
            <w:tcW w:type="dxa" w:w="10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r>
              <w:rPr>
                <w:rFonts w:ascii="Arial" w:cs="Arial" w:eastAsia="Arial" w:hAnsi="Arial"/>
                <w:b/>
                <w:bCs/>
                <w:color w:val="BA7517"/>
                <w:sz w:val="20"/>
                <w:szCs w:val="20"/>
              </w:rPr>
              <w:t xml:space="preserve">Bronze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bronze_vendor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retail_data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sales_transactions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Raw data — 15 rows, 12 columns, exactly as inserted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color w:val="2E5FA3"/>
                <w:sz w:val="20"/>
                <w:szCs w:val="20"/>
              </w:rPr>
              <w:t xml:space="preserve">Silver</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silver_vendor</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retail_data</w:t>
            </w:r>
          </w:p>
        </w:tc>
        <w:tc>
          <w:tcPr>
            <w:tcW w:type="dxa" w:w="23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sales_transactions</w:t>
            </w:r>
          </w:p>
        </w:tc>
        <w:tc>
          <w:tcPr>
            <w:tcW w:type="dxa" w:w="2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Cleaned — UPPER region, TRIM, derived columns: year, month, day_of_week, order_size</w:t>
            </w:r>
          </w:p>
        </w:tc>
      </w:tr>
      <w:tr>
        <w:tc>
          <w:tcPr>
            <w:tcW w:type="dxa" w:w="100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Gold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gold_vendor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retail_reporting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daily_sales_summary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Aggregated by date, region, category — total transactions, units, revenue</w:t>
            </w:r>
          </w:p>
        </w:tc>
      </w:tr>
      <w:tr>
        <w:tc>
          <w:tcPr>
            <w:tcW w:type="dxa" w:w="100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Gold</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gold_vendor</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retail_reporting</w:t>
            </w:r>
          </w:p>
        </w:tc>
        <w:tc>
          <w:tcPr>
            <w:tcW w:type="dxa" w:w="23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product_performance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Aggregated by product — total transactions, units, revenue, avg price</w:t>
            </w:r>
          </w:p>
        </w:tc>
      </w:tr>
      <w:tr>
        <w:tc>
          <w:tcPr>
            <w:tcW w:type="dxa" w:w="100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Gold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gold_vendor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retail_reporting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regional_performance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Aggregated by region — total transactions, units, revenue, stores, reps</w:t>
            </w:r>
          </w:p>
        </w:tc>
      </w:tr>
      <w:tr>
        <w:tc>
          <w:tcPr>
            <w:tcW w:type="dxa" w:w="100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Gold</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gold_vendor</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retail_reporting</w:t>
            </w:r>
          </w:p>
        </w:tc>
        <w:tc>
          <w:tcPr>
            <w:tcW w:type="dxa" w:w="23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vw_regional_performance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Secure VIEW — dynamic masking using is_account_group_member()</w:t>
            </w:r>
          </w:p>
        </w:tc>
      </w:tr>
    </w:tbl>
    <w:p>
      <w:pPr>
        <w:spacing w:after="80" w:before="80"/>
      </w:pPr>
      <w:r>
        <w:t xml:space="preserve"/>
      </w:r>
    </w:p>
    <w:p>
      <w:pPr>
        <w:pStyle w:val="Heading2"/>
        <w:spacing w:after="120" w:before="240"/>
      </w:pPr>
      <w:r>
        <w:rPr>
          <w:rFonts w:ascii="Arial" w:cs="Arial" w:eastAsia="Arial" w:hAnsi="Arial"/>
          <w:b/>
          <w:bCs/>
          <w:color w:val="1F3F6E"/>
          <w:sz w:val="26"/>
          <w:szCs w:val="26"/>
        </w:rPr>
        <w:t xml:space="preserve">5.2  Users and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2360"/>
        <w:gridCol w:w="1600"/>
      </w:tblGrid>
      <w:tr>
        <w:tc>
          <w:tcPr>
            <w:tcW w:type="dxa" w:w="24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Email</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Group</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236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What they see</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pareshranjan7327@gmail.com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project1_admin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Admin / Data Engineer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Sees all real values — 241000.00, 123500.00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Owns and manages the pipeline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oicpareshranjan2000@gmail.com</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project1_manager</w:t>
            </w:r>
          </w:p>
        </w:tc>
        <w:tc>
          <w:tcPr>
            <w:tcW w:type="dxa" w:w="1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Regional Manager</w:t>
            </w:r>
          </w:p>
        </w:tc>
        <w:tc>
          <w:tcPr>
            <w:tcW w:type="dxa" w:w="23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total_revenue shows **** — masked by view</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Monitors performance without seeing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paresh.datahub@gmail.com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project1_analyst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Junior Analyst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total_revenue shows **** — masked by 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Queries data for trend analysis</w:t>
            </w:r>
          </w:p>
        </w:tc>
      </w:tr>
    </w:tbl>
    <w:p>
      <w:pPr>
        <w:spacing w:after="80" w:before="80"/>
      </w:pPr>
      <w:r>
        <w:t xml:space="preserve"/>
      </w:r>
    </w:p>
    <w:p>
      <w:pPr>
        <w:pStyle w:val="Heading2"/>
        <w:spacing w:after="120" w:before="240"/>
      </w:pPr>
      <w:r>
        <w:rPr>
          <w:rFonts w:ascii="Arial" w:cs="Arial" w:eastAsia="Arial" w:hAnsi="Arial"/>
          <w:b/>
          <w:bCs/>
          <w:color w:val="1F3F6E"/>
          <w:sz w:val="26"/>
          <w:szCs w:val="26"/>
        </w:rPr>
        <w:t xml:space="preserve">5.3  ABAC policies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600"/>
        <w:gridCol w:w="1200"/>
        <w:gridCol w:w="1360"/>
        <w:gridCol w:w="1000"/>
      </w:tblGrid>
      <w:tr>
        <w:tc>
          <w:tcPr>
            <w:tcW w:type="dxa" w:w="18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Catalog</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Applied to</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Except</w:t>
            </w:r>
          </w:p>
        </w:tc>
        <w:tc>
          <w:tcPr>
            <w:tcW w:type="dxa" w:w="136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Tag</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5FA3"/>
                <w:sz w:val="20"/>
                <w:szCs w:val="20"/>
              </w:rPr>
              <w:t xml:space="preserve">p1_mask_revenue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Column Mask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gold_vendor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project1_analyst, project1_manager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project1_admin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class.bank_number tag</w:t>
            </w:r>
          </w:p>
        </w:tc>
        <w:tc>
          <w:tcPr>
            <w:tcW w:type="dxa" w:w="100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total_revenue masked with ****</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E5FA3"/>
                <w:sz w:val="20"/>
                <w:szCs w:val="20"/>
              </w:rPr>
              <w:t xml:space="preserve">p1_mask_phone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Column Mask</w:t>
            </w:r>
          </w:p>
        </w:tc>
        <w:tc>
          <w:tcPr>
            <w:tcW w:type="dxa" w:w="12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gold_vendor</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project1_analyst, project1_manager</w:t>
            </w:r>
          </w:p>
        </w:tc>
        <w:tc>
          <w:tcPr>
            <w:tcW w:type="dxa" w:w="12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project1_admin</w:t>
            </w:r>
          </w:p>
        </w:tc>
        <w:tc>
          <w:tcPr>
            <w:tcW w:type="dxa" w:w="13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class_phone_number tag</w:t>
            </w:r>
          </w:p>
        </w:tc>
        <w:tc>
          <w:tcPr>
            <w:tcW w:type="dxa" w:w="100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customer_phone masked with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5FA3"/>
                <w:sz w:val="20"/>
                <w:szCs w:val="20"/>
              </w:rPr>
              <w:t xml:space="preserve">p1_filter_region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Row Filter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gold_vendor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project1_manager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project1_admin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No condition</w:t>
            </w:r>
          </w:p>
        </w:tc>
        <w:tc>
          <w:tcPr>
            <w:tcW w:type="dxa" w:w="1000"/>
            <w:tcBorders>
              <w:top w:val="single" w:color="CCCCCC" w:sz="1"/>
              <w:left w:val="single" w:color="CCCCCC" w:sz="1"/>
              <w:bottom w:val="single" w:color="CCCCCC" w:sz="1"/>
              <w:right w:val="single" w:color="CCCCCC" w:sz="1"/>
            </w:tcBorders>
            <w:shd w:fill="FFF3F3" w:val="clear"/>
            <w:tcMar>
              <w:top w:type="dxa" w:w="80"/>
              <w:left w:type="dxa" w:w="150"/>
              <w:bottom w:type="dxa" w:w="80"/>
              <w:right w:type="dxa" w:w="150"/>
            </w:tcMar>
          </w:tcPr>
          <w:p>
            <w:r>
              <w:rPr>
                <w:rFonts w:ascii="Arial" w:cs="Arial" w:eastAsia="Arial" w:hAnsi="Arial"/>
                <w:b/>
                <w:bCs/>
                <w:color w:val="C0392B"/>
                <w:sz w:val="20"/>
                <w:szCs w:val="20"/>
              </w:rPr>
              <w:t xml:space="preserve">Deleted — caused nested policy conflict with view</w:t>
            </w:r>
          </w:p>
        </w:tc>
      </w:tr>
    </w:tbl>
    <w:p>
      <w:pPr>
        <w:spacing w:after="80" w:before="80"/>
      </w:pPr>
      <w:r>
        <w:t xml:space="preserve"/>
      </w:r>
    </w:p>
    <w:p>
      <w:pPr>
        <w:pStyle w:val="Heading2"/>
        <w:spacing w:after="120" w:before="240"/>
      </w:pPr>
      <w:r>
        <w:rPr>
          <w:rFonts w:ascii="Arial" w:cs="Arial" w:eastAsia="Arial" w:hAnsi="Arial"/>
          <w:b/>
          <w:bCs/>
          <w:color w:val="1F3F6E"/>
          <w:sz w:val="26"/>
          <w:szCs w:val="26"/>
        </w:rPr>
        <w:t xml:space="preserve">5.4  Dynamic secure view — key implementation</w:t>
      </w:r>
    </w:p>
    <w:p>
      <w:pPr>
        <w:spacing w:after="80" w:before="80"/>
      </w:pPr>
      <w:r>
        <w:rPr>
          <w:rFonts w:ascii="Arial" w:cs="Arial" w:eastAsia="Arial" w:hAnsi="Arial"/>
          <w:sz w:val="22"/>
          <w:szCs w:val="22"/>
        </w:rPr>
        <w:t xml:space="preserve">The secure view vw_regional_performance was the final working solution for masking revenue from non-admin users. It uses the built-in is_account_group_member() function to apply masking dynamically based on group membership:</w:t>
      </w:r>
    </w:p>
    <w:p>
      <w:pPr>
        <w:spacing w:after="80" w:before="80"/>
      </w:pPr>
      <w:r>
        <w:t xml:space="preserve"/>
      </w:r>
    </w:p>
    <w:p>
      <w:pPr>
        <w:shd w:fill="F0F4F8" w:val="clear"/>
        <w:spacing w:after="30" w:before="30"/>
        <w:ind w:left="360"/>
      </w:pPr>
      <w:r>
        <w:rPr>
          <w:rFonts w:ascii="Courier New" w:cs="Courier New" w:eastAsia="Courier New" w:hAnsi="Courier New"/>
          <w:color w:val="1F3F6E"/>
          <w:sz w:val="19"/>
          <w:szCs w:val="19"/>
        </w:rPr>
        <w:t xml:space="preserve">CREATE OR REPLACE VIEW gold_vendor.retail_reporting.vw_regional_performance</w:t>
      </w:r>
    </w:p>
    <w:p>
      <w:pPr>
        <w:shd w:fill="F0F4F8" w:val="clear"/>
        <w:spacing w:after="30" w:before="30"/>
        <w:ind w:left="360"/>
      </w:pPr>
      <w:r>
        <w:rPr>
          <w:rFonts w:ascii="Courier New" w:cs="Courier New" w:eastAsia="Courier New" w:hAnsi="Courier New"/>
          <w:color w:val="1F3F6E"/>
          <w:sz w:val="19"/>
          <w:szCs w:val="19"/>
        </w:rPr>
        <w:t xml:space="preserve">AS</w:t>
      </w:r>
    </w:p>
    <w:p>
      <w:pPr>
        <w:shd w:fill="F0F4F8" w:val="clear"/>
        <w:spacing w:after="30" w:before="30"/>
        <w:ind w:left="360"/>
      </w:pPr>
      <w:r>
        <w:rPr>
          <w:rFonts w:ascii="Courier New" w:cs="Courier New" w:eastAsia="Courier New" w:hAnsi="Courier New"/>
          <w:color w:val="1F3F6E"/>
          <w:sz w:val="19"/>
          <w:szCs w:val="19"/>
        </w:rPr>
        <w:t xml:space="preserve">SELECT</w:t>
      </w:r>
    </w:p>
    <w:p>
      <w:pPr>
        <w:shd w:fill="F0F4F8" w:val="clear"/>
        <w:spacing w:after="30" w:before="30"/>
        <w:ind w:left="360"/>
      </w:pPr>
      <w:r>
        <w:rPr>
          <w:rFonts w:ascii="Courier New" w:cs="Courier New" w:eastAsia="Courier New" w:hAnsi="Courier New"/>
          <w:color w:val="1F3F6E"/>
          <w:sz w:val="19"/>
          <w:szCs w:val="19"/>
        </w:rPr>
        <w:t xml:space="preserve">  region,</w:t>
      </w:r>
    </w:p>
    <w:p>
      <w:pPr>
        <w:shd w:fill="F0F4F8" w:val="clear"/>
        <w:spacing w:after="30" w:before="30"/>
        <w:ind w:left="360"/>
      </w:pPr>
      <w:r>
        <w:rPr>
          <w:rFonts w:ascii="Courier New" w:cs="Courier New" w:eastAsia="Courier New" w:hAnsi="Courier New"/>
          <w:color w:val="1F3F6E"/>
          <w:sz w:val="19"/>
          <w:szCs w:val="19"/>
        </w:rPr>
        <w:t xml:space="preserve">  total_transactions,</w:t>
      </w:r>
    </w:p>
    <w:p>
      <w:pPr>
        <w:shd w:fill="F0F4F8" w:val="clear"/>
        <w:spacing w:after="30" w:before="30"/>
        <w:ind w:left="360"/>
      </w:pPr>
      <w:r>
        <w:rPr>
          <w:rFonts w:ascii="Courier New" w:cs="Courier New" w:eastAsia="Courier New" w:hAnsi="Courier New"/>
          <w:color w:val="1F3F6E"/>
          <w:sz w:val="19"/>
          <w:szCs w:val="19"/>
        </w:rPr>
        <w:t xml:space="preserve">  total_units_sold,</w:t>
      </w:r>
    </w:p>
    <w:p>
      <w:pPr>
        <w:shd w:fill="F0F4F8" w:val="clear"/>
        <w:spacing w:after="30" w:before="30"/>
        <w:ind w:left="360"/>
      </w:pPr>
      <w:r>
        <w:rPr>
          <w:rFonts w:ascii="Courier New" w:cs="Courier New" w:eastAsia="Courier New" w:hAnsi="Courier New"/>
          <w:color w:val="1F3F6E"/>
          <w:sz w:val="19"/>
          <w:szCs w:val="19"/>
        </w:rPr>
        <w:t xml:space="preserve">  CASE</w:t>
      </w:r>
    </w:p>
    <w:p>
      <w:pPr>
        <w:shd w:fill="F0F4F8" w:val="clear"/>
        <w:spacing w:after="30" w:before="30"/>
        <w:ind w:left="360"/>
      </w:pPr>
      <w:r>
        <w:rPr>
          <w:rFonts w:ascii="Courier New" w:cs="Courier New" w:eastAsia="Courier New" w:hAnsi="Courier New"/>
          <w:color w:val="1F3F6E"/>
          <w:sz w:val="19"/>
          <w:szCs w:val="19"/>
        </w:rPr>
        <w:t xml:space="preserve">    WHEN is_account_group_member('project1_admin')</w:t>
      </w:r>
    </w:p>
    <w:p>
      <w:pPr>
        <w:shd w:fill="F0F4F8" w:val="clear"/>
        <w:spacing w:after="30" w:before="30"/>
        <w:ind w:left="360"/>
      </w:pPr>
      <w:r>
        <w:rPr>
          <w:rFonts w:ascii="Courier New" w:cs="Courier New" w:eastAsia="Courier New" w:hAnsi="Courier New"/>
          <w:color w:val="1F3F6E"/>
          <w:sz w:val="19"/>
          <w:szCs w:val="19"/>
        </w:rPr>
        <w:t xml:space="preserve">    THEN CAST(total_revenue AS STRING)</w:t>
      </w:r>
    </w:p>
    <w:p>
      <w:pPr>
        <w:shd w:fill="F0F4F8" w:val="clear"/>
        <w:spacing w:after="30" w:before="30"/>
        <w:ind w:left="360"/>
      </w:pPr>
      <w:r>
        <w:rPr>
          <w:rFonts w:ascii="Courier New" w:cs="Courier New" w:eastAsia="Courier New" w:hAnsi="Courier New"/>
          <w:color w:val="1F3F6E"/>
          <w:sz w:val="19"/>
          <w:szCs w:val="19"/>
        </w:rPr>
        <w:t xml:space="preserve">    ELSE '****'</w:t>
      </w:r>
    </w:p>
    <w:p>
      <w:pPr>
        <w:shd w:fill="F0F4F8" w:val="clear"/>
        <w:spacing w:after="30" w:before="30"/>
        <w:ind w:left="360"/>
      </w:pPr>
      <w:r>
        <w:rPr>
          <w:rFonts w:ascii="Courier New" w:cs="Courier New" w:eastAsia="Courier New" w:hAnsi="Courier New"/>
          <w:color w:val="1F3F6E"/>
          <w:sz w:val="19"/>
          <w:szCs w:val="19"/>
        </w:rPr>
        <w:t xml:space="preserve">  END AS total_revenue,</w:t>
      </w:r>
    </w:p>
    <w:p>
      <w:pPr>
        <w:shd w:fill="F0F4F8" w:val="clear"/>
        <w:spacing w:after="30" w:before="30"/>
        <w:ind w:left="360"/>
      </w:pPr>
      <w:r>
        <w:rPr>
          <w:rFonts w:ascii="Courier New" w:cs="Courier New" w:eastAsia="Courier New" w:hAnsi="Courier New"/>
          <w:color w:val="1F3F6E"/>
          <w:sz w:val="19"/>
          <w:szCs w:val="19"/>
        </w:rPr>
        <w:t xml:space="preserve">  total_stores,</w:t>
      </w:r>
    </w:p>
    <w:p>
      <w:pPr>
        <w:shd w:fill="F0F4F8" w:val="clear"/>
        <w:spacing w:after="30" w:before="30"/>
        <w:ind w:left="360"/>
      </w:pPr>
      <w:r>
        <w:rPr>
          <w:rFonts w:ascii="Courier New" w:cs="Courier New" w:eastAsia="Courier New" w:hAnsi="Courier New"/>
          <w:color w:val="1F3F6E"/>
          <w:sz w:val="19"/>
          <w:szCs w:val="19"/>
        </w:rPr>
        <w:t xml:space="preserve">  unique_products_sold,</w:t>
      </w:r>
    </w:p>
    <w:p>
      <w:pPr>
        <w:shd w:fill="F0F4F8" w:val="clear"/>
        <w:spacing w:after="30" w:before="30"/>
        <w:ind w:left="360"/>
      </w:pPr>
      <w:r>
        <w:rPr>
          <w:rFonts w:ascii="Courier New" w:cs="Courier New" w:eastAsia="Courier New" w:hAnsi="Courier New"/>
          <w:color w:val="1F3F6E"/>
          <w:sz w:val="19"/>
          <w:szCs w:val="19"/>
        </w:rPr>
        <w:t xml:space="preserve">  active_sales_reps</w:t>
      </w:r>
    </w:p>
    <w:p>
      <w:pPr>
        <w:shd w:fill="F0F4F8" w:val="clear"/>
        <w:spacing w:after="30" w:before="30"/>
        <w:ind w:left="360"/>
      </w:pPr>
      <w:r>
        <w:rPr>
          <w:rFonts w:ascii="Courier New" w:cs="Courier New" w:eastAsia="Courier New" w:hAnsi="Courier New"/>
          <w:color w:val="1F3F6E"/>
          <w:sz w:val="19"/>
          <w:szCs w:val="19"/>
        </w:rPr>
        <w:t xml:space="preserve">FROM gold_vendor.retail_reporting.regional_performance;</w:t>
      </w:r>
    </w:p>
    <w:p>
      <w:pPr>
        <w:spacing w:after="80" w:before="80"/>
      </w:pPr>
      <w:r>
        <w:t xml:space="preserve"/>
      </w:r>
    </w:p>
    <w:p>
      <w:pPr>
        <w:pBdr>
          <w:left w:val="single" w:color="1A7A3E" w:sz="5" w:space="10"/>
        </w:pBdr>
        <w:spacing w:after="120" w:before="120"/>
        <w:ind w:left="400"/>
      </w:pPr>
      <w:r>
        <w:rPr>
          <w:rFonts w:ascii="Arial" w:cs="Arial" w:eastAsia="Arial" w:hAnsi="Arial"/>
          <w:i/>
          <w:iCs/>
          <w:color w:val="1A7A3E"/>
          <w:sz w:val="22"/>
          <w:szCs w:val="22"/>
        </w:rPr>
        <w:t xml:space="preserve">This approach is preferred over ABAC Column Mask for DECIMAL columns because ABAC only supports STRING return types. The view applies security at the SQL level without any schema changes to the underlying table.</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6. Testing Results</w:t>
      </w:r>
    </w:p>
    <w:p>
      <w:pPr>
        <w:pStyle w:val="Heading2"/>
        <w:spacing w:after="120" w:before="240"/>
      </w:pPr>
      <w:r>
        <w:rPr>
          <w:rFonts w:ascii="Arial" w:cs="Arial" w:eastAsia="Arial" w:hAnsi="Arial"/>
          <w:b/>
          <w:bCs/>
          <w:color w:val="1F3F6E"/>
          <w:sz w:val="26"/>
          <w:szCs w:val="26"/>
        </w:rPr>
        <w:t xml:space="preserve">6.1  Multi-user test — vw_regional_performance</w:t>
      </w:r>
    </w:p>
    <w:p>
      <w:pPr>
        <w:spacing w:after="80" w:before="80"/>
      </w:pPr>
      <w:r>
        <w:rPr>
          <w:rFonts w:ascii="Arial" w:cs="Arial" w:eastAsia="Arial" w:hAnsi="Arial"/>
          <w:sz w:val="22"/>
          <w:szCs w:val="22"/>
        </w:rPr>
        <w:t xml:space="preserve">Three users ran the same SELECT query on vw_regional_performance. Results confirmed governance is working correctly: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1120"/>
        <w:gridCol w:w="1120"/>
        <w:gridCol w:w="920"/>
        <w:gridCol w:w="1000"/>
      </w:tblGrid>
      <w:tr>
        <w:tc>
          <w:tcPr>
            <w:tcW w:type="dxa" w:w="12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Email</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Group</w:t>
            </w:r>
          </w:p>
        </w:tc>
        <w:tc>
          <w:tcPr>
            <w:tcW w:type="dxa" w:w="112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Mumbai</w:t>
            </w:r>
          </w:p>
        </w:tc>
        <w:tc>
          <w:tcPr>
            <w:tcW w:type="dxa" w:w="112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Chennai</w:t>
            </w:r>
          </w:p>
        </w:tc>
        <w:tc>
          <w:tcPr>
            <w:tcW w:type="dxa" w:w="92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Delhi</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pareshranjan7327@gmail.com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project1_admin</w:t>
            </w:r>
          </w:p>
        </w:tc>
        <w:tc>
          <w:tcPr>
            <w:tcW w:type="dxa" w:w="112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241000.00</w:t>
            </w:r>
          </w:p>
        </w:tc>
        <w:tc>
          <w:tcPr>
            <w:tcW w:type="dxa" w:w="112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123500.00</w:t>
            </w:r>
          </w:p>
        </w:tc>
        <w:tc>
          <w:tcPr>
            <w:tcW w:type="dxa" w:w="92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17350.00</w:t>
            </w:r>
          </w:p>
        </w:tc>
        <w:tc>
          <w:tcPr>
            <w:tcW w:type="dxa" w:w="100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Manager</w:t>
            </w:r>
          </w:p>
        </w:tc>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oicpareshranjan2000@gmail.com</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project1_manager</w:t>
            </w:r>
          </w:p>
        </w:tc>
        <w:tc>
          <w:tcPr>
            <w:tcW w:type="dxa" w:w="1120"/>
            <w:tcBorders>
              <w:top w:val="single" w:color="CCCCCC" w:sz="1"/>
              <w:left w:val="single" w:color="CCCCCC" w:sz="1"/>
              <w:bottom w:val="single" w:color="CCCCCC" w:sz="1"/>
              <w:right w:val="single" w:color="CCCCCC" w:sz="1"/>
            </w:tcBorders>
            <w:shd w:fill="FFEEEE" w:val="clear"/>
            <w:tcMar>
              <w:top w:type="dxa" w:w="80"/>
              <w:left w:type="dxa" w:w="150"/>
              <w:bottom w:type="dxa" w:w="80"/>
              <w:right w:type="dxa" w:w="150"/>
            </w:tcMar>
          </w:tcPr>
          <w:p>
            <w:r>
              <w:rPr>
                <w:rFonts w:ascii="Arial" w:cs="Arial" w:eastAsia="Arial" w:hAnsi="Arial"/>
                <w:b/>
                <w:bCs/>
                <w:color w:val="C0392B"/>
                <w:sz w:val="20"/>
                <w:szCs w:val="20"/>
              </w:rPr>
              <w:t xml:space="preserve">****</w:t>
            </w:r>
          </w:p>
        </w:tc>
        <w:tc>
          <w:tcPr>
            <w:tcW w:type="dxa" w:w="1120"/>
            <w:tcBorders>
              <w:top w:val="single" w:color="CCCCCC" w:sz="1"/>
              <w:left w:val="single" w:color="CCCCCC" w:sz="1"/>
              <w:bottom w:val="single" w:color="CCCCCC" w:sz="1"/>
              <w:right w:val="single" w:color="CCCCCC" w:sz="1"/>
            </w:tcBorders>
            <w:shd w:fill="FFEEEE" w:val="clear"/>
            <w:tcMar>
              <w:top w:type="dxa" w:w="80"/>
              <w:left w:type="dxa" w:w="150"/>
              <w:bottom w:type="dxa" w:w="80"/>
              <w:right w:type="dxa" w:w="150"/>
            </w:tcMar>
          </w:tcPr>
          <w:p>
            <w:r>
              <w:rPr>
                <w:rFonts w:ascii="Arial" w:cs="Arial" w:eastAsia="Arial" w:hAnsi="Arial"/>
                <w:b/>
                <w:bCs/>
                <w:color w:val="C0392B"/>
                <w:sz w:val="20"/>
                <w:szCs w:val="20"/>
              </w:rPr>
              <w:t xml:space="preserve">****</w:t>
            </w:r>
          </w:p>
        </w:tc>
        <w:tc>
          <w:tcPr>
            <w:tcW w:type="dxa" w:w="920"/>
            <w:tcBorders>
              <w:top w:val="single" w:color="CCCCCC" w:sz="1"/>
              <w:left w:val="single" w:color="CCCCCC" w:sz="1"/>
              <w:bottom w:val="single" w:color="CCCCCC" w:sz="1"/>
              <w:right w:val="single" w:color="CCCCCC" w:sz="1"/>
            </w:tcBorders>
            <w:shd w:fill="FFEEEE" w:val="clear"/>
            <w:tcMar>
              <w:top w:type="dxa" w:w="80"/>
              <w:left w:type="dxa" w:w="150"/>
              <w:bottom w:type="dxa" w:w="80"/>
              <w:right w:type="dxa" w:w="150"/>
            </w:tcMar>
          </w:tcPr>
          <w:p>
            <w:r>
              <w:rPr>
                <w:rFonts w:ascii="Arial" w:cs="Arial" w:eastAsia="Arial" w:hAnsi="Arial"/>
                <w:b/>
                <w:bCs/>
                <w:color w:val="C0392B"/>
                <w:sz w:val="20"/>
                <w:szCs w:val="20"/>
              </w:rPr>
              <w:t xml:space="preserve">****</w:t>
            </w:r>
          </w:p>
        </w:tc>
        <w:tc>
          <w:tcPr>
            <w:tcW w:type="dxa" w:w="100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Analyst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paresh.datahub@gmail.com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project1_analyst</w:t>
            </w:r>
          </w:p>
        </w:tc>
        <w:tc>
          <w:tcPr>
            <w:tcW w:type="dxa" w:w="1120"/>
            <w:tcBorders>
              <w:top w:val="single" w:color="CCCCCC" w:sz="1"/>
              <w:left w:val="single" w:color="CCCCCC" w:sz="1"/>
              <w:bottom w:val="single" w:color="CCCCCC" w:sz="1"/>
              <w:right w:val="single" w:color="CCCCCC" w:sz="1"/>
            </w:tcBorders>
            <w:shd w:fill="FFEEEE" w:val="clear"/>
            <w:tcMar>
              <w:top w:type="dxa" w:w="80"/>
              <w:left w:type="dxa" w:w="150"/>
              <w:bottom w:type="dxa" w:w="80"/>
              <w:right w:type="dxa" w:w="150"/>
            </w:tcMar>
          </w:tcPr>
          <w:p>
            <w:r>
              <w:rPr>
                <w:rFonts w:ascii="Arial" w:cs="Arial" w:eastAsia="Arial" w:hAnsi="Arial"/>
                <w:b/>
                <w:bCs/>
                <w:color w:val="C0392B"/>
                <w:sz w:val="20"/>
                <w:szCs w:val="20"/>
              </w:rPr>
              <w:t xml:space="preserve">****</w:t>
            </w:r>
          </w:p>
        </w:tc>
        <w:tc>
          <w:tcPr>
            <w:tcW w:type="dxa" w:w="1120"/>
            <w:tcBorders>
              <w:top w:val="single" w:color="CCCCCC" w:sz="1"/>
              <w:left w:val="single" w:color="CCCCCC" w:sz="1"/>
              <w:bottom w:val="single" w:color="CCCCCC" w:sz="1"/>
              <w:right w:val="single" w:color="CCCCCC" w:sz="1"/>
            </w:tcBorders>
            <w:shd w:fill="FFEEEE" w:val="clear"/>
            <w:tcMar>
              <w:top w:type="dxa" w:w="80"/>
              <w:left w:type="dxa" w:w="150"/>
              <w:bottom w:type="dxa" w:w="80"/>
              <w:right w:type="dxa" w:w="150"/>
            </w:tcMar>
          </w:tcPr>
          <w:p>
            <w:r>
              <w:rPr>
                <w:rFonts w:ascii="Arial" w:cs="Arial" w:eastAsia="Arial" w:hAnsi="Arial"/>
                <w:b/>
                <w:bCs/>
                <w:color w:val="C0392B"/>
                <w:sz w:val="20"/>
                <w:szCs w:val="20"/>
              </w:rPr>
              <w:t xml:space="preserve">****</w:t>
            </w:r>
          </w:p>
        </w:tc>
        <w:tc>
          <w:tcPr>
            <w:tcW w:type="dxa" w:w="920"/>
            <w:tcBorders>
              <w:top w:val="single" w:color="CCCCCC" w:sz="1"/>
              <w:left w:val="single" w:color="CCCCCC" w:sz="1"/>
              <w:bottom w:val="single" w:color="CCCCCC" w:sz="1"/>
              <w:right w:val="single" w:color="CCCCCC" w:sz="1"/>
            </w:tcBorders>
            <w:shd w:fill="FFEEEE" w:val="clear"/>
            <w:tcMar>
              <w:top w:type="dxa" w:w="80"/>
              <w:left w:type="dxa" w:w="150"/>
              <w:bottom w:type="dxa" w:w="80"/>
              <w:right w:type="dxa" w:w="150"/>
            </w:tcMar>
          </w:tcPr>
          <w:p>
            <w:r>
              <w:rPr>
                <w:rFonts w:ascii="Arial" w:cs="Arial" w:eastAsia="Arial" w:hAnsi="Arial"/>
                <w:b/>
                <w:bCs/>
                <w:color w:val="C0392B"/>
                <w:sz w:val="20"/>
                <w:szCs w:val="20"/>
              </w:rPr>
              <w:t xml:space="preserve">****</w:t>
            </w:r>
          </w:p>
        </w:tc>
        <w:tc>
          <w:tcPr>
            <w:tcW w:type="dxa" w:w="10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r>
              <w:rPr>
                <w:rFonts w:ascii="Arial" w:cs="Arial" w:eastAsia="Arial" w:hAnsi="Arial"/>
                <w:b/>
                <w:bCs/>
                <w:color w:val="BA7517"/>
                <w:sz w:val="20"/>
                <w:szCs w:val="20"/>
              </w:rPr>
              <w:t xml:space="preserve">PENDING</w:t>
            </w:r>
          </w:p>
        </w:tc>
      </w:tr>
    </w:tbl>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Admin sees real revenue values. Manager and Analyst see **** for all revenue values. The same query — three different results based on group membership. Governance confirmed working.</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7. Issues Encountered and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Issue</w:t>
            </w:r>
          </w:p>
        </w:tc>
        <w:tc>
          <w:tcPr>
            <w:tcW w:type="dxa" w:w="3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Root cause</w:t>
            </w:r>
          </w:p>
        </w:tc>
        <w:tc>
          <w:tcPr>
            <w:tcW w:type="dxa" w:w="3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Resolution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0392B"/>
                <w:sz w:val="20"/>
                <w:szCs w:val="20"/>
              </w:rPr>
              <w:t xml:space="preserve">DECIMAL vs STRING mismatch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Column Mask policy only supports STRING return type but total_revenue is DECIMAL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Created Dynamic View with CAST and is_account_group_member() instead of ABAC policy</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C0392B"/>
                <w:sz w:val="20"/>
                <w:szCs w:val="20"/>
              </w:rPr>
              <w:t xml:space="preserve">Nested policy conflict</w:t>
            </w:r>
          </w:p>
        </w:tc>
        <w:tc>
          <w:tcPr>
            <w:tcW w:type="dxa" w:w="36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View + Row Filter on base table caused UNSUPPORTED_NESTED_ROW_OR_COLUMN_ACCESS_POLICY error</w:t>
            </w:r>
          </w:p>
        </w:tc>
        <w:tc>
          <w:tcPr>
            <w:tcW w:type="dxa" w:w="36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Deleted p1_filter_region Row Filter policy — view handles all security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0392B"/>
                <w:sz w:val="20"/>
                <w:szCs w:val="20"/>
              </w:rPr>
              <w:t xml:space="preserve">Table schema change rejected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Delta Lake does not allow DECIMAL to STRING type conversion via ALTER COLUMN TYPE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Used CAST in view definition — original table schema preserved</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C0392B"/>
                <w:sz w:val="20"/>
                <w:szCs w:val="20"/>
              </w:rPr>
              <w:t xml:space="preserve">Friends in wrong workspace</w:t>
            </w:r>
          </w:p>
        </w:tc>
        <w:tc>
          <w:tcPr>
            <w:tcW w:type="dxa" w:w="36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Friends logged into their own free workspaces instead of admin workspace</w:t>
            </w:r>
          </w:p>
        </w:tc>
        <w:tc>
          <w:tcPr>
            <w:tcW w:type="dxa" w:w="36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Shared workspace URL dbc-b4ee64e7-d2e5.cloud.databricks.com and sent invitation</w:t>
            </w:r>
          </w:p>
        </w:tc>
      </w:tr>
    </w:tbl>
    <w:p>
      <w:pPr>
        <w:spacing w:after="80" w:before="80"/>
      </w:pPr>
      <w:r>
        <w:t xml:space="preserve"/>
      </w:r>
    </w:p>
    <w:p>
      <w:pPr>
        <w:pStyle w:val="Heading1"/>
        <w:spacing w:after="160" w:before="360"/>
      </w:pPr>
      <w:r>
        <w:rPr>
          <w:rFonts w:ascii="Arial" w:cs="Arial" w:eastAsia="Arial" w:hAnsi="Arial"/>
          <w:b/>
          <w:bCs/>
          <w:color w:val="2E5FA3"/>
          <w:sz w:val="32"/>
          <w:szCs w:val="32"/>
        </w:rPr>
        <w:t xml:space="preserve">8. 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Lesson learned</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color w:val="1F3F6E"/>
                <w:sz w:val="20"/>
                <w:szCs w:val="20"/>
              </w:rPr>
              <w:t xml:space="preserve">Dynamic Views are better than ABAC for DECIMAL columns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ABAC Column Mask only supports STRING return type. For numeric columns use CREATE VIEW with CASE WHEN is_account_group_member().</w:t>
            </w:r>
          </w:p>
        </w:tc>
      </w:tr>
      <w:tr>
        <w:tc>
          <w:tcPr>
            <w:tcW w:type="dxa" w:w="3000"/>
            <w:tcBorders>
              <w:top w:val="single" w:color="CCCCCC" w:sz="1"/>
              <w:left w:val="single" w:color="CCCCCC" w:sz="1"/>
              <w:bottom w:val="single" w:color="CCCCCC" w:sz="1"/>
              <w:right w:val="single" w:color="CCCCCC" w:sz="1"/>
            </w:tcBorders>
            <w:shd w:fill="E0EDF8" w:val="clear"/>
            <w:tcMar>
              <w:top w:type="dxa" w:w="80"/>
              <w:left w:type="dxa" w:w="150"/>
              <w:bottom w:type="dxa" w:w="80"/>
              <w:right w:type="dxa" w:w="150"/>
            </w:tcMar>
          </w:tcPr>
          <w:p>
            <w:r>
              <w:rPr>
                <w:rFonts w:ascii="Arial" w:cs="Arial" w:eastAsia="Arial" w:hAnsi="Arial"/>
                <w:b/>
                <w:bCs/>
                <w:color w:val="1F3F6E"/>
                <w:sz w:val="20"/>
                <w:szCs w:val="20"/>
              </w:rPr>
              <w:t xml:space="preserve">Never change production table schema for security</w:t>
            </w:r>
          </w:p>
        </w:tc>
        <w:tc>
          <w:tcPr>
            <w:tcW w:type="dxa" w:w="63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Schema changes break all downstream queries and dashboards. Always add a security layer on top — views, policies — never modify the source table.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color w:val="1F3F6E"/>
                <w:sz w:val="20"/>
                <w:szCs w:val="20"/>
              </w:rPr>
              <w:t xml:space="preserve">Nested policies are not supported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 view reading from a table with a Row Filter policy causes a nested policy error. Either use the policy OR the view — not both.</w:t>
            </w:r>
          </w:p>
        </w:tc>
      </w:tr>
      <w:tr>
        <w:tc>
          <w:tcPr>
            <w:tcW w:type="dxa" w:w="3000"/>
            <w:tcBorders>
              <w:top w:val="single" w:color="CCCCCC" w:sz="1"/>
              <w:left w:val="single" w:color="CCCCCC" w:sz="1"/>
              <w:bottom w:val="single" w:color="CCCCCC" w:sz="1"/>
              <w:right w:val="single" w:color="CCCCCC" w:sz="1"/>
            </w:tcBorders>
            <w:shd w:fill="E0EDF8" w:val="clear"/>
            <w:tcMar>
              <w:top w:type="dxa" w:w="80"/>
              <w:left w:type="dxa" w:w="150"/>
              <w:bottom w:type="dxa" w:w="80"/>
              <w:right w:type="dxa" w:w="150"/>
            </w:tcMar>
          </w:tcPr>
          <w:p>
            <w:r>
              <w:rPr>
                <w:rFonts w:ascii="Arial" w:cs="Arial" w:eastAsia="Arial" w:hAnsi="Arial"/>
                <w:b/>
                <w:bCs/>
                <w:color w:val="1F3F6E"/>
                <w:sz w:val="20"/>
                <w:szCs w:val="20"/>
              </w:rPr>
              <w:t xml:space="preserve">Multi-user testing is essential</w:t>
            </w:r>
          </w:p>
        </w:tc>
        <w:tc>
          <w:tcPr>
            <w:tcW w:type="dxa" w:w="63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A governance setup that has not been tested with real non-admin users is not complete. Always test with at least 2 user accounts before marking governance done.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color w:val="1F3F6E"/>
                <w:sz w:val="20"/>
                <w:szCs w:val="20"/>
              </w:rPr>
              <w:t xml:space="preserve">Group-based access is better than user-based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Always assign permissions to groups not individual emails. When a new person joins, just add them to the group — all policies apply automatically.</w:t>
            </w:r>
          </w:p>
        </w:tc>
      </w:tr>
    </w:tbl>
    <w:p>
      <w:pPr>
        <w:spacing w:after="80" w:before="80"/>
      </w:pPr>
      <w:r>
        <w:t xml:space="preserve"/>
      </w:r>
    </w:p>
    <w:p>
      <w:pPr>
        <w:pStyle w:val="Heading1"/>
        <w:spacing w:after="160" w:before="360"/>
      </w:pPr>
      <w:r>
        <w:rPr>
          <w:rFonts w:ascii="Arial" w:cs="Arial" w:eastAsia="Arial" w:hAnsi="Arial"/>
          <w:b/>
          <w:bCs/>
          <w:color w:val="2E5FA3"/>
          <w:sz w:val="32"/>
          <w:szCs w:val="32"/>
        </w:rPr>
        <w:t xml:space="preserve">9. What is Remaining — Days 6 to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Day</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696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Tasks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5FA3"/>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Jobs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Create Databricks Job to automate bronze to silver to gold pipeline. Schedule at 6 AM daily.</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E5FA3"/>
                <w:sz w:val="20"/>
                <w:szCs w:val="20"/>
              </w:rPr>
              <w:t xml:space="preserve">7</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Dashboard</w:t>
            </w:r>
          </w:p>
        </w:tc>
        <w:tc>
          <w:tcPr>
            <w:tcW w:type="dxa" w:w="6960"/>
            <w:tcBorders>
              <w:top w:val="single" w:color="CCCCCC" w:sz="1"/>
              <w:left w:val="single" w:color="CCCCCC" w:sz="1"/>
              <w:bottom w:val="single" w:color="CCCCCC" w:sz="1"/>
              <w:right w:val="single" w:color="CCCCCC" w:sz="1"/>
            </w:tcBorders>
            <w:shd w:fill="222222" w:val="clear"/>
            <w:tcMar>
              <w:top w:type="dxa" w:w="80"/>
              <w:left w:type="dxa" w:w="150"/>
              <w:bottom w:type="dxa" w:w="80"/>
              <w:right w:type="dxa" w:w="150"/>
            </w:tcMar>
          </w:tcPr>
          <w:p>
            <w:r>
              <w:rPr>
                <w:rFonts w:ascii="Arial" w:cs="Arial" w:eastAsia="Arial" w:hAnsi="Arial"/>
                <w:b w:val="false"/>
                <w:bCs w:val="false"/>
                <w:sz w:val="20"/>
                <w:szCs w:val="20"/>
              </w:rPr>
              <w:t xml:space="preserve">Build SQL dashboard with 4 charts — regional sales bar chart, top products table, revenue trend line, payment method pie chart.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5FA3"/>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Testing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Full 3-user test on dashboard. Verify all users see correct masked and filtered data.</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E5FA3"/>
                <w:sz w:val="20"/>
                <w:szCs w:val="20"/>
              </w:rPr>
              <w:t xml:space="preserve">9</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Documentation</w:t>
            </w:r>
          </w:p>
        </w:tc>
        <w:tc>
          <w:tcPr>
            <w:tcW w:type="dxa" w:w="6960"/>
            <w:tcBorders>
              <w:top w:val="single" w:color="CCCCCC" w:sz="1"/>
              <w:left w:val="single" w:color="CCCCCC" w:sz="1"/>
              <w:bottom w:val="single" w:color="CCCCCC" w:sz="1"/>
              <w:right w:val="single" w:color="CCCCCC" w:sz="1"/>
            </w:tcBorders>
            <w:shd w:fill="222222" w:val="clear"/>
            <w:tcMar>
              <w:top w:type="dxa" w:w="80"/>
              <w:left w:type="dxa" w:w="150"/>
              <w:bottom w:type="dxa" w:w="80"/>
              <w:right w:type="dxa" w:w="150"/>
            </w:tcMar>
          </w:tcPr>
          <w:p>
            <w:r>
              <w:rPr>
                <w:rFonts w:ascii="Arial" w:cs="Arial" w:eastAsia="Arial" w:hAnsi="Arial"/>
                <w:b w:val="false"/>
                <w:bCs w:val="false"/>
                <w:sz w:val="20"/>
                <w:szCs w:val="20"/>
              </w:rPr>
              <w:t xml:space="preserve">Update Document 2 with dashboard screenshots and full test results.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5FA3"/>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GitHub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Push all SQL scripts, notebooks, and documents to GitHub portfolio repository.</w:t>
            </w:r>
          </w:p>
        </w:tc>
      </w:tr>
    </w:tbl>
    <w:p>
      <w:pPr>
        <w:spacing w:after="80" w:before="80"/>
      </w:pPr>
      <w:r>
        <w:t xml:space="preserve"/>
      </w:r>
    </w:p>
    <w:p>
      <w:pPr>
        <w:pBdr>
          <w:top w:val="single" w:color="2E5FA3" w:sz="4" w:space="8"/>
        </w:pBdr>
        <w:spacing w:after="0" w:before="280"/>
      </w:pPr>
      <w:r>
        <w:rPr>
          <w:rFonts w:ascii="Arial" w:cs="Arial" w:eastAsia="Arial" w:hAnsi="Arial"/>
          <w:i/>
          <w:iCs/>
          <w:color w:val="888888"/>
          <w:sz w:val="18"/>
          <w:szCs w:val="18"/>
        </w:rPr>
        <w:t xml:space="preserve">Project 1 — Sales Reporting Pipeline  |  Document 1 — Build Log Days 1-5  |  Paresh Ranjan Rout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F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2026-05-05T21:52:18.878Z</dcterms:created>
  <dcterms:modified xsi:type="dcterms:W3CDTF">2026-05-05T21:52:18.879Z</dcterms:modified>
</cp:coreProperties>
</file>

<file path=docProps/custom.xml><?xml version="1.0" encoding="utf-8"?>
<Properties xmlns="http://schemas.openxmlformats.org/officeDocument/2006/custom-properties" xmlns:vt="http://schemas.openxmlformats.org/officeDocument/2006/docPropsVTypes"/>
</file>