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5FA3"/>
          <w:sz w:val="48"/>
          <w:szCs w:val="48"/>
        </w:rPr>
        <w:t xml:space="preserve">Databricks Governed Tags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A5A5A"/>
          <w:sz w:val="28"/>
          <w:szCs w:val="28"/>
        </w:rPr>
        <w:t xml:space="preserve">Data Classification, Sensitivity and Access Control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Prepared by Paresh  |  Databricks Governance Exercise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1. What are Governed Tags?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Governed tags are labels you attach to a catalog, database, table, or column in Databricks Unity Catalog to declare what type of sensitive data that object contains. They are called governed because they follow rules enforced by tag policies — meaning your company admin decides which tags exist and who can apply them.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Tags serve three main purposes: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Data discovery — helps engineers and analysts find where specific types of data live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Data governance — helps compliance and security teams enforce policies on sensitive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Data masking — triggers automatic masking of sensitive columns for unauthorized users</w:t>
      </w:r>
    </w:p>
    <w:p>
      <w:pPr>
        <w:spacing w:after="80" w:before="80"/>
      </w:pPr>
      <w:r>
        <w:t xml:space="preserve"/>
      </w:r>
    </w:p>
    <w:p>
      <w:pPr>
        <w:pBdr>
          <w:left w:val="single" w:color="2E5FA3" w:sz="4" w:space="8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2E5FA3"/>
          <w:sz w:val="22"/>
          <w:szCs w:val="22"/>
        </w:rPr>
        <w:t xml:space="preserve">Tags work at every level — you can tag a whole catalog, a specific database, a table, or even an individual column. The more specific the tag, the more precise the governance.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2. All Governed Tags — Explained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Below are the tags visible in Databricks Unity Catalog with a full explanation of each: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F6E"/>
          <w:sz w:val="26"/>
          <w:szCs w:val="26"/>
        </w:rPr>
        <w:t xml:space="preserve">class.age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Marks data that contains a person's age or date of birth. Age is classified as personal data under major privacy regulations because it can be used to identify or profile individuals.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Example columns: customer_age, date_of_birth, age_group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Regulation: GDPR (Europe), CCPA (California), PDPA (Thailand)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Risk: Can reveal sensitive personal information when combined with other data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F6E"/>
          <w:sz w:val="26"/>
          <w:szCs w:val="26"/>
        </w:rPr>
        <w:t xml:space="preserve">class.bank_number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Marks data containing bank account numbers, IBAN numbers, or any banking identifiers. This is among the most sensitive financial data a company can hold.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Example columns: bank_account_no, iban, account_number, routing_number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Regulation: PCI-DSS (Payment Card Industry), banking compliance laws globally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Risk: Direct financial fraud and identity theft if exposed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F6E"/>
          <w:sz w:val="26"/>
          <w:szCs w:val="26"/>
        </w:rPr>
        <w:t xml:space="preserve">class.au_medicare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Marks data containing Australian Medicare card numbers. Medicare is Australia's public health insurance system and each citizen has a unique Medicare number used to access healthcare services.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Example columns: medicare_id, health_card_number, medicare_number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Regulation: Australian Privacy Act 1988, My Health Records Act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Risk: Healthcare fraud, identity theft specific to Australia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F6E"/>
          <w:sz w:val="26"/>
          <w:szCs w:val="26"/>
        </w:rPr>
        <w:t xml:space="preserve">class.au_tfn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Marks data containing Australian Tax File Numbers (TFN). A TFN is a unique identifier issued by the Australian Tax Office to every taxpayer. It is the Australian equivalent of a Social Security Number in the USA.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Example columns: tax_file_number, tfn, au_tax_id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Regulation: Australian Privacy Act 1988, Tax Administration Act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Risk: Tax fraud, identity theft — illegal to share without consent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F6E"/>
          <w:sz w:val="26"/>
          <w:szCs w:val="26"/>
        </w:rPr>
        <w:t xml:space="preserve">class.br_cnpj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Marks data containing Brazilian company registration numbers (CNPJ — Cadastro Nacional da Pessoa Juridica). Every business registered in Brazil has a unique CNPJ number used for tax and legal identification.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Example columns: company_id, cnpj_number, br_company_registration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Regulation: LGPD — Lei Geral de Protecao de Dados (Brazilian GDPR equivalent)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Risk: Business fraud, unauthorized use of company identity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F6E"/>
          <w:sz w:val="26"/>
          <w:szCs w:val="26"/>
        </w:rPr>
        <w:t xml:space="preserve">class.br_cpf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Marks data containing Brazilian individual taxpayer identification numbers (CPF — Cadastro de Pessoas Fisicas). Every Brazilian citizen has a CPF number — it is like a national ID used for banking, taxes, and official transactions.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Example columns: cpf, taxpayer_id, br_individual_id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Regulation: LGPD — Lei Geral de Protecao de Dados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Risk: Identity theft, financial fraud in Brazil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F6E"/>
          <w:sz w:val="26"/>
          <w:szCs w:val="26"/>
        </w:rPr>
        <w:t xml:space="preserve">class.br_rg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Marks data containing Brazilian general registration numbers (RG — Registro Geral). The RG is a state-level identity document issued to Brazilian citizens. Unlike CPF which is federal, each Brazilian state issues its own RG.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Example columns: rg_number, identity_doc, br_state_id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Regulation: LGPD — Lei Geral de Protecao de Dados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Risk: Identity fraud at state level in Brazil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3. Quick Reference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800"/>
        <w:gridCol w:w="2160"/>
        <w:gridCol w:w="1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marks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Regulation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Example columns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Region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class.age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Person's 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GDPR, CCPA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customer_age, date_of_birth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Global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class.bank_number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Bank account 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PCI-DSS, Banking laws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bank_account_no, iban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Global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class.au_medicare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Australian Medicare card 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Australian Privacy Act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medicare_id, health_card_number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Australia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class.au_tfn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Australian Tax File 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Australian Privacy Act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tax_file_number, tfn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Australia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class.br_cnpj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Brazilian company registration 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LGPD (Brazil)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company_id, cnpj_number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Brazil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class.br_cpf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Brazilian individual taxpayer 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LGPD (Brazil)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cpf, taxpayer_id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Brazil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class.br_rg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Brazilian general registration (state ID)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LGPD (Brazil)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rg_number, identity_doc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Brazil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4. How Tags Connect to Your Work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Remember the unmasked column in Sid's access control table? That column is directly driven by governed tags. Here is exactly how they connect: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Step 1 — A data engineer tags a column with class.bank_number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Step 2 — Databricks registers this column as sensitive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Step 3 — A masking policy is applied to that column automatically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Step 4 — Users with unmasked = 0 see the value as **** or null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Step 5 — Users with unmasked = 1 see the real bank account number</w:t>
      </w:r>
    </w:p>
    <w:p>
      <w:pPr>
        <w:spacing w:after="80" w:before="80"/>
      </w:pPr>
      <w:r>
        <w:t xml:space="preserve"/>
      </w:r>
    </w:p>
    <w:p>
      <w:pPr>
        <w:pBdr>
          <w:left w:val="single" w:color="2E5FA3" w:sz="4" w:space="8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2E5FA3"/>
          <w:sz w:val="22"/>
          <w:szCs w:val="22"/>
        </w:rPr>
        <w:t xml:space="preserve">This is why the unmasked permission exists in Sid's table. It is not just a flag — it is tied to the tag-based masking policies applied at the column level.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5. Permission Combinations with Tags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Here is how ro, rw, and unmasked work together when tags are applied: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160"/>
        <w:gridCol w:w="24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Permission combination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the user sees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Typical role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ro = 1, unmasked = 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Can query tables but sensitive columns show as ****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Analyst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ro = 1, unmasked = 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Can query tables and see real sensitive values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Senior Analyst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rw = 1, unmasked = 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Can read and write but sensitive columns are masked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Engineer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rw = 1, unmasked = 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Full read write access with all sensitive data visible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Admin / Data Owner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6. Where to Apply Tags in Databricks UI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You can apply governed tags at any level in the hierarchy: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Catalog level — tag the entire catalog (e.g. bronze_vendor contains financial data)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Database level — tag a specific database (e.g. sales_data_nielsen contains age data)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Table level — tag a specific table (e.g. retail_transactions contains bank numbers)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Column level — most precise — tag specific columns (e.g. account_no column = class.bank_number)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To apply in the UI: go to Catalog → click on any catalog, database, or table → click the Tags tab → select a governed tag → Save.</w:t>
      </w:r>
    </w:p>
    <w:p>
      <w:pPr>
        <w:spacing w:after="80" w:before="80"/>
      </w:pPr>
      <w:r>
        <w:t xml:space="preserve"/>
      </w:r>
    </w:p>
    <w:p>
      <w:pPr>
        <w:pBdr>
          <w:left w:val="single" w:color="2E5FA3" w:sz="4" w:space="8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2E5FA3"/>
          <w:sz w:val="22"/>
          <w:szCs w:val="22"/>
        </w:rPr>
        <w:t xml:space="preserve">Column-level tagging is the most powerful and most precise. It means only that specific column gets masked — other columns in the same table remain fully visible to all users.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7. For Your Current Task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For the governance exercise Sid assigned you, tags are not part of the immediate catalog and database creation task. However they become relevant in the access control step — specifically when setting up the unmasked permissions for each user group.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Creating catalogs and databases — tags are optional, skip for now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Table migration — tag tables after migration if they contain sensitive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Access control setup — unmasked = 1 users need tag-based masking policies configured</w:t>
      </w:r>
    </w:p>
    <w:p>
      <w:pPr>
        <w:spacing w:after="80" w:before="80"/>
      </w:pPr>
      <w:r>
        <w:t xml:space="preserve"/>
      </w:r>
    </w:p>
    <w:p>
      <w:pPr>
        <w:pBdr>
          <w:left w:val="single" w:color="2E5FA3" w:sz="4" w:space="8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2E5FA3"/>
          <w:sz w:val="22"/>
          <w:szCs w:val="22"/>
        </w:rPr>
        <w:t xml:space="preserve">Practical tip: In your personal Databricks account, skip tags for now. In your company account, ask Rohit or Sid which tables contain sensitive data before applying any tags — applying wrong tags can accidentally restrict access for the whole team.</w:t>
      </w:r>
    </w:p>
    <w:p>
      <w:pPr>
        <w:spacing w:after="80" w:before="80"/>
      </w:pPr>
      <w:r>
        <w:t xml:space="preserve"/>
      </w:r>
    </w:p>
    <w:p>
      <w:pPr>
        <w:pBdr>
          <w:top w:val="single" w:color="2E5FA3" w:sz="4" w:space="8"/>
        </w:pBdr>
        <w:spacing w:after="0" w:before="24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Databricks Governance Exercise  |  Paresh Ranjan Rout  |  Governed Tags Guide  |  Version 1.0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E5FA3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3F6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2026-05-01T12:28:27.541Z</dcterms:created>
  <dcterms:modified xsi:type="dcterms:W3CDTF">2026-05-01T12:28:27.542Z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