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97D"/>
          <w:sz w:val="40"/>
          <w:szCs w:val="40"/>
        </w:rPr>
        <w:t xml:space="preserve">Databricks Data Engineer Associate</w:t>
      </w:r>
    </w:p>
    <w:p>
      <w:pPr>
        <w:spacing w:after="80" w:before="0"/>
        <w:jc w:val="center"/>
      </w:pPr>
      <w:r>
        <w:rPr>
          <w:rFonts w:ascii="Arial" w:cs="Arial" w:eastAsia="Arial" w:hAnsi="Arial"/>
          <w:b/>
          <w:bCs/>
          <w:color w:val="2E75B6"/>
          <w:sz w:val="32"/>
          <w:szCs w:val="32"/>
        </w:rPr>
        <w:t xml:space="preserve">Practice Quiz — Answer Review</w:t>
      </w:r>
    </w:p>
    <w:p>
      <w:pPr>
        <w:spacing w:after="240" w:before="0"/>
        <w:jc w:val="center"/>
      </w:pPr>
      <w:r>
        <w:rPr>
          <w:rFonts w:ascii="Arial" w:cs="Arial" w:eastAsia="Arial" w:hAnsi="Arial"/>
          <w:color w:val="555555"/>
          <w:sz w:val="22"/>
          <w:szCs w:val="22"/>
        </w:rPr>
        <w:t xml:space="preserve">Score: 9/10 (90%) — 9 Correct | 1 Incorrect | 0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Correct</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Incorrect</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Skipped</w:t>
            </w:r>
          </w:p>
        </w:tc>
      </w:tr>
      <w:tr>
        <w:tc>
          <w:tcPr>
            <w:tcW w:type="dxa" w:w="31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Arial" w:cs="Arial" w:eastAsia="Arial" w:hAnsi="Arial"/>
                <w:b/>
                <w:bCs/>
                <w:color w:val="107C10"/>
                <w:sz w:val="48"/>
                <w:szCs w:val="48"/>
              </w:rPr>
              <w:t xml:space="preserve">9</w:t>
            </w:r>
          </w:p>
        </w:tc>
        <w:tc>
          <w:tcPr>
            <w:tcW w:type="dxa" w:w="312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pPr>
              <w:jc w:val="center"/>
            </w:pPr>
            <w:r>
              <w:rPr>
                <w:rFonts w:ascii="Arial" w:cs="Arial" w:eastAsia="Arial" w:hAnsi="Arial"/>
                <w:b/>
                <w:bCs/>
                <w:color w:val="C50F1F"/>
                <w:sz w:val="48"/>
                <w:szCs w:val="48"/>
              </w:rP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48"/>
                <w:szCs w:val="48"/>
              </w:rPr>
              <w:t xml:space="preserve">0</w:t>
            </w:r>
          </w:p>
        </w:tc>
      </w:tr>
    </w:tbl>
    <w:p>
      <w:pPr>
        <w:spacing w:after="100" w:before="100"/>
      </w:pPr>
      <w:r>
        <w:t xml:space="preserve"/>
      </w:r>
    </w:p>
    <w:p>
      <w:pPr>
        <w:pBdr>
          <w:bottom w:val="single" w:color="2E75B6" w:sz="6" w:space="1"/>
        </w:pBdr>
        <w:spacing w:after="80" w:before="160"/>
      </w:pPr>
      <w:r>
        <w:rPr>
          <w:rFonts w:ascii="Arial" w:cs="Arial" w:eastAsia="Arial" w:hAnsi="Arial"/>
          <w:b/>
          <w:bCs/>
          <w:color w:val="1F497D"/>
          <w:sz w:val="28"/>
          <w:szCs w:val="28"/>
        </w:rPr>
        <w:t xml:space="preserve">Detailed Question Analysis</w:t>
      </w:r>
    </w:p>
    <w:p>
      <w:pPr>
        <w:spacing w:after="100" w:before="100"/>
      </w:pPr>
      <w:r>
        <w:t xml:space="preserve"/>
      </w:r>
    </w:p>
    <w:p>
      <w:pPr>
        <w:pBdr>
          <w:bottom w:val="single" w:color="2E75B6" w:sz="4" w:space="1"/>
        </w:pBdr>
        <w:spacing w:after="120" w:before="320"/>
      </w:pPr>
      <w:r>
        <w:rPr>
          <w:rFonts w:ascii="Arial" w:cs="Arial" w:eastAsia="Arial" w:hAnsi="Arial"/>
          <w:b/>
          <w:bCs/>
          <w:color w:val="2E75B6"/>
          <w:sz w:val="24"/>
          <w:szCs w:val="24"/>
        </w:rPr>
        <w:t xml:space="preserve">Q1. </w:t>
      </w:r>
      <w:r>
        <w:rPr>
          <w:rFonts w:ascii="Arial" w:cs="Arial" w:eastAsia="Arial" w:hAnsi="Arial"/>
          <w:b/>
          <w:bCs/>
          <w:color w:val="1F1F1F"/>
          <w:sz w:val="22"/>
          <w:szCs w:val="22"/>
        </w:rPr>
        <w:t xml:space="preserve">The data engineering team would like to utilize a query multiple times during its data loading process. Each time it will return different data but the query syntax is the same. Once the data loading process is completed, the query is not used anymore and should be dropped. What relational object should it use?</w:t>
      </w:r>
    </w:p>
    <w:p>
      <w:pPr>
        <w:spacing w:after="100" w:before="100"/>
      </w:pPr>
      <w:r>
        <w:t xml:space="preserve"/>
      </w:r>
    </w:p>
    <w:p>
      <w:pPr>
        <w:spacing w:after="100" w:before="200"/>
      </w:pPr>
      <w:r>
        <w:rPr>
          <w:rFonts w:ascii="Arial" w:cs="Arial" w:eastAsia="Arial" w:hAnsi="Arial"/>
          <w:b/>
          <w:bCs/>
          <w:color w:val="1F497D"/>
          <w:sz w:val="22"/>
          <w:szCs w:val="22"/>
        </w:rPr>
        <w:t xml:space="preserve">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color w:val="C50F1F"/>
                <w:sz w:val="20"/>
                <w:szCs w:val="20"/>
              </w:rPr>
              <w:t xml:space="preserve">✘ Incorrect</w:t>
            </w:r>
          </w:p>
        </w:tc>
        <w:tc>
          <w:tcPr>
            <w:tcW w:type="dxa" w:w="756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sz w:val="20"/>
                <w:szCs w:val="20"/>
              </w:rPr>
              <w:t xml:space="preserve">VIEW</w:t>
            </w:r>
          </w:p>
        </w:tc>
      </w:tr>
    </w:tbl>
    <w:p>
      <w:pPr>
        <w:spacing w:after="100" w:before="100"/>
      </w:pPr>
      <w:r>
        <w:t xml:space="preserve"/>
      </w:r>
    </w:p>
    <w:p>
      <w:pPr>
        <w:spacing w:after="100" w:before="200"/>
      </w:pPr>
      <w:r>
        <w:rPr>
          <w:rFonts w:ascii="Arial" w:cs="Arial" w:eastAsia="Arial" w:hAnsi="Arial"/>
          <w:b/>
          <w:bCs/>
          <w:color w:val="1F497D"/>
          <w:sz w:val="22"/>
          <w:szCs w:val="22"/>
        </w:rPr>
        <w:t xml:space="preserve">Correct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07C10"/>
                <w:sz w:val="20"/>
                <w:szCs w:val="20"/>
              </w:rPr>
              <w:t xml:space="preserve">✔ Correct</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TEMPORARY VIEW</w:t>
            </w:r>
          </w:p>
        </w:tc>
      </w:tr>
    </w:tbl>
    <w:p>
      <w:pPr>
        <w:spacing w:after="100" w:before="100"/>
      </w:pPr>
      <w:r>
        <w:t xml:space="preserve"/>
      </w:r>
    </w:p>
    <w:p>
      <w:pPr>
        <w:spacing w:after="100" w:before="200"/>
      </w:pPr>
      <w:r>
        <w:rPr>
          <w:rFonts w:ascii="Arial" w:cs="Arial" w:eastAsia="Arial" w:hAnsi="Arial"/>
          <w:b/>
          <w:bCs/>
          <w:color w:val="1F497D"/>
          <w:sz w:val="22"/>
          <w:szCs w:val="22"/>
        </w:rPr>
        <w:t xml:space="preserve">All Options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MATERIALIZED VIEW</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Stores pre-computed results and persists in the metastore. Does not auto-drop after use.</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VIEW (Selected)</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Persists permanently in the metastore. Must be manually dropped — does not auto-cleanup after loading.</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EXTERNAL TABLE</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Points to external cloud storage files. Not relevant for a reusable query pattern.</w:t>
            </w:r>
          </w:p>
        </w:tc>
      </w:tr>
      <w:tr>
        <w:tc>
          <w:tcPr>
            <w:tcW w:type="dxa" w:w="3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TEMPORARY VIEW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Correct</w:t>
            </w:r>
          </w:p>
        </w:tc>
        <w:tc>
          <w:tcPr>
            <w:tcW w:type="dxa" w:w="4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Session-scoped, auto-dropped when the session ends. Reusable within the session, returns fresh data each execution — perfect for temporary data loading workflows.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TABLE</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Managed/external table that persists data physically. Requires explicit DROP and is not a query abstraction.</w:t>
            </w:r>
          </w:p>
        </w:tc>
      </w:tr>
    </w:tbl>
    <w:p>
      <w:pPr>
        <w:spacing w:after="100" w:before="100"/>
      </w:pPr>
      <w:r>
        <w:t xml:space="preserve"/>
      </w:r>
    </w:p>
    <w:p>
      <w:pPr>
        <w:pBdr>
          <w:left w:val="single" w:color="2E75B6" w:sz="8" w:space="4"/>
        </w:pBdr>
        <w:shd w:fill="EFF6FB" w:val="clear"/>
        <w:spacing w:after="80" w:before="80"/>
        <w:ind w:left="200"/>
      </w:pPr>
      <w:r>
        <w:rPr>
          <w:rFonts w:ascii="Arial" w:cs="Arial" w:eastAsia="Arial" w:hAnsi="Arial"/>
          <w:b/>
          <w:bCs/>
          <w:color w:val="1F497D"/>
          <w:sz w:val="20"/>
          <w:szCs w:val="20"/>
        </w:rPr>
        <w:t xml:space="preserve">💡 Key Insight: </w:t>
      </w:r>
      <w:r>
        <w:rPr>
          <w:rFonts w:ascii="Arial" w:cs="Arial" w:eastAsia="Arial" w:hAnsi="Arial"/>
          <w:color w:val="1F497D"/>
          <w:sz w:val="20"/>
          <w:szCs w:val="20"/>
        </w:rPr>
        <w:t xml:space="preserve">TEMPORARY VIEW is session-scoped (auto-drops), reusable (same syntax), and dynamic (fresh results each time) — matching all three requirements perfectly.</w:t>
      </w:r>
    </w:p>
    <w:p>
      <w:r>
        <w:br w:type="page"/>
      </w:r>
    </w:p>
    <w:p>
      <w:pPr>
        <w:pBdr>
          <w:bottom w:val="single" w:color="2E75B6" w:sz="4" w:space="1"/>
        </w:pBdr>
        <w:spacing w:after="120" w:before="320"/>
      </w:pPr>
      <w:r>
        <w:rPr>
          <w:rFonts w:ascii="Arial" w:cs="Arial" w:eastAsia="Arial" w:hAnsi="Arial"/>
          <w:b/>
          <w:bCs/>
          <w:color w:val="2E75B6"/>
          <w:sz w:val="24"/>
          <w:szCs w:val="24"/>
        </w:rPr>
        <w:t xml:space="preserve">Q2. </w:t>
      </w:r>
      <w:r>
        <w:rPr>
          <w:rFonts w:ascii="Arial" w:cs="Arial" w:eastAsia="Arial" w:hAnsi="Arial"/>
          <w:b/>
          <w:bCs/>
          <w:color w:val="1F1F1F"/>
          <w:sz w:val="22"/>
          <w:szCs w:val="22"/>
        </w:rPr>
        <w:t xml:space="preserve">Which of the following Databricks SQL user-defined function definitions is correct?</w:t>
      </w:r>
    </w:p>
    <w:p>
      <w:pPr>
        <w:spacing w:after="100" w:before="100"/>
      </w:pPr>
      <w:r>
        <w:t xml:space="preserve"/>
      </w:r>
    </w:p>
    <w:p>
      <w:pPr>
        <w:spacing w:after="100" w:before="200"/>
      </w:pPr>
      <w:r>
        <w:rPr>
          <w:rFonts w:ascii="Arial" w:cs="Arial" w:eastAsia="Arial" w:hAnsi="Arial"/>
          <w:b/>
          <w:bCs/>
          <w:color w:val="1F497D"/>
          <w:sz w:val="22"/>
          <w:szCs w:val="22"/>
        </w:rPr>
        <w:t xml:space="preserve">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color w:val="C50F1F"/>
                <w:sz w:val="20"/>
                <w:szCs w:val="20"/>
              </w:rPr>
              <w:t xml:space="preserve">✘ Incorrect</w:t>
            </w:r>
          </w:p>
        </w:tc>
        <w:tc>
          <w:tcPr>
            <w:tcW w:type="dxa" w:w="756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sz w:val="20"/>
                <w:szCs w:val="20"/>
              </w:rPr>
              <w:t xml:space="preserve">CREATE FUNCTION ... RETURN DOUBLE / RETURN / BEGIN...END</w:t>
            </w:r>
          </w:p>
        </w:tc>
      </w:tr>
    </w:tbl>
    <w:p>
      <w:pPr>
        <w:spacing w:after="100" w:before="100"/>
      </w:pPr>
      <w:r>
        <w:t xml:space="preserve"/>
      </w:r>
    </w:p>
    <w:p>
      <w:pPr>
        <w:spacing w:after="100" w:before="200"/>
      </w:pPr>
      <w:r>
        <w:rPr>
          <w:rFonts w:ascii="Arial" w:cs="Arial" w:eastAsia="Arial" w:hAnsi="Arial"/>
          <w:b/>
          <w:bCs/>
          <w:color w:val="1F497D"/>
          <w:sz w:val="22"/>
          <w:szCs w:val="22"/>
        </w:rPr>
        <w:t xml:space="preserve">Correct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07C10"/>
                <w:sz w:val="20"/>
                <w:szCs w:val="20"/>
              </w:rPr>
              <w:t xml:space="preserve">✔ Correct</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CREATE FUNCTION ... RETURNS DOUBLE / RETURN CASE...END;</w:t>
            </w:r>
          </w:p>
        </w:tc>
      </w:tr>
    </w:tbl>
    <w:p>
      <w:pPr>
        <w:spacing w:after="100" w:before="100"/>
      </w:pPr>
      <w:r>
        <w:t xml:space="preserve"/>
      </w:r>
    </w:p>
    <w:p>
      <w:pPr>
        <w:spacing w:after="100" w:before="200"/>
      </w:pPr>
      <w:r>
        <w:rPr>
          <w:rFonts w:ascii="Arial" w:cs="Arial" w:eastAsia="Arial" w:hAnsi="Arial"/>
          <w:b/>
          <w:bCs/>
          <w:color w:val="1F497D"/>
          <w:sz w:val="22"/>
          <w:szCs w:val="22"/>
        </w:rPr>
        <w:t xml:space="preserve">All Options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Option 1 (Selected): RETURN DOUBLE + BEGIN...END</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Two errors: uses 'RETURN DOUBLE' (missing S) instead of 'RETURNS DOUBLE', and uses BEGIN...END block which is invalid SQL UDF syntax in Databricks.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Option 2: RETURN DOUBLE + RETURNS CASE...END</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'RETURN DOUBLE' is incorrect — the return type clause must use 'RETURNS' (with 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Option 3: RETURNS DOUBLE + RETURNS CASE...END</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Uses 'RETURNS' for both type declaration AND function body. The body keyword must be 'RETURN' (no S), not 'RETURNS'.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Option 4: RETURNS DOUBLE + RETURNS CASE...END</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Same error as Option 3 — uses 'RETURNS' twice. Body expression must use 'RETURN' (no S).</w:t>
            </w:r>
          </w:p>
        </w:tc>
      </w:tr>
      <w:tr>
        <w:tc>
          <w:tcPr>
            <w:tcW w:type="dxa" w:w="3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RETURNS DOUBLE + RETURN CASE...END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Correct</w:t>
            </w:r>
          </w:p>
        </w:tc>
        <w:tc>
          <w:tcPr>
            <w:tcW w:type="dxa" w:w="4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'RETURNS' (with S) correctly declares the return data type. 'RETURN' (no S) correctly introduces the function body expression.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Option 6: RETURN DOUBLE + RETURN CASE...END</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Return type clause uses 'RETURN DOUBLE' (missing S). Must be 'RETURNS DOUBLE'.</w:t>
            </w:r>
          </w:p>
        </w:tc>
      </w:tr>
    </w:tbl>
    <w:p>
      <w:pPr>
        <w:spacing w:after="100" w:before="100"/>
      </w:pPr>
      <w:r>
        <w:t xml:space="preserve"/>
      </w:r>
    </w:p>
    <w:p>
      <w:pPr>
        <w:pBdr>
          <w:left w:val="single" w:color="2E75B6" w:sz="8" w:space="4"/>
        </w:pBdr>
        <w:shd w:fill="EFF6FB" w:val="clear"/>
        <w:spacing w:after="80" w:before="80"/>
        <w:ind w:left="200"/>
      </w:pPr>
      <w:r>
        <w:rPr>
          <w:rFonts w:ascii="Arial" w:cs="Arial" w:eastAsia="Arial" w:hAnsi="Arial"/>
          <w:b/>
          <w:bCs/>
          <w:color w:val="1F497D"/>
          <w:sz w:val="20"/>
          <w:szCs w:val="20"/>
        </w:rPr>
        <w:t xml:space="preserve">💡 Key Insight: </w:t>
      </w:r>
      <w:r>
        <w:rPr>
          <w:rFonts w:ascii="Arial" w:cs="Arial" w:eastAsia="Arial" w:hAnsi="Arial"/>
          <w:color w:val="1F497D"/>
          <w:sz w:val="20"/>
          <w:szCs w:val="20"/>
        </w:rPr>
        <w:t xml:space="preserve">Golden rule: RETURNS (with S) = declares return type | RETURN (no S) = defines function body expression.</w:t>
      </w:r>
    </w:p>
    <w:p>
      <w:r>
        <w:br w:type="page"/>
      </w:r>
    </w:p>
    <w:p>
      <w:pPr>
        <w:pBdr>
          <w:bottom w:val="single" w:color="2E75B6" w:sz="4" w:space="1"/>
        </w:pBdr>
        <w:spacing w:after="120" w:before="320"/>
      </w:pPr>
      <w:r>
        <w:rPr>
          <w:rFonts w:ascii="Arial" w:cs="Arial" w:eastAsia="Arial" w:hAnsi="Arial"/>
          <w:b/>
          <w:bCs/>
          <w:color w:val="2E75B6"/>
          <w:sz w:val="24"/>
          <w:szCs w:val="24"/>
        </w:rPr>
        <w:t xml:space="preserve">Q3. </w:t>
      </w:r>
      <w:r>
        <w:rPr>
          <w:rFonts w:ascii="Arial" w:cs="Arial" w:eastAsia="Arial" w:hAnsi="Arial"/>
          <w:b/>
          <w:bCs/>
          <w:color w:val="1F1F1F"/>
          <w:sz w:val="22"/>
          <w:szCs w:val="22"/>
        </w:rPr>
        <w:t xml:space="preserve">The data engineering team has a table of all cities and their ice cream sales numbers. The marketing team would like to see the top three cities in terms of ice cream sales. But it would like to see the numbers listed in one row as different columns, labeled as 'Number 1 in Sales', 'Number 2 in Sales', and 'Number 3 in Sales'. What SQL clause should the data engineering team use?</w:t>
      </w:r>
    </w:p>
    <w:p>
      <w:pPr>
        <w:spacing w:after="100" w:before="100"/>
      </w:pPr>
      <w:r>
        <w:t xml:space="preserve"/>
      </w:r>
    </w:p>
    <w:p>
      <w:pPr>
        <w:spacing w:after="100" w:before="200"/>
      </w:pPr>
      <w:r>
        <w:rPr>
          <w:rFonts w:ascii="Arial" w:cs="Arial" w:eastAsia="Arial" w:hAnsi="Arial"/>
          <w:b/>
          <w:bCs/>
          <w:color w:val="1F497D"/>
          <w:sz w:val="22"/>
          <w:szCs w:val="22"/>
        </w:rPr>
        <w:t xml:space="preserve">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07C10"/>
                <w:sz w:val="20"/>
                <w:szCs w:val="20"/>
              </w:rPr>
              <w:t xml:space="preserve">✔ Correct</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PIVOT</w:t>
            </w:r>
          </w:p>
        </w:tc>
      </w:tr>
    </w:tbl>
    <w:p>
      <w:pPr>
        <w:spacing w:after="100" w:before="100"/>
      </w:pPr>
      <w:r>
        <w:t xml:space="preserve"/>
      </w:r>
    </w:p>
    <w:p>
      <w:pPr>
        <w:spacing w:after="100" w:before="200"/>
      </w:pPr>
      <w:r>
        <w:rPr>
          <w:rFonts w:ascii="Arial" w:cs="Arial" w:eastAsia="Arial" w:hAnsi="Arial"/>
          <w:b/>
          <w:bCs/>
          <w:color w:val="1F497D"/>
          <w:sz w:val="22"/>
          <w:szCs w:val="22"/>
        </w:rPr>
        <w:t xml:space="preserve">All Options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USING</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Used in JOIN conditions to specify matching columns. Not for reshaping rows into columns.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CAST</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Converts data types (e.g., INT to STRING). Does not perform row-to-column transformation.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CROSS JOIN</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Produces a cartesian product of two tables. Does not create pivoted column layouts.</w:t>
            </w:r>
          </w:p>
        </w:tc>
      </w:tr>
      <w:tr>
        <w:tc>
          <w:tcPr>
            <w:tcW w:type="dxa" w:w="3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PIVOT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Correct</w:t>
            </w:r>
          </w:p>
        </w:tc>
        <w:tc>
          <w:tcPr>
            <w:tcW w:type="dxa" w:w="4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Transforms row data into columns. Allows naming output columns (e.g., 'Number 1 in Sales') and aggregating values — exactly what the scenario requires.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FROM</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Specifies the source table in a SELECT statement. Not a data transformation clause.</w:t>
            </w:r>
          </w:p>
        </w:tc>
      </w:tr>
    </w:tbl>
    <w:p>
      <w:pPr>
        <w:spacing w:after="100" w:before="100"/>
      </w:pPr>
      <w:r>
        <w:t xml:space="preserve"/>
      </w:r>
    </w:p>
    <w:p>
      <w:pPr>
        <w:pBdr>
          <w:left w:val="single" w:color="2E75B6" w:sz="8" w:space="4"/>
        </w:pBdr>
        <w:shd w:fill="EFF6FB" w:val="clear"/>
        <w:spacing w:after="80" w:before="80"/>
        <w:ind w:left="200"/>
      </w:pPr>
      <w:r>
        <w:rPr>
          <w:rFonts w:ascii="Arial" w:cs="Arial" w:eastAsia="Arial" w:hAnsi="Arial"/>
          <w:b/>
          <w:bCs/>
          <w:color w:val="1F497D"/>
          <w:sz w:val="20"/>
          <w:szCs w:val="20"/>
        </w:rPr>
        <w:t xml:space="preserve">💡 Key Insight: </w:t>
      </w:r>
      <w:r>
        <w:rPr>
          <w:rFonts w:ascii="Arial" w:cs="Arial" w:eastAsia="Arial" w:hAnsi="Arial"/>
          <w:color w:val="1F497D"/>
          <w:sz w:val="20"/>
          <w:szCs w:val="20"/>
        </w:rPr>
        <w:t xml:space="preserve">PIVOT rotates rows into columns. When you need to spread row values into named columns in a single row, PIVOT is the right clause.</w:t>
      </w:r>
    </w:p>
    <w:p>
      <w:r>
        <w:br w:type="page"/>
      </w:r>
    </w:p>
    <w:p>
      <w:pPr>
        <w:pBdr>
          <w:bottom w:val="single" w:color="2E75B6" w:sz="4" w:space="1"/>
        </w:pBdr>
        <w:spacing w:after="120" w:before="320"/>
      </w:pPr>
      <w:r>
        <w:rPr>
          <w:rFonts w:ascii="Arial" w:cs="Arial" w:eastAsia="Arial" w:hAnsi="Arial"/>
          <w:b/>
          <w:bCs/>
          <w:color w:val="2E75B6"/>
          <w:sz w:val="24"/>
          <w:szCs w:val="24"/>
        </w:rPr>
        <w:t xml:space="preserve">Q4. </w:t>
      </w:r>
      <w:r>
        <w:rPr>
          <w:rFonts w:ascii="Arial" w:cs="Arial" w:eastAsia="Arial" w:hAnsi="Arial"/>
          <w:b/>
          <w:bCs/>
          <w:color w:val="1F1F1F"/>
          <w:sz w:val="22"/>
          <w:szCs w:val="22"/>
        </w:rPr>
        <w:t xml:space="preserve">The data engineering team must access a relational dataset that will persist during multiple processing periods. Per company policy, the dataset must reside in a cloud storage location that is managed by the company, not vendors like Databricks. What relational object should the data engineering team use?</w:t>
      </w:r>
    </w:p>
    <w:p>
      <w:pPr>
        <w:spacing w:after="100" w:before="100"/>
      </w:pPr>
      <w:r>
        <w:t xml:space="preserve"/>
      </w:r>
    </w:p>
    <w:p>
      <w:pPr>
        <w:spacing w:after="100" w:before="200"/>
      </w:pPr>
      <w:r>
        <w:rPr>
          <w:rFonts w:ascii="Arial" w:cs="Arial" w:eastAsia="Arial" w:hAnsi="Arial"/>
          <w:b/>
          <w:bCs/>
          <w:color w:val="1F497D"/>
          <w:sz w:val="22"/>
          <w:szCs w:val="22"/>
        </w:rPr>
        <w:t xml:space="preserve">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07C10"/>
                <w:sz w:val="20"/>
                <w:szCs w:val="20"/>
              </w:rPr>
              <w:t xml:space="preserve">✔ Correct</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EXTERNAL TABLE</w:t>
            </w:r>
          </w:p>
        </w:tc>
      </w:tr>
    </w:tbl>
    <w:p>
      <w:pPr>
        <w:spacing w:after="100" w:before="100"/>
      </w:pPr>
      <w:r>
        <w:t xml:space="preserve"/>
      </w:r>
    </w:p>
    <w:p>
      <w:pPr>
        <w:spacing w:after="100" w:before="200"/>
      </w:pPr>
      <w:r>
        <w:rPr>
          <w:rFonts w:ascii="Arial" w:cs="Arial" w:eastAsia="Arial" w:hAnsi="Arial"/>
          <w:b/>
          <w:bCs/>
          <w:color w:val="1F497D"/>
          <w:sz w:val="22"/>
          <w:szCs w:val="22"/>
        </w:rPr>
        <w:t xml:space="preserve">All Options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MATERIALIZED VIEW</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Databricks manages the storage for materialized views — violates the company policy requiring company-owned storage.</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VIEW</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Has no physical data storage at all — just a saved query definition. Cannot be placed in company-controlled cloud storage.</w:t>
            </w:r>
          </w:p>
        </w:tc>
      </w:tr>
      <w:tr>
        <w:tc>
          <w:tcPr>
            <w:tcW w:type="dxa" w:w="3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EXTERNAL TABLE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Correct</w:t>
            </w:r>
          </w:p>
        </w:tc>
        <w:tc>
          <w:tcPr>
            <w:tcW w:type="dxa" w:w="4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Data files are stored in a company-specified location (S3, ADLS, GCS). Databricks only manages the schema/metadata. Data persists across sessions and across Databricks workspace lifecycle.</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TABLE (Managed)</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Data stored in Databricks-controlled storage (DBFS/Unity Catalog default location) — violates the requirement that company, not vendor, manages storage.</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TEMPORARY VIEW</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Session-scoped only. Does not persist at all — completely opposite of the requirement.</w:t>
            </w:r>
          </w:p>
        </w:tc>
      </w:tr>
    </w:tbl>
    <w:p>
      <w:pPr>
        <w:spacing w:after="100" w:before="100"/>
      </w:pPr>
      <w:r>
        <w:t xml:space="preserve"/>
      </w:r>
    </w:p>
    <w:p>
      <w:pPr>
        <w:pBdr>
          <w:left w:val="single" w:color="2E75B6" w:sz="8" w:space="4"/>
        </w:pBdr>
        <w:shd w:fill="EFF6FB" w:val="clear"/>
        <w:spacing w:after="80" w:before="80"/>
        <w:ind w:left="200"/>
      </w:pPr>
      <w:r>
        <w:rPr>
          <w:rFonts w:ascii="Arial" w:cs="Arial" w:eastAsia="Arial" w:hAnsi="Arial"/>
          <w:b/>
          <w:bCs/>
          <w:color w:val="1F497D"/>
          <w:sz w:val="20"/>
          <w:szCs w:val="20"/>
        </w:rPr>
        <w:t xml:space="preserve">💡 Key Insight: </w:t>
      </w:r>
      <w:r>
        <w:rPr>
          <w:rFonts w:ascii="Arial" w:cs="Arial" w:eastAsia="Arial" w:hAnsi="Arial"/>
          <w:color w:val="1F497D"/>
          <w:sz w:val="20"/>
          <w:szCs w:val="20"/>
        </w:rPr>
        <w:t xml:space="preserve">External Table = you own and specify the storage path. Managed Table = Databricks owns the storage. When company policy mandates storage control, External Table is always the answer.</w:t>
      </w:r>
    </w:p>
    <w:p>
      <w:r>
        <w:br w:type="page"/>
      </w:r>
    </w:p>
    <w:p>
      <w:pPr>
        <w:pBdr>
          <w:bottom w:val="single" w:color="2E75B6" w:sz="4" w:space="1"/>
        </w:pBdr>
        <w:spacing w:after="120" w:before="320"/>
      </w:pPr>
      <w:r>
        <w:rPr>
          <w:rFonts w:ascii="Arial" w:cs="Arial" w:eastAsia="Arial" w:hAnsi="Arial"/>
          <w:b/>
          <w:bCs/>
          <w:color w:val="2E75B6"/>
          <w:sz w:val="24"/>
          <w:szCs w:val="24"/>
        </w:rPr>
        <w:t xml:space="preserve">Q5. </w:t>
      </w:r>
      <w:r>
        <w:rPr>
          <w:rFonts w:ascii="Arial" w:cs="Arial" w:eastAsia="Arial" w:hAnsi="Arial"/>
          <w:b/>
          <w:bCs/>
          <w:color w:val="1F1F1F"/>
          <w:sz w:val="22"/>
          <w:szCs w:val="22"/>
        </w:rPr>
        <w:t xml:space="preserve">What features does Databricks SQL provide with the JSON and array functions?</w:t>
      </w:r>
    </w:p>
    <w:p>
      <w:pPr>
        <w:spacing w:after="100" w:before="100"/>
      </w:pPr>
      <w:r>
        <w:t xml:space="preserve"/>
      </w:r>
    </w:p>
    <w:p>
      <w:pPr>
        <w:spacing w:after="100" w:before="200"/>
      </w:pPr>
      <w:r>
        <w:rPr>
          <w:rFonts w:ascii="Arial" w:cs="Arial" w:eastAsia="Arial" w:hAnsi="Arial"/>
          <w:b/>
          <w:bCs/>
          <w:color w:val="1F497D"/>
          <w:sz w:val="22"/>
          <w:szCs w:val="22"/>
        </w:rPr>
        <w:t xml:space="preserve">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07C10"/>
                <w:sz w:val="20"/>
                <w:szCs w:val="20"/>
              </w:rPr>
              <w:t xml:space="preserve">✔ Correct</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Capable of complex and nested data processing</w:t>
            </w:r>
          </w:p>
        </w:tc>
      </w:tr>
    </w:tbl>
    <w:p>
      <w:pPr>
        <w:spacing w:after="100" w:before="100"/>
      </w:pPr>
      <w:r>
        <w:t xml:space="preserve"/>
      </w:r>
    </w:p>
    <w:p>
      <w:pPr>
        <w:spacing w:after="100" w:before="200"/>
      </w:pPr>
      <w:r>
        <w:rPr>
          <w:rFonts w:ascii="Arial" w:cs="Arial" w:eastAsia="Arial" w:hAnsi="Arial"/>
          <w:b/>
          <w:bCs/>
          <w:color w:val="1F497D"/>
          <w:sz w:val="22"/>
          <w:szCs w:val="22"/>
        </w:rPr>
        <w:t xml:space="preserve">All Options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Capable of managing data in external cloud storage</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This describes the role of External Tables and storage credentials — not JSON/array functions.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Layered processing of ingested data</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This describes the Medallion Architecture (Bronze/Silver/Gold layers), not JSON/array functions.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Capable of managing relational datasets</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Relational dataset management is handled by Tables and Views, not JSON/array functions.</w:t>
            </w:r>
          </w:p>
        </w:tc>
      </w:tr>
      <w:tr>
        <w:tc>
          <w:tcPr>
            <w:tcW w:type="dxa" w:w="3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Capable of complex and nested data processing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Correct</w:t>
            </w:r>
          </w:p>
        </w:tc>
        <w:tc>
          <w:tcPr>
            <w:tcW w:type="dxa" w:w="4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JSON and array functions are designed specifically to parse, navigate, transform, and flatten deeply nested semi-structured data — including get_json_object(), from_json(), explode(), flatten(), transform(), and filter().</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Folder structure with data stored in files</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This describes file-based storage / data lake organization. Not related to JSON/array processing functions.</w:t>
            </w:r>
          </w:p>
        </w:tc>
      </w:tr>
    </w:tbl>
    <w:p>
      <w:pPr>
        <w:spacing w:after="100" w:before="100"/>
      </w:pPr>
      <w:r>
        <w:t xml:space="preserve"/>
      </w:r>
    </w:p>
    <w:p>
      <w:pPr>
        <w:pBdr>
          <w:left w:val="single" w:color="2E75B6" w:sz="8" w:space="4"/>
        </w:pBdr>
        <w:shd w:fill="EFF6FB" w:val="clear"/>
        <w:spacing w:after="80" w:before="80"/>
        <w:ind w:left="200"/>
      </w:pPr>
      <w:r>
        <w:rPr>
          <w:rFonts w:ascii="Arial" w:cs="Arial" w:eastAsia="Arial" w:hAnsi="Arial"/>
          <w:b/>
          <w:bCs/>
          <w:color w:val="1F497D"/>
          <w:sz w:val="20"/>
          <w:szCs w:val="20"/>
        </w:rPr>
        <w:t xml:space="preserve">💡 Key Insight: </w:t>
      </w:r>
      <w:r>
        <w:rPr>
          <w:rFonts w:ascii="Arial" w:cs="Arial" w:eastAsia="Arial" w:hAnsi="Arial"/>
          <w:color w:val="1F497D"/>
          <w:sz w:val="20"/>
          <w:szCs w:val="20"/>
        </w:rPr>
        <w:t xml:space="preserve">JSON is inherently nested and hierarchical. Databricks SQL JSON/array functions exist precisely to handle this complexity — parsing nested fields, exploding arrays, and flattening structures.</w:t>
      </w:r>
    </w:p>
    <w:p>
      <w:r>
        <w:br w:type="page"/>
      </w:r>
    </w:p>
    <w:p>
      <w:pPr>
        <w:pBdr>
          <w:bottom w:val="single" w:color="2E75B6" w:sz="4" w:space="1"/>
        </w:pBdr>
        <w:spacing w:after="120" w:before="320"/>
      </w:pPr>
      <w:r>
        <w:rPr>
          <w:rFonts w:ascii="Arial" w:cs="Arial" w:eastAsia="Arial" w:hAnsi="Arial"/>
          <w:b/>
          <w:bCs/>
          <w:color w:val="2E75B6"/>
          <w:sz w:val="24"/>
          <w:szCs w:val="24"/>
        </w:rPr>
        <w:t xml:space="preserve">Q6. </w:t>
      </w:r>
      <w:r>
        <w:rPr>
          <w:rFonts w:ascii="Arial" w:cs="Arial" w:eastAsia="Arial" w:hAnsi="Arial"/>
          <w:b/>
          <w:bCs/>
          <w:color w:val="1F1F1F"/>
          <w:sz w:val="22"/>
          <w:szCs w:val="22"/>
        </w:rPr>
        <w:t xml:space="preserve">The data engineering team would like to access a file in a cloud storage account that is not yet defined inside Databricks. They would like to define this file as a table for further operation. They need to perform the following tasks in the specified order:</w:t>
      </w:r>
    </w:p>
    <w:p>
      <w:pPr>
        <w:spacing w:after="100" w:before="100"/>
      </w:pPr>
      <w:r>
        <w:t xml:space="preserve"/>
      </w:r>
    </w:p>
    <w:p>
      <w:pPr>
        <w:spacing w:after="100" w:before="200"/>
      </w:pPr>
      <w:r>
        <w:rPr>
          <w:rFonts w:ascii="Arial" w:cs="Arial" w:eastAsia="Arial" w:hAnsi="Arial"/>
          <w:b/>
          <w:bCs/>
          <w:color w:val="1F497D"/>
          <w:sz w:val="22"/>
          <w:szCs w:val="22"/>
        </w:rPr>
        <w:t xml:space="preserve">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07C10"/>
                <w:sz w:val="20"/>
                <w:szCs w:val="20"/>
              </w:rPr>
              <w:t xml:space="preserve">✔ Correct</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Define the storage credential → Define an external location → Define an external table</w:t>
            </w:r>
          </w:p>
        </w:tc>
      </w:tr>
    </w:tbl>
    <w:p>
      <w:pPr>
        <w:spacing w:after="100" w:before="100"/>
      </w:pPr>
      <w:r>
        <w:t xml:space="preserve"/>
      </w:r>
    </w:p>
    <w:p>
      <w:pPr>
        <w:spacing w:after="100" w:before="200"/>
      </w:pPr>
      <w:r>
        <w:rPr>
          <w:rFonts w:ascii="Arial" w:cs="Arial" w:eastAsia="Arial" w:hAnsi="Arial"/>
          <w:b/>
          <w:bCs/>
          <w:color w:val="1F497D"/>
          <w:sz w:val="22"/>
          <w:szCs w:val="22"/>
        </w:rPr>
        <w:t xml:space="preserve">All Options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Storage Credential → External Location → External Table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Correct</w:t>
            </w:r>
          </w:p>
        </w:tc>
        <w:tc>
          <w:tcPr>
            <w:tcW w:type="dxa" w:w="4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This is the mandatory Unity Catalog hierarchy. Credential authenticates cloud access; External Location maps the path using that credential; External Table registers the file as a relational object at that location.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File mount → Storage Credential → External Table</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File mounts are the legacy DBFS approach (deprecated). Unity Catalog uses the credential → location → table chain, not mounts.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Cluster → Storage Credential → Driver file table</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'External cluster' and 'driver file table' are not valid Databricks Unity Catalog objects.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External cluster → Storage Credential → External Table</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'External cluster' does not exist as a Databricks concept.</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External Location → Storage Credential → External Table</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Wrong order. An External Location cannot be created without a Storage Credential already existing — the credential is always step 1.</w:t>
            </w:r>
          </w:p>
        </w:tc>
      </w:tr>
    </w:tbl>
    <w:p>
      <w:pPr>
        <w:spacing w:after="100" w:before="100"/>
      </w:pPr>
      <w:r>
        <w:t xml:space="preserve"/>
      </w:r>
    </w:p>
    <w:p>
      <w:pPr>
        <w:pBdr>
          <w:left w:val="single" w:color="2E75B6" w:sz="8" w:space="4"/>
        </w:pBdr>
        <w:shd w:fill="EFF6FB" w:val="clear"/>
        <w:spacing w:after="80" w:before="80"/>
        <w:ind w:left="200"/>
      </w:pPr>
      <w:r>
        <w:rPr>
          <w:rFonts w:ascii="Arial" w:cs="Arial" w:eastAsia="Arial" w:hAnsi="Arial"/>
          <w:b/>
          <w:bCs/>
          <w:color w:val="1F497D"/>
          <w:sz w:val="20"/>
          <w:szCs w:val="20"/>
        </w:rPr>
        <w:t xml:space="preserve">💡 Key Insight: </w:t>
      </w:r>
      <w:r>
        <w:rPr>
          <w:rFonts w:ascii="Arial" w:cs="Arial" w:eastAsia="Arial" w:hAnsi="Arial"/>
          <w:color w:val="1F497D"/>
          <w:sz w:val="20"/>
          <w:szCs w:val="20"/>
        </w:rPr>
        <w:t xml:space="preserve">Unity Catalog security chain: Storage Credential (authentication) → External Location (path mapping) → External Table (relational object). You cannot skip or reorder these steps.</w:t>
      </w:r>
    </w:p>
    <w:p>
      <w:r>
        <w:br w:type="page"/>
      </w:r>
    </w:p>
    <w:p>
      <w:pPr>
        <w:pBdr>
          <w:bottom w:val="single" w:color="2E75B6" w:sz="4" w:space="1"/>
        </w:pBdr>
        <w:spacing w:after="120" w:before="320"/>
      </w:pPr>
      <w:r>
        <w:rPr>
          <w:rFonts w:ascii="Arial" w:cs="Arial" w:eastAsia="Arial" w:hAnsi="Arial"/>
          <w:b/>
          <w:bCs/>
          <w:color w:val="2E75B6"/>
          <w:sz w:val="24"/>
          <w:szCs w:val="24"/>
        </w:rPr>
        <w:t xml:space="preserve">Q7. </w:t>
      </w:r>
      <w:r>
        <w:rPr>
          <w:rFonts w:ascii="Arial" w:cs="Arial" w:eastAsia="Arial" w:hAnsi="Arial"/>
          <w:b/>
          <w:bCs/>
          <w:color w:val="1F1F1F"/>
          <w:sz w:val="22"/>
          <w:szCs w:val="22"/>
        </w:rPr>
        <w:t xml:space="preserve">The data engineering team has two datasets, each with an array: Array1: [a, b, c] Array2: [x, y, z]. It would like to combine these two arrays into one so that the result is: CombinedArray [a, b, c, x, y, z]. The syntax it should use is:</w:t>
      </w:r>
    </w:p>
    <w:p>
      <w:pPr>
        <w:spacing w:after="100" w:before="100"/>
      </w:pPr>
      <w:r>
        <w:t xml:space="preserve"/>
      </w:r>
    </w:p>
    <w:p>
      <w:pPr>
        <w:spacing w:after="100" w:before="200"/>
      </w:pPr>
      <w:r>
        <w:rPr>
          <w:rFonts w:ascii="Arial" w:cs="Arial" w:eastAsia="Arial" w:hAnsi="Arial"/>
          <w:b/>
          <w:bCs/>
          <w:color w:val="1F497D"/>
          <w:sz w:val="22"/>
          <w:szCs w:val="22"/>
        </w:rPr>
        <w:t xml:space="preserve">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07C10"/>
                <w:sz w:val="20"/>
                <w:szCs w:val="20"/>
              </w:rPr>
              <w:t xml:space="preserve">✔ Correct</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flatten(array(Array1, Array2))</w:t>
            </w:r>
          </w:p>
        </w:tc>
      </w:tr>
    </w:tbl>
    <w:p>
      <w:pPr>
        <w:spacing w:after="100" w:before="100"/>
      </w:pPr>
      <w:r>
        <w:t xml:space="preserve"/>
      </w:r>
    </w:p>
    <w:p>
      <w:pPr>
        <w:spacing w:after="100" w:before="200"/>
      </w:pPr>
      <w:r>
        <w:rPr>
          <w:rFonts w:ascii="Arial" w:cs="Arial" w:eastAsia="Arial" w:hAnsi="Arial"/>
          <w:b/>
          <w:bCs/>
          <w:color w:val="1F497D"/>
          <w:sz w:val="22"/>
          <w:szCs w:val="22"/>
        </w:rPr>
        <w:t xml:space="preserve">All Options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array(Array1, Array2)</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Creates a nested array [[a,b,c],[x,y,z]] — not a flat combined array. The nesting must be collapsed with flatten().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explode(Array1, Array2)</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Explode converts array elements into separate rows — it does not concatenate arrays.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Array1 + Array2</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The + operator is for numeric addition or string concatenation, not array merging in Databricks SQL.</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cast(Array1, Array2 as Array)</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Invalid syntax. CAST only converts data types — it cannot merge two arrays.</w:t>
            </w:r>
          </w:p>
        </w:tc>
      </w:tr>
      <w:tr>
        <w:tc>
          <w:tcPr>
            <w:tcW w:type="dxa" w:w="3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flatten(array(Array1, Array2))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Correct</w:t>
            </w:r>
          </w:p>
        </w:tc>
        <w:tc>
          <w:tcPr>
            <w:tcW w:type="dxa" w:w="4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array() wraps both into [[a,b,c],[x,y,z]], then flatten() collapses the nesting into [a,b,c,x,y,z]. This is the standard two-step pattern for concatenating arrays in Databricks SQL.</w:t>
            </w:r>
          </w:p>
        </w:tc>
      </w:tr>
    </w:tbl>
    <w:p>
      <w:pPr>
        <w:spacing w:after="100" w:before="100"/>
      </w:pPr>
      <w:r>
        <w:t xml:space="preserve"/>
      </w:r>
    </w:p>
    <w:p>
      <w:pPr>
        <w:pBdr>
          <w:left w:val="single" w:color="2E75B6" w:sz="8" w:space="4"/>
        </w:pBdr>
        <w:shd w:fill="EFF6FB" w:val="clear"/>
        <w:spacing w:after="80" w:before="80"/>
        <w:ind w:left="200"/>
      </w:pPr>
      <w:r>
        <w:rPr>
          <w:rFonts w:ascii="Arial" w:cs="Arial" w:eastAsia="Arial" w:hAnsi="Arial"/>
          <w:b/>
          <w:bCs/>
          <w:color w:val="1F497D"/>
          <w:sz w:val="20"/>
          <w:szCs w:val="20"/>
        </w:rPr>
        <w:t xml:space="preserve">💡 Key Insight: </w:t>
      </w:r>
      <w:r>
        <w:rPr>
          <w:rFonts w:ascii="Arial" w:cs="Arial" w:eastAsia="Arial" w:hAnsi="Arial"/>
          <w:color w:val="1F497D"/>
          <w:sz w:val="20"/>
          <w:szCs w:val="20"/>
        </w:rPr>
        <w:t xml:space="preserve">concat(Array1, Array2) is the most direct method, but when not available, flatten(array(A1, A2)) achieves the same result via wrap-then-flatten.</w:t>
      </w:r>
    </w:p>
    <w:p>
      <w:r>
        <w:br w:type="page"/>
      </w:r>
    </w:p>
    <w:p>
      <w:pPr>
        <w:pBdr>
          <w:bottom w:val="single" w:color="2E75B6" w:sz="4" w:space="1"/>
        </w:pBdr>
        <w:spacing w:after="120" w:before="320"/>
      </w:pPr>
      <w:r>
        <w:rPr>
          <w:rFonts w:ascii="Arial" w:cs="Arial" w:eastAsia="Arial" w:hAnsi="Arial"/>
          <w:b/>
          <w:bCs/>
          <w:color w:val="2E75B6"/>
          <w:sz w:val="24"/>
          <w:szCs w:val="24"/>
        </w:rPr>
        <w:t xml:space="preserve">Q8. </w:t>
      </w:r>
      <w:r>
        <w:rPr>
          <w:rFonts w:ascii="Arial" w:cs="Arial" w:eastAsia="Arial" w:hAnsi="Arial"/>
          <w:b/>
          <w:bCs/>
          <w:color w:val="1F1F1F"/>
          <w:sz w:val="22"/>
          <w:szCs w:val="22"/>
        </w:rPr>
        <w:t xml:space="preserve">The data engineering team would like to create a table based on a CSV file in a cloud storage account. The path has been defined as an external location. They want to complete: CREATE TABLE test_table ___ OPTIONS (delimiter='|') LOCATION 'external/path/csv/folder'</w:t>
      </w:r>
    </w:p>
    <w:p>
      <w:pPr>
        <w:spacing w:after="100" w:before="100"/>
      </w:pPr>
      <w:r>
        <w:t xml:space="preserve"/>
      </w:r>
    </w:p>
    <w:p>
      <w:pPr>
        <w:spacing w:after="100" w:before="200"/>
      </w:pPr>
      <w:r>
        <w:rPr>
          <w:rFonts w:ascii="Arial" w:cs="Arial" w:eastAsia="Arial" w:hAnsi="Arial"/>
          <w:b/>
          <w:bCs/>
          <w:color w:val="1F497D"/>
          <w:sz w:val="22"/>
          <w:szCs w:val="22"/>
        </w:rPr>
        <w:t xml:space="preserve">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07C10"/>
                <w:sz w:val="20"/>
                <w:szCs w:val="20"/>
              </w:rPr>
              <w:t xml:space="preserve">✔ Correct</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using csv</w:t>
            </w:r>
          </w:p>
        </w:tc>
      </w:tr>
    </w:tbl>
    <w:p>
      <w:pPr>
        <w:spacing w:after="100" w:before="100"/>
      </w:pPr>
      <w:r>
        <w:t xml:space="preserve"/>
      </w:r>
    </w:p>
    <w:p>
      <w:pPr>
        <w:spacing w:after="100" w:before="200"/>
      </w:pPr>
      <w:r>
        <w:rPr>
          <w:rFonts w:ascii="Arial" w:cs="Arial" w:eastAsia="Arial" w:hAnsi="Arial"/>
          <w:b/>
          <w:bCs/>
          <w:color w:val="1F497D"/>
          <w:sz w:val="22"/>
          <w:szCs w:val="22"/>
        </w:rPr>
        <w:t xml:space="preserve">All Options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using pipedelimited</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'pipedelimited' is not a valid Databricks format name. The pipe character is a delimiter option — the file format itself is still CSV.</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from text</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FROM is used in SELECT statements, not in CREATE TABLE for specifying file format. 'text' format reads raw lines without delimiter parsing.</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using text</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'text' format reads each line as a raw string without any delimiter-based column splitting — not suitable for structured CSV data.</w:t>
            </w:r>
          </w:p>
        </w:tc>
      </w:tr>
      <w:tr>
        <w:tc>
          <w:tcPr>
            <w:tcW w:type="dxa" w:w="3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using csv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Correct</w:t>
            </w:r>
          </w:p>
        </w:tc>
        <w:tc>
          <w:tcPr>
            <w:tcW w:type="dxa" w:w="4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USING specifies the data source format. CSV tells Databricks to parse the file as comma/delimiter-separated values. The OPTIONS block then fine-tunes format settings like the custom '|' delimiter.</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from csv</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FROM is not the correct keyword for specifying file format in CREATE TABLE syntax. Must use USING.</w:t>
            </w:r>
          </w:p>
        </w:tc>
      </w:tr>
    </w:tbl>
    <w:p>
      <w:pPr>
        <w:spacing w:after="100" w:before="100"/>
      </w:pPr>
      <w:r>
        <w:t xml:space="preserve"/>
      </w:r>
    </w:p>
    <w:p>
      <w:pPr>
        <w:pBdr>
          <w:left w:val="single" w:color="2E75B6" w:sz="8" w:space="4"/>
        </w:pBdr>
        <w:shd w:fill="EFF6FB" w:val="clear"/>
        <w:spacing w:after="80" w:before="80"/>
        <w:ind w:left="200"/>
      </w:pPr>
      <w:r>
        <w:rPr>
          <w:rFonts w:ascii="Arial" w:cs="Arial" w:eastAsia="Arial" w:hAnsi="Arial"/>
          <w:b/>
          <w:bCs/>
          <w:color w:val="1F497D"/>
          <w:sz w:val="20"/>
          <w:szCs w:val="20"/>
        </w:rPr>
        <w:t xml:space="preserve">💡 Key Insight: </w:t>
      </w:r>
      <w:r>
        <w:rPr>
          <w:rFonts w:ascii="Arial" w:cs="Arial" w:eastAsia="Arial" w:hAnsi="Arial"/>
          <w:color w:val="1F497D"/>
          <w:sz w:val="20"/>
          <w:szCs w:val="20"/>
        </w:rPr>
        <w:t xml:space="preserve">CREATE TABLE syntax: USING = file format | OPTIONS = format settings | LOCATION = file path. These three clauses work together for external data source tables.</w:t>
      </w:r>
    </w:p>
    <w:p>
      <w:r>
        <w:br w:type="page"/>
      </w:r>
    </w:p>
    <w:p>
      <w:pPr>
        <w:pBdr>
          <w:bottom w:val="single" w:color="2E75B6" w:sz="4" w:space="1"/>
        </w:pBdr>
        <w:spacing w:after="120" w:before="320"/>
      </w:pPr>
      <w:r>
        <w:rPr>
          <w:rFonts w:ascii="Arial" w:cs="Arial" w:eastAsia="Arial" w:hAnsi="Arial"/>
          <w:b/>
          <w:bCs/>
          <w:color w:val="2E75B6"/>
          <w:sz w:val="24"/>
          <w:szCs w:val="24"/>
        </w:rPr>
        <w:t xml:space="preserve">Q9. </w:t>
      </w:r>
      <w:r>
        <w:rPr>
          <w:rFonts w:ascii="Arial" w:cs="Arial" w:eastAsia="Arial" w:hAnsi="Arial"/>
          <w:b/>
          <w:bCs/>
          <w:color w:val="1F1F1F"/>
          <w:sz w:val="22"/>
          <w:szCs w:val="22"/>
        </w:rPr>
        <w:t xml:space="preserve">The data engineering team would like to compare the sales of ice cream with temperature for multiple cities. Some cities do not have ice cream sales records. How should they create a dataset that has all the cities and their temperature records, with ice cream sales records if the city has a record?</w:t>
      </w:r>
    </w:p>
    <w:p>
      <w:pPr>
        <w:spacing w:after="100" w:before="100"/>
      </w:pPr>
      <w:r>
        <w:t xml:space="preserve"/>
      </w:r>
    </w:p>
    <w:p>
      <w:pPr>
        <w:spacing w:after="100" w:before="200"/>
      </w:pPr>
      <w:r>
        <w:rPr>
          <w:rFonts w:ascii="Arial" w:cs="Arial" w:eastAsia="Arial" w:hAnsi="Arial"/>
          <w:b/>
          <w:bCs/>
          <w:color w:val="1F497D"/>
          <w:sz w:val="22"/>
          <w:szCs w:val="22"/>
        </w:rPr>
        <w:t xml:space="preserve">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07C10"/>
                <w:sz w:val="20"/>
                <w:szCs w:val="20"/>
              </w:rPr>
              <w:t xml:space="preserve">✔ Correct</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LEFT JOIN city_sales</w:t>
            </w:r>
          </w:p>
        </w:tc>
      </w:tr>
    </w:tbl>
    <w:p>
      <w:pPr>
        <w:spacing w:after="100" w:before="100"/>
      </w:pPr>
      <w:r>
        <w:t xml:space="preserve"/>
      </w:r>
    </w:p>
    <w:p>
      <w:pPr>
        <w:spacing w:after="100" w:before="200"/>
      </w:pPr>
      <w:r>
        <w:rPr>
          <w:rFonts w:ascii="Arial" w:cs="Arial" w:eastAsia="Arial" w:hAnsi="Arial"/>
          <w:b/>
          <w:bCs/>
          <w:color w:val="1F497D"/>
          <w:sz w:val="22"/>
          <w:szCs w:val="22"/>
        </w:rPr>
        <w:t xml:space="preserve">All Options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CROSS JOIN city_sales</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Produces cartesian product — every city paired with every sales record, creating millions of meaningless rows.</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JOIN city_sales (INNER JOIN)</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Only returns cities present in BOTH tables. Cities without sales records would be completely excluded — violating the requirement.</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INNER JOIN city_sales</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Same as JOIN — only matching rows from both tables. Cities without ice cream sales would be lost.</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RIGHT JOIN city_sales</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Keeps all rows from city_sales (right table), potentially missing cities that only exist in city_temperature.</w:t>
            </w:r>
          </w:p>
        </w:tc>
      </w:tr>
      <w:tr>
        <w:tc>
          <w:tcPr>
            <w:tcW w:type="dxa" w:w="3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LEFT JOIN city_sales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Correct</w:t>
            </w:r>
          </w:p>
        </w:tc>
        <w:tc>
          <w:tcPr>
            <w:tcW w:type="dxa" w:w="4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Keeps ALL rows from city_temperature (left/primary table) and fills NULL for city_sales where no match exists. Cities without sales still appear in results — exactly what was required.</w:t>
            </w:r>
          </w:p>
        </w:tc>
      </w:tr>
    </w:tbl>
    <w:p>
      <w:pPr>
        <w:spacing w:after="100" w:before="100"/>
      </w:pPr>
      <w:r>
        <w:t xml:space="preserve"/>
      </w:r>
    </w:p>
    <w:p>
      <w:pPr>
        <w:pBdr>
          <w:left w:val="single" w:color="2E75B6" w:sz="8" w:space="4"/>
        </w:pBdr>
        <w:shd w:fill="EFF6FB" w:val="clear"/>
        <w:spacing w:after="80" w:before="80"/>
        <w:ind w:left="200"/>
      </w:pPr>
      <w:r>
        <w:rPr>
          <w:rFonts w:ascii="Arial" w:cs="Arial" w:eastAsia="Arial" w:hAnsi="Arial"/>
          <w:b/>
          <w:bCs/>
          <w:color w:val="1F497D"/>
          <w:sz w:val="20"/>
          <w:szCs w:val="20"/>
        </w:rPr>
        <w:t xml:space="preserve">💡 Key Insight: </w:t>
      </w:r>
      <w:r>
        <w:rPr>
          <w:rFonts w:ascii="Arial" w:cs="Arial" w:eastAsia="Arial" w:hAnsi="Arial"/>
          <w:color w:val="1F497D"/>
          <w:sz w:val="20"/>
          <w:szCs w:val="20"/>
        </w:rPr>
        <w:t xml:space="preserve">Rule: The table you want ALL rows from goes on the LEFT. city_temperature has all cities → it's the left table → LEFT JOIN ensures no temperature records are lost.</w:t>
      </w:r>
    </w:p>
    <w:p>
      <w:r>
        <w:br w:type="page"/>
      </w:r>
    </w:p>
    <w:p>
      <w:pPr>
        <w:pBdr>
          <w:bottom w:val="single" w:color="2E75B6" w:sz="4" w:space="1"/>
        </w:pBdr>
        <w:spacing w:after="120" w:before="320"/>
      </w:pPr>
      <w:r>
        <w:rPr>
          <w:rFonts w:ascii="Arial" w:cs="Arial" w:eastAsia="Arial" w:hAnsi="Arial"/>
          <w:b/>
          <w:bCs/>
          <w:color w:val="2E75B6"/>
          <w:sz w:val="24"/>
          <w:szCs w:val="24"/>
        </w:rPr>
        <w:t xml:space="preserve">Q10. </w:t>
      </w:r>
      <w:r>
        <w:rPr>
          <w:rFonts w:ascii="Arial" w:cs="Arial" w:eastAsia="Arial" w:hAnsi="Arial"/>
          <w:b/>
          <w:bCs/>
          <w:color w:val="1F1F1F"/>
          <w:sz w:val="22"/>
          <w:szCs w:val="22"/>
        </w:rPr>
        <w:t xml:space="preserve">The data engineering team would like to grant the user 'test@example.com' execution privilege to function 'convert_f_to_c.' The proper steps it should follow are:</w:t>
      </w:r>
    </w:p>
    <w:p>
      <w:pPr>
        <w:spacing w:after="100" w:before="100"/>
      </w:pPr>
      <w:r>
        <w:t xml:space="preserve"/>
      </w:r>
    </w:p>
    <w:p>
      <w:pPr>
        <w:spacing w:after="100" w:before="200"/>
      </w:pPr>
      <w:r>
        <w:rPr>
          <w:rFonts w:ascii="Arial" w:cs="Arial" w:eastAsia="Arial" w:hAnsi="Arial"/>
          <w:b/>
          <w:bCs/>
          <w:color w:val="1F497D"/>
          <w:sz w:val="22"/>
          <w:szCs w:val="22"/>
        </w:rPr>
        <w:t xml:space="preserve">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07C10"/>
                <w:sz w:val="20"/>
                <w:szCs w:val="20"/>
              </w:rPr>
              <w:t xml:space="preserve">✔ Correct</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Catalog Explorer → Execute checkbox</w:t>
            </w:r>
          </w:p>
        </w:tc>
      </w:tr>
    </w:tbl>
    <w:p>
      <w:pPr>
        <w:spacing w:after="100" w:before="100"/>
      </w:pPr>
      <w:r>
        <w:t xml:space="preserve"/>
      </w:r>
    </w:p>
    <w:p>
      <w:pPr>
        <w:spacing w:after="100" w:before="200"/>
      </w:pPr>
      <w:r>
        <w:rPr>
          <w:rFonts w:ascii="Arial" w:cs="Arial" w:eastAsia="Arial" w:hAnsi="Arial"/>
          <w:b/>
          <w:bCs/>
          <w:color w:val="1F497D"/>
          <w:sz w:val="22"/>
          <w:szCs w:val="22"/>
        </w:rPr>
        <w:t xml:space="preserve">All Options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Compute Explorer → Usage checkbox</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Two errors: Functions are catalog objects, not compute objects. And USAGE grants schema/catalog access — not function execution privilege.</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Catalog Explorer → Usage checkbox</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Right location (Catalog Explorer), but wrong privilege. USAGE grants access to a catalog or schema, not the right to execute/call a function.</w:t>
            </w:r>
          </w:p>
        </w:tc>
      </w:tr>
      <w:tr>
        <w:tc>
          <w:tcPr>
            <w:tcW w:type="dxa" w:w="3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Catalog Explorer → Execute checkbox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Correct</w:t>
            </w:r>
          </w:p>
        </w:tc>
        <w:tc>
          <w:tcPr>
            <w:tcW w:type="dxa" w:w="4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20"/>
                <w:szCs w:val="20"/>
              </w:rPr>
              <w:t xml:space="preserve">Functions are Unity Catalog objects (catalog → schema → function). EXECUTE is the specific privilege required to call/run a function. Catalog Explorer is where catalog object permissions are managed.</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Compute Explorer → Execute checkbox</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Functions are not managed in Compute Explorer (which handles clusters/warehouses). Correct location is Catalog Explorer.</w:t>
            </w:r>
          </w:p>
        </w:tc>
      </w:tr>
      <w:tr>
        <w:tc>
          <w:tcPr>
            <w:tcW w:type="dxa" w:w="3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Workspace Explorer → Usage checkbox</w:t>
            </w:r>
          </w:p>
        </w:tc>
        <w:tc>
          <w:tcPr>
            <w:tcW w:type="dxa" w:w="1500"/>
            <w:tcBorders>
              <w:top w:val="single" w:color="CCCCCC" w:sz="1"/>
              <w:left w:val="single" w:color="CCCCCC" w:sz="1"/>
              <w:bottom w:val="single" w:color="CCCCCC" w:sz="1"/>
              <w:right w:val="single" w:color="CCCCCC" w:sz="1"/>
            </w:tcBorders>
            <w:shd w:fill="FDE7E9" w:val="clear"/>
            <w:tcMar>
              <w:top w:type="dxa" w:w="80"/>
              <w:left w:type="dxa" w:w="120"/>
              <w:bottom w:type="dxa" w:w="80"/>
              <w:right w:type="dxa" w:w="120"/>
            </w:tcMar>
          </w:tcPr>
          <w:p>
            <w:r>
              <w:rPr>
                <w:rFonts w:ascii="Arial" w:cs="Arial" w:eastAsia="Arial" w:hAnsi="Arial"/>
                <w:b/>
                <w:bCs/>
                <w:sz w:val="20"/>
                <w:szCs w:val="20"/>
              </w:rPr>
              <w:t xml:space="preserve">✘ Wrong</w:t>
            </w:r>
          </w:p>
        </w:tc>
        <w:tc>
          <w:tcPr>
            <w:tcW w:type="dxa" w:w="4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rFonts w:ascii="Arial" w:cs="Arial" w:eastAsia="Arial" w:hAnsi="Arial"/>
                <w:b w:val="false"/>
                <w:bCs w:val="false"/>
                <w:sz w:val="20"/>
                <w:szCs w:val="20"/>
              </w:rPr>
              <w:t xml:space="preserve">Workspace Explorer manages notebooks and folders — not Unity Catalog functions. USAGE is also the wrong privilege for execution.</w:t>
            </w:r>
          </w:p>
        </w:tc>
      </w:tr>
    </w:tbl>
    <w:p>
      <w:pPr>
        <w:spacing w:after="100" w:before="100"/>
      </w:pPr>
      <w:r>
        <w:t xml:space="preserve"/>
      </w:r>
    </w:p>
    <w:p>
      <w:pPr>
        <w:pBdr>
          <w:left w:val="single" w:color="2E75B6" w:sz="8" w:space="4"/>
        </w:pBdr>
        <w:shd w:fill="EFF6FB" w:val="clear"/>
        <w:spacing w:after="80" w:before="80"/>
        <w:ind w:left="200"/>
      </w:pPr>
      <w:r>
        <w:rPr>
          <w:rFonts w:ascii="Arial" w:cs="Arial" w:eastAsia="Arial" w:hAnsi="Arial"/>
          <w:b/>
          <w:bCs/>
          <w:color w:val="1F497D"/>
          <w:sz w:val="20"/>
          <w:szCs w:val="20"/>
        </w:rPr>
        <w:t xml:space="preserve">💡 Key Insight: </w:t>
      </w:r>
      <w:r>
        <w:rPr>
          <w:rFonts w:ascii="Arial" w:cs="Arial" w:eastAsia="Arial" w:hAnsi="Arial"/>
          <w:color w:val="1F497D"/>
          <w:sz w:val="20"/>
          <w:szCs w:val="20"/>
        </w:rPr>
        <w:t xml:space="preserve">Unity Catalog privilege hierarchy: USAGE on catalog + USAGE on schema + EXECUTE on function = full execution access. This question asks specifically about the function-level privilege: EXECUTE.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2026-04-08T23:59:24.437Z</dcterms:created>
  <dcterms:modified xsi:type="dcterms:W3CDTF">2026-04-08T23:59:24.438Z</dcterms:modified>
</cp:coreProperties>
</file>

<file path=docProps/custom.xml><?xml version="1.0" encoding="utf-8"?>
<Properties xmlns="http://schemas.openxmlformats.org/officeDocument/2006/custom-properties" xmlns:vt="http://schemas.openxmlformats.org/officeDocument/2006/docPropsVTypes"/>
</file>