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C31E6" w14:textId="77777777" w:rsidR="004E5955" w:rsidRDefault="00000000">
      <w:pPr>
        <w:jc w:val="center"/>
      </w:pPr>
      <w:r>
        <w:rPr>
          <w:b/>
          <w:color w:val="1F4E79"/>
          <w:sz w:val="48"/>
        </w:rPr>
        <w:t>Walmart Scintilla APIs to Databricks Bronze Ingestion</w:t>
      </w:r>
    </w:p>
    <w:p w14:paraId="60532BCE" w14:textId="77777777" w:rsidR="004E5955" w:rsidRDefault="00000000">
      <w:pPr>
        <w:jc w:val="center"/>
        <w:rPr>
          <w:b/>
          <w:color w:val="4472C4"/>
          <w:sz w:val="32"/>
        </w:rPr>
      </w:pPr>
      <w:r>
        <w:rPr>
          <w:b/>
          <w:color w:val="4472C4"/>
          <w:sz w:val="32"/>
        </w:rPr>
        <w:t>Technical Implementation Guide</w:t>
      </w:r>
    </w:p>
    <w:p w14:paraId="0A8B9EFC" w14:textId="3A386424" w:rsidR="009C46B1" w:rsidRDefault="009C46B1">
      <w:pPr>
        <w:jc w:val="center"/>
      </w:pPr>
      <w:r>
        <w:rPr>
          <w:b/>
          <w:color w:val="4472C4"/>
          <w:sz w:val="32"/>
        </w:rPr>
        <w:t>Owner : PARESH RANJAN ROUT</w:t>
      </w:r>
    </w:p>
    <w:p w14:paraId="71C46336" w14:textId="77777777" w:rsidR="004E5955" w:rsidRDefault="00000000">
      <w:pPr>
        <w:jc w:val="center"/>
      </w:pPr>
      <w:r>
        <w:rPr>
          <w:i/>
        </w:rPr>
        <w:t xml:space="preserve">Focus: implementation mechanics, API calls, file transfer, </w:t>
      </w:r>
      <w:proofErr w:type="gramStart"/>
      <w:r>
        <w:rPr>
          <w:i/>
        </w:rPr>
        <w:t>Bronze</w:t>
      </w:r>
      <w:proofErr w:type="gramEnd"/>
      <w:r>
        <w:rPr>
          <w:i/>
        </w:rPr>
        <w:t xml:space="preserve"> loading, historical backfill, and daily incremental processing</w:t>
      </w:r>
    </w:p>
    <w:p w14:paraId="161F059B" w14:textId="77777777" w:rsidR="004E5955" w:rsidRDefault="00000000">
      <w:pPr>
        <w:jc w:val="center"/>
      </w:pPr>
      <w:r>
        <w:rPr>
          <w:noProof/>
        </w:rPr>
        <w:drawing>
          <wp:inline distT="0" distB="0" distL="0" distR="0" wp14:anchorId="4DC4F111" wp14:editId="1760FA83">
            <wp:extent cx="6400800" cy="3464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mart_scintilla_bronze_architecture.png"/>
                    <pic:cNvPicPr/>
                  </pic:nvPicPr>
                  <pic:blipFill>
                    <a:blip r:embed="rId8"/>
                    <a:stretch>
                      <a:fillRect/>
                    </a:stretch>
                  </pic:blipFill>
                  <pic:spPr>
                    <a:xfrm>
                      <a:off x="0" y="0"/>
                      <a:ext cx="6400800" cy="3464391"/>
                    </a:xfrm>
                    <a:prstGeom prst="rect">
                      <a:avLst/>
                    </a:prstGeom>
                  </pic:spPr>
                </pic:pic>
              </a:graphicData>
            </a:graphic>
          </wp:inline>
        </w:drawing>
      </w:r>
    </w:p>
    <w:tbl>
      <w:tblPr>
        <w:tblW w:w="0" w:type="auto"/>
        <w:jc w:val="center"/>
        <w:tblLook w:val="04A0" w:firstRow="1" w:lastRow="0" w:firstColumn="1" w:lastColumn="0" w:noHBand="0" w:noVBand="1"/>
      </w:tblPr>
      <w:tblGrid>
        <w:gridCol w:w="10166"/>
      </w:tblGrid>
      <w:tr w:rsidR="004E5955" w14:paraId="4F015934" w14:textId="77777777">
        <w:trPr>
          <w:jc w:val="center"/>
        </w:trPr>
        <w:tc>
          <w:tcPr>
            <w:tcW w:w="10166" w:type="dxa"/>
            <w:shd w:val="clear" w:color="auto" w:fill="EEF6FF"/>
            <w:tcMar>
              <w:top w:w="180" w:type="dxa"/>
              <w:left w:w="180" w:type="dxa"/>
              <w:bottom w:w="180" w:type="dxa"/>
              <w:right w:w="180" w:type="dxa"/>
            </w:tcMar>
          </w:tcPr>
          <w:p w14:paraId="3F26CFDE" w14:textId="77777777" w:rsidR="004E5955" w:rsidRDefault="00000000">
            <w:r>
              <w:rPr>
                <w:b/>
                <w:color w:val="1F4E79"/>
              </w:rPr>
              <w:t xml:space="preserve">Scope  </w:t>
            </w:r>
            <w:r>
              <w:t>This guide describes the Walmart-to-Bronze ingestion path. Silver/Gold transformations are shown only as the downstream handoff boundary.</w:t>
            </w:r>
          </w:p>
        </w:tc>
      </w:tr>
    </w:tbl>
    <w:p w14:paraId="01C80CC4" w14:textId="77777777" w:rsidR="004E5955" w:rsidRDefault="004E5955">
      <w:pPr>
        <w:spacing w:after="0"/>
      </w:pPr>
    </w:p>
    <w:p w14:paraId="729E6BC1" w14:textId="77777777" w:rsidR="004E5955" w:rsidRDefault="00000000">
      <w:r>
        <w:br w:type="page"/>
      </w:r>
    </w:p>
    <w:p w14:paraId="4298BFEE" w14:textId="77777777" w:rsidR="004E5955" w:rsidRDefault="00000000">
      <w:pPr>
        <w:pStyle w:val="Heading1"/>
      </w:pPr>
      <w:r>
        <w:lastRenderedPageBreak/>
        <w:t>1. What the Integration Actually Does</w:t>
      </w:r>
    </w:p>
    <w:p w14:paraId="7907DEC1" w14:textId="77777777" w:rsidR="004E5955" w:rsidRDefault="00000000">
      <w:r>
        <w:t>The integration is a pull-based data pipeline. Databricks initiates authenticated HTTPS requests to Walmart Scintilla. Walmart validates the request and, when data is available and the account is entitled, returns secure download URLs. Databricks then downloads Parquet files, reads them with Spark, adds ingestion metadata, and writes them to Bronze Delta tables.</w:t>
      </w:r>
    </w:p>
    <w:tbl>
      <w:tblPr>
        <w:tblW w:w="0" w:type="auto"/>
        <w:jc w:val="center"/>
        <w:tblLook w:val="04A0" w:firstRow="1" w:lastRow="0" w:firstColumn="1" w:lastColumn="0" w:noHBand="0" w:noVBand="1"/>
      </w:tblPr>
      <w:tblGrid>
        <w:gridCol w:w="10166"/>
      </w:tblGrid>
      <w:tr w:rsidR="004E5955" w14:paraId="2AE4D9CC" w14:textId="77777777">
        <w:trPr>
          <w:jc w:val="center"/>
        </w:trPr>
        <w:tc>
          <w:tcPr>
            <w:tcW w:w="10166" w:type="dxa"/>
            <w:shd w:val="clear" w:color="auto" w:fill="EEF6FF"/>
            <w:tcMar>
              <w:top w:w="180" w:type="dxa"/>
              <w:left w:w="180" w:type="dxa"/>
              <w:bottom w:w="180" w:type="dxa"/>
              <w:right w:w="180" w:type="dxa"/>
            </w:tcMar>
          </w:tcPr>
          <w:p w14:paraId="3DF99563" w14:textId="77777777" w:rsidR="004E5955" w:rsidRDefault="00000000">
            <w:r>
              <w:rPr>
                <w:b/>
                <w:color w:val="1F4E79"/>
              </w:rPr>
              <w:t xml:space="preserve">Key boundary  </w:t>
            </w:r>
            <w:r>
              <w:t>We do not directly connect to or query Walmart internal databases. Walmart keeps those systems isolated and exposes only approved operations through Scintilla API endpoints.</w:t>
            </w:r>
          </w:p>
        </w:tc>
      </w:tr>
    </w:tbl>
    <w:p w14:paraId="288430FE" w14:textId="77777777" w:rsidR="004E5955" w:rsidRDefault="004E5955">
      <w:pPr>
        <w:spacing w:after="0"/>
      </w:pPr>
    </w:p>
    <w:p w14:paraId="7258377E" w14:textId="77777777" w:rsidR="004E5955" w:rsidRDefault="00000000">
      <w:pPr>
        <w:pStyle w:val="Heading1"/>
      </w:pPr>
      <w:r>
        <w:t>2. Source Components in the Databricks Implementation</w:t>
      </w:r>
    </w:p>
    <w:tbl>
      <w:tblPr>
        <w:tblStyle w:val="TableGrid"/>
        <w:tblW w:w="0" w:type="auto"/>
        <w:jc w:val="center"/>
        <w:tblLook w:val="04A0" w:firstRow="1" w:lastRow="0" w:firstColumn="1" w:lastColumn="0" w:noHBand="0" w:noVBand="1"/>
      </w:tblPr>
      <w:tblGrid>
        <w:gridCol w:w="2500"/>
        <w:gridCol w:w="5557"/>
        <w:gridCol w:w="2099"/>
      </w:tblGrid>
      <w:tr w:rsidR="004E5955" w14:paraId="1A92DEE6" w14:textId="77777777">
        <w:trPr>
          <w:jc w:val="center"/>
        </w:trPr>
        <w:tc>
          <w:tcPr>
            <w:tcW w:w="2232" w:type="dxa"/>
            <w:shd w:val="clear" w:color="auto" w:fill="DCE6F1"/>
            <w:tcMar>
              <w:top w:w="120" w:type="dxa"/>
              <w:left w:w="120" w:type="dxa"/>
              <w:bottom w:w="120" w:type="dxa"/>
              <w:right w:w="120" w:type="dxa"/>
            </w:tcMar>
            <w:vAlign w:val="center"/>
          </w:tcPr>
          <w:p w14:paraId="3D55D7F5" w14:textId="77777777" w:rsidR="004E5955" w:rsidRDefault="00000000">
            <w:pPr>
              <w:spacing w:after="0"/>
            </w:pPr>
            <w:r>
              <w:rPr>
                <w:b/>
                <w:color w:val="1F4E79"/>
                <w:sz w:val="18"/>
              </w:rPr>
              <w:t>Notebook / File</w:t>
            </w:r>
          </w:p>
        </w:tc>
        <w:tc>
          <w:tcPr>
            <w:tcW w:w="6120" w:type="dxa"/>
            <w:shd w:val="clear" w:color="auto" w:fill="DCE6F1"/>
            <w:tcMar>
              <w:top w:w="120" w:type="dxa"/>
              <w:left w:w="120" w:type="dxa"/>
              <w:bottom w:w="120" w:type="dxa"/>
              <w:right w:w="120" w:type="dxa"/>
            </w:tcMar>
            <w:vAlign w:val="center"/>
          </w:tcPr>
          <w:p w14:paraId="214A9D29" w14:textId="77777777" w:rsidR="004E5955" w:rsidRDefault="00000000">
            <w:pPr>
              <w:spacing w:after="0"/>
            </w:pPr>
            <w:r>
              <w:rPr>
                <w:b/>
                <w:color w:val="1F4E79"/>
                <w:sz w:val="18"/>
              </w:rPr>
              <w:t>Responsibility</w:t>
            </w:r>
          </w:p>
        </w:tc>
        <w:tc>
          <w:tcPr>
            <w:tcW w:w="2232" w:type="dxa"/>
            <w:shd w:val="clear" w:color="auto" w:fill="DCE6F1"/>
            <w:tcMar>
              <w:top w:w="120" w:type="dxa"/>
              <w:left w:w="120" w:type="dxa"/>
              <w:bottom w:w="120" w:type="dxa"/>
              <w:right w:w="120" w:type="dxa"/>
            </w:tcMar>
            <w:vAlign w:val="center"/>
          </w:tcPr>
          <w:p w14:paraId="467BE87D" w14:textId="77777777" w:rsidR="004E5955" w:rsidRDefault="00000000">
            <w:pPr>
              <w:spacing w:after="0"/>
            </w:pPr>
            <w:r>
              <w:rPr>
                <w:b/>
                <w:color w:val="1F4E79"/>
                <w:sz w:val="18"/>
              </w:rPr>
              <w:t>Execution pattern</w:t>
            </w:r>
          </w:p>
        </w:tc>
      </w:tr>
      <w:tr w:rsidR="004E5955" w14:paraId="43123211" w14:textId="77777777">
        <w:trPr>
          <w:jc w:val="center"/>
        </w:trPr>
        <w:tc>
          <w:tcPr>
            <w:tcW w:w="2232" w:type="dxa"/>
            <w:tcMar>
              <w:top w:w="120" w:type="dxa"/>
              <w:left w:w="120" w:type="dxa"/>
              <w:bottom w:w="120" w:type="dxa"/>
              <w:right w:w="120" w:type="dxa"/>
            </w:tcMar>
            <w:vAlign w:val="center"/>
          </w:tcPr>
          <w:p w14:paraId="0F7DEF14" w14:textId="77777777" w:rsidR="004E5955" w:rsidRDefault="00000000">
            <w:pPr>
              <w:spacing w:after="0"/>
            </w:pPr>
            <w:r>
              <w:rPr>
                <w:sz w:val="18"/>
              </w:rPr>
              <w:t>00_config_setup</w:t>
            </w:r>
          </w:p>
        </w:tc>
        <w:tc>
          <w:tcPr>
            <w:tcW w:w="6120" w:type="dxa"/>
            <w:tcMar>
              <w:top w:w="120" w:type="dxa"/>
              <w:left w:w="120" w:type="dxa"/>
              <w:bottom w:w="120" w:type="dxa"/>
              <w:right w:w="120" w:type="dxa"/>
            </w:tcMar>
            <w:vAlign w:val="center"/>
          </w:tcPr>
          <w:p w14:paraId="6D499DB7" w14:textId="77777777" w:rsidR="004E5955" w:rsidRDefault="00000000">
            <w:pPr>
              <w:spacing w:after="0"/>
            </w:pPr>
            <w:r>
              <w:rPr>
                <w:sz w:val="18"/>
              </w:rPr>
              <w:t>Read production secrets and define fixed settings: base URL, JAR path, Bronze schema, landing path.</w:t>
            </w:r>
          </w:p>
        </w:tc>
        <w:tc>
          <w:tcPr>
            <w:tcW w:w="2232" w:type="dxa"/>
            <w:tcMar>
              <w:top w:w="120" w:type="dxa"/>
              <w:left w:w="120" w:type="dxa"/>
              <w:bottom w:w="120" w:type="dxa"/>
              <w:right w:w="120" w:type="dxa"/>
            </w:tcMar>
            <w:vAlign w:val="center"/>
          </w:tcPr>
          <w:p w14:paraId="3C347250" w14:textId="77777777" w:rsidR="004E5955" w:rsidRDefault="00000000">
            <w:pPr>
              <w:spacing w:after="0"/>
            </w:pPr>
            <w:r>
              <w:rPr>
                <w:sz w:val="18"/>
              </w:rPr>
              <w:t>Imported by the remaining notebooks.</w:t>
            </w:r>
          </w:p>
        </w:tc>
      </w:tr>
      <w:tr w:rsidR="004E5955" w14:paraId="5251A93A" w14:textId="77777777">
        <w:trPr>
          <w:jc w:val="center"/>
        </w:trPr>
        <w:tc>
          <w:tcPr>
            <w:tcW w:w="2232" w:type="dxa"/>
            <w:tcMar>
              <w:top w:w="120" w:type="dxa"/>
              <w:left w:w="120" w:type="dxa"/>
              <w:bottom w:w="120" w:type="dxa"/>
              <w:right w:w="120" w:type="dxa"/>
            </w:tcMar>
            <w:vAlign w:val="center"/>
          </w:tcPr>
          <w:p w14:paraId="2C178933" w14:textId="77777777" w:rsidR="004E5955" w:rsidRDefault="00000000">
            <w:pPr>
              <w:spacing w:after="0"/>
            </w:pPr>
            <w:r>
              <w:rPr>
                <w:sz w:val="18"/>
              </w:rPr>
              <w:t>01_common_functions.py</w:t>
            </w:r>
          </w:p>
        </w:tc>
        <w:tc>
          <w:tcPr>
            <w:tcW w:w="6120" w:type="dxa"/>
            <w:tcMar>
              <w:top w:w="120" w:type="dxa"/>
              <w:left w:w="120" w:type="dxa"/>
              <w:bottom w:w="120" w:type="dxa"/>
              <w:right w:w="120" w:type="dxa"/>
            </w:tcMar>
            <w:vAlign w:val="center"/>
          </w:tcPr>
          <w:p w14:paraId="1DF726E5" w14:textId="77777777" w:rsidR="004E5955" w:rsidRDefault="00000000">
            <w:pPr>
              <w:spacing w:after="0"/>
            </w:pPr>
            <w:r>
              <w:rPr>
                <w:sz w:val="18"/>
              </w:rPr>
              <w:t>Generate signature, build headers, retry API calls, define 9 feeds, download Parquet, load Delta.</w:t>
            </w:r>
          </w:p>
        </w:tc>
        <w:tc>
          <w:tcPr>
            <w:tcW w:w="2232" w:type="dxa"/>
            <w:tcMar>
              <w:top w:w="120" w:type="dxa"/>
              <w:left w:w="120" w:type="dxa"/>
              <w:bottom w:w="120" w:type="dxa"/>
              <w:right w:w="120" w:type="dxa"/>
            </w:tcMar>
            <w:vAlign w:val="center"/>
          </w:tcPr>
          <w:p w14:paraId="2D9BEFF7" w14:textId="77777777" w:rsidR="004E5955" w:rsidRDefault="00000000">
            <w:pPr>
              <w:spacing w:after="0"/>
            </w:pPr>
            <w:r>
              <w:rPr>
                <w:sz w:val="18"/>
              </w:rPr>
              <w:t>Reusable library logic.</w:t>
            </w:r>
          </w:p>
        </w:tc>
      </w:tr>
      <w:tr w:rsidR="004E5955" w14:paraId="34BDC1BC" w14:textId="77777777">
        <w:trPr>
          <w:jc w:val="center"/>
        </w:trPr>
        <w:tc>
          <w:tcPr>
            <w:tcW w:w="2232" w:type="dxa"/>
            <w:tcMar>
              <w:top w:w="120" w:type="dxa"/>
              <w:left w:w="120" w:type="dxa"/>
              <w:bottom w:w="120" w:type="dxa"/>
              <w:right w:w="120" w:type="dxa"/>
            </w:tcMar>
            <w:vAlign w:val="center"/>
          </w:tcPr>
          <w:p w14:paraId="21D5EF63" w14:textId="77777777" w:rsidR="004E5955" w:rsidRDefault="00000000">
            <w:pPr>
              <w:spacing w:after="0"/>
            </w:pPr>
            <w:r>
              <w:rPr>
                <w:sz w:val="18"/>
              </w:rPr>
              <w:t>02_load_dimensions.py</w:t>
            </w:r>
          </w:p>
        </w:tc>
        <w:tc>
          <w:tcPr>
            <w:tcW w:w="6120" w:type="dxa"/>
            <w:tcMar>
              <w:top w:w="120" w:type="dxa"/>
              <w:left w:w="120" w:type="dxa"/>
              <w:bottom w:w="120" w:type="dxa"/>
              <w:right w:w="120" w:type="dxa"/>
            </w:tcMar>
            <w:vAlign w:val="center"/>
          </w:tcPr>
          <w:p w14:paraId="274D7039" w14:textId="77777777" w:rsidR="004E5955" w:rsidRDefault="00000000">
            <w:pPr>
              <w:spacing w:after="0"/>
            </w:pPr>
            <w:r>
              <w:rPr>
                <w:sz w:val="18"/>
              </w:rPr>
              <w:t>Load 4 dimension snapshot feeds using overwrite mode.</w:t>
            </w:r>
          </w:p>
        </w:tc>
        <w:tc>
          <w:tcPr>
            <w:tcW w:w="2232" w:type="dxa"/>
            <w:tcMar>
              <w:top w:w="120" w:type="dxa"/>
              <w:left w:w="120" w:type="dxa"/>
              <w:bottom w:w="120" w:type="dxa"/>
              <w:right w:w="120" w:type="dxa"/>
            </w:tcMar>
            <w:vAlign w:val="center"/>
          </w:tcPr>
          <w:p w14:paraId="60D70A94" w14:textId="77777777" w:rsidR="004E5955" w:rsidRDefault="00000000">
            <w:pPr>
              <w:spacing w:after="0"/>
            </w:pPr>
            <w:r>
              <w:rPr>
                <w:sz w:val="18"/>
              </w:rPr>
              <w:t>Manual or scheduled snapshot refresh.</w:t>
            </w:r>
          </w:p>
        </w:tc>
      </w:tr>
      <w:tr w:rsidR="004E5955" w14:paraId="5D9AE7ED" w14:textId="77777777">
        <w:trPr>
          <w:jc w:val="center"/>
        </w:trPr>
        <w:tc>
          <w:tcPr>
            <w:tcW w:w="2232" w:type="dxa"/>
            <w:tcMar>
              <w:top w:w="120" w:type="dxa"/>
              <w:left w:w="120" w:type="dxa"/>
              <w:bottom w:w="120" w:type="dxa"/>
              <w:right w:w="120" w:type="dxa"/>
            </w:tcMar>
            <w:vAlign w:val="center"/>
          </w:tcPr>
          <w:p w14:paraId="6EBE0756" w14:textId="77777777" w:rsidR="004E5955" w:rsidRDefault="00000000">
            <w:pPr>
              <w:spacing w:after="0"/>
            </w:pPr>
            <w:r>
              <w:rPr>
                <w:sz w:val="18"/>
              </w:rPr>
              <w:t>03_load_fact_history.py</w:t>
            </w:r>
          </w:p>
        </w:tc>
        <w:tc>
          <w:tcPr>
            <w:tcW w:w="6120" w:type="dxa"/>
            <w:tcMar>
              <w:top w:w="120" w:type="dxa"/>
              <w:left w:w="120" w:type="dxa"/>
              <w:bottom w:w="120" w:type="dxa"/>
              <w:right w:w="120" w:type="dxa"/>
            </w:tcMar>
            <w:vAlign w:val="center"/>
          </w:tcPr>
          <w:p w14:paraId="0B2C575F" w14:textId="77777777" w:rsidR="004E5955" w:rsidRDefault="00000000">
            <w:pPr>
              <w:spacing w:after="0"/>
            </w:pPr>
            <w:r>
              <w:rPr>
                <w:sz w:val="18"/>
              </w:rPr>
              <w:t>One-time history backfill and controlled older-history / gap utilities.</w:t>
            </w:r>
          </w:p>
        </w:tc>
        <w:tc>
          <w:tcPr>
            <w:tcW w:w="2232" w:type="dxa"/>
            <w:tcMar>
              <w:top w:w="120" w:type="dxa"/>
              <w:left w:w="120" w:type="dxa"/>
              <w:bottom w:w="120" w:type="dxa"/>
              <w:right w:w="120" w:type="dxa"/>
            </w:tcMar>
            <w:vAlign w:val="center"/>
          </w:tcPr>
          <w:p w14:paraId="3F2084FE" w14:textId="77777777" w:rsidR="004E5955" w:rsidRDefault="00000000">
            <w:pPr>
              <w:spacing w:after="0"/>
            </w:pPr>
            <w:r>
              <w:rPr>
                <w:sz w:val="18"/>
              </w:rPr>
              <w:t>Manual; not part of daily job.</w:t>
            </w:r>
          </w:p>
        </w:tc>
      </w:tr>
      <w:tr w:rsidR="004E5955" w14:paraId="498F84B6" w14:textId="77777777">
        <w:trPr>
          <w:jc w:val="center"/>
        </w:trPr>
        <w:tc>
          <w:tcPr>
            <w:tcW w:w="2232" w:type="dxa"/>
            <w:tcMar>
              <w:top w:w="120" w:type="dxa"/>
              <w:left w:w="120" w:type="dxa"/>
              <w:bottom w:w="120" w:type="dxa"/>
              <w:right w:w="120" w:type="dxa"/>
            </w:tcMar>
            <w:vAlign w:val="center"/>
          </w:tcPr>
          <w:p w14:paraId="1AC05F45" w14:textId="77777777" w:rsidR="004E5955" w:rsidRDefault="00000000">
            <w:pPr>
              <w:spacing w:after="0"/>
            </w:pPr>
            <w:r>
              <w:rPr>
                <w:sz w:val="18"/>
              </w:rPr>
              <w:t>04_load_fact_incremental.py</w:t>
            </w:r>
          </w:p>
        </w:tc>
        <w:tc>
          <w:tcPr>
            <w:tcW w:w="6120" w:type="dxa"/>
            <w:tcMar>
              <w:top w:w="120" w:type="dxa"/>
              <w:left w:w="120" w:type="dxa"/>
              <w:bottom w:w="120" w:type="dxa"/>
              <w:right w:w="120" w:type="dxa"/>
            </w:tcMar>
            <w:vAlign w:val="center"/>
          </w:tcPr>
          <w:p w14:paraId="61138A52" w14:textId="77777777" w:rsidR="004E5955" w:rsidRDefault="00000000">
            <w:pPr>
              <w:spacing w:after="0"/>
            </w:pPr>
            <w:r>
              <w:rPr>
                <w:sz w:val="18"/>
              </w:rPr>
              <w:t>Daily incremental load for 5 facts plus missing-day recovery.</w:t>
            </w:r>
          </w:p>
        </w:tc>
        <w:tc>
          <w:tcPr>
            <w:tcW w:w="2232" w:type="dxa"/>
            <w:tcMar>
              <w:top w:w="120" w:type="dxa"/>
              <w:left w:w="120" w:type="dxa"/>
              <w:bottom w:w="120" w:type="dxa"/>
              <w:right w:w="120" w:type="dxa"/>
            </w:tcMar>
            <w:vAlign w:val="center"/>
          </w:tcPr>
          <w:p w14:paraId="45AE44BB" w14:textId="77777777" w:rsidR="004E5955" w:rsidRDefault="00000000">
            <w:pPr>
              <w:spacing w:after="0"/>
            </w:pPr>
            <w:r>
              <w:rPr>
                <w:sz w:val="18"/>
              </w:rPr>
              <w:t>Scheduled daily job.</w:t>
            </w:r>
          </w:p>
        </w:tc>
      </w:tr>
    </w:tbl>
    <w:p w14:paraId="21E31E99" w14:textId="77777777" w:rsidR="004E5955" w:rsidRDefault="00000000">
      <w:pPr>
        <w:pStyle w:val="Heading1"/>
      </w:pPr>
      <w:r>
        <w:t>3. Configuration and Secret Retrieval</w:t>
      </w:r>
    </w:p>
    <w:p w14:paraId="21199D50" w14:textId="77777777" w:rsidR="004E5955" w:rsidRDefault="00000000">
      <w:r>
        <w:t>The configuration notebook separates secrets from reusable logic. It reads the following values from a Databricks secret scope and does not hard-code the actual secret values in the ingestion notebooks:</w:t>
      </w:r>
    </w:p>
    <w:p w14:paraId="6EB4D5B5" w14:textId="77777777" w:rsidR="004E5955" w:rsidRDefault="00000000">
      <w:pPr>
        <w:pStyle w:val="ListBullet"/>
      </w:pPr>
      <w:r>
        <w:t>Consumer ID</w:t>
      </w:r>
    </w:p>
    <w:p w14:paraId="2A77842E" w14:textId="77777777" w:rsidR="004E5955" w:rsidRDefault="00000000">
      <w:pPr>
        <w:pStyle w:val="ListBullet"/>
      </w:pPr>
      <w:r>
        <w:t>Key version</w:t>
      </w:r>
    </w:p>
    <w:p w14:paraId="4616A31D" w14:textId="77777777" w:rsidR="004E5955" w:rsidRDefault="00000000">
      <w:pPr>
        <w:pStyle w:val="ListBullet"/>
      </w:pPr>
      <w:r>
        <w:t>Private key PEM</w:t>
      </w:r>
    </w:p>
    <w:p w14:paraId="6D7C7788" w14:textId="77777777" w:rsidR="004E5955" w:rsidRDefault="00000000">
      <w:r>
        <w:t>It also defines the production Scintilla base URL, signature-generator JAR path, Bronze schema, and landing location. The implementation validates that the secret scope exists and that the required secrets are present before any API work starts.</w:t>
      </w:r>
    </w:p>
    <w:tbl>
      <w:tblPr>
        <w:tblW w:w="0" w:type="auto"/>
        <w:jc w:val="center"/>
        <w:tblLook w:val="04A0" w:firstRow="1" w:lastRow="0" w:firstColumn="1" w:lastColumn="0" w:noHBand="0" w:noVBand="1"/>
      </w:tblPr>
      <w:tblGrid>
        <w:gridCol w:w="10166"/>
      </w:tblGrid>
      <w:tr w:rsidR="004E5955" w14:paraId="0EEB56AA" w14:textId="77777777">
        <w:trPr>
          <w:jc w:val="center"/>
        </w:trPr>
        <w:tc>
          <w:tcPr>
            <w:tcW w:w="10166" w:type="dxa"/>
            <w:shd w:val="clear" w:color="auto" w:fill="EEF6FF"/>
            <w:tcMar>
              <w:top w:w="180" w:type="dxa"/>
              <w:left w:w="180" w:type="dxa"/>
              <w:bottom w:w="180" w:type="dxa"/>
              <w:right w:w="180" w:type="dxa"/>
            </w:tcMar>
          </w:tcPr>
          <w:p w14:paraId="5B02A11A" w14:textId="77777777" w:rsidR="004E5955" w:rsidRDefault="00000000">
            <w:r>
              <w:rPr>
                <w:b/>
                <w:color w:val="1F4E79"/>
              </w:rPr>
              <w:t xml:space="preserve">Security rule  </w:t>
            </w:r>
            <w:r>
              <w:t>Never print or embed the private key in logs or documentation. The implementation only prints a shortened Consumer ID prefix as a setup confirmation.</w:t>
            </w:r>
          </w:p>
        </w:tc>
      </w:tr>
    </w:tbl>
    <w:p w14:paraId="756860AA" w14:textId="77777777" w:rsidR="004E5955" w:rsidRDefault="004E5955">
      <w:pPr>
        <w:spacing w:after="0"/>
      </w:pPr>
    </w:p>
    <w:p w14:paraId="405160B4" w14:textId="77777777" w:rsidR="004E5955" w:rsidRDefault="00000000">
      <w:pPr>
        <w:pStyle w:val="Heading1"/>
      </w:pPr>
      <w:r>
        <w:lastRenderedPageBreak/>
        <w:t>4. Authentication: Building the Walmart Request</w:t>
      </w:r>
    </w:p>
    <w:p w14:paraId="0CF7B87A" w14:textId="77777777" w:rsidR="004E5955" w:rsidRDefault="00000000">
      <w:r>
        <w:t>Every Walmart API call is signed immediately before the request. The private key is written to a temporary PEM file because the Walmart signature-generator JAR expects a file path. The temporary file is deleted in a finally block after signature generation.</w:t>
      </w:r>
    </w:p>
    <w:p w14:paraId="166CE70E" w14:textId="77777777" w:rsidR="004E5955" w:rsidRDefault="00000000">
      <w:pPr>
        <w:shd w:val="clear" w:color="auto" w:fill="F3F4F6"/>
        <w:spacing w:before="80" w:after="120"/>
      </w:pPr>
      <w:r>
        <w:rPr>
          <w:rFonts w:ascii="Consolas" w:hAnsi="Consolas"/>
          <w:color w:val="1F2937"/>
          <w:sz w:val="17"/>
        </w:rPr>
        <w:t>sig, ts = make_signature()</w:t>
      </w:r>
      <w:r>
        <w:rPr>
          <w:rFonts w:ascii="Consolas" w:hAnsi="Consolas"/>
          <w:color w:val="1F2937"/>
          <w:sz w:val="17"/>
        </w:rPr>
        <w:br/>
        <w:t>headers = {</w:t>
      </w:r>
      <w:r>
        <w:rPr>
          <w:rFonts w:ascii="Consolas" w:hAnsi="Consolas"/>
          <w:color w:val="1F2937"/>
          <w:sz w:val="17"/>
        </w:rPr>
        <w:br/>
        <w:t xml:space="preserve">  'WM_CONSUMER.ID': CONSUMER_ID,</w:t>
      </w:r>
      <w:r>
        <w:rPr>
          <w:rFonts w:ascii="Consolas" w:hAnsi="Consolas"/>
          <w:color w:val="1F2937"/>
          <w:sz w:val="17"/>
        </w:rPr>
        <w:br/>
        <w:t xml:space="preserve">  'WM_CONSUMER.INTIMESTAMP': ts,</w:t>
      </w:r>
      <w:r>
        <w:rPr>
          <w:rFonts w:ascii="Consolas" w:hAnsi="Consolas"/>
          <w:color w:val="1F2937"/>
          <w:sz w:val="17"/>
        </w:rPr>
        <w:br/>
        <w:t xml:space="preserve">  'WM_SEC.AUTH_SIGNATURE': sig,</w:t>
      </w:r>
      <w:r>
        <w:rPr>
          <w:rFonts w:ascii="Consolas" w:hAnsi="Consolas"/>
          <w:color w:val="1F2937"/>
          <w:sz w:val="17"/>
        </w:rPr>
        <w:br/>
        <w:t xml:space="preserve">  'WM_SEC.KEY_VERSION': KEY_VERSION</w:t>
      </w:r>
      <w:r>
        <w:rPr>
          <w:rFonts w:ascii="Consolas" w:hAnsi="Consolas"/>
          <w:color w:val="1F2937"/>
          <w:sz w:val="17"/>
        </w:rPr>
        <w:br/>
        <w:t>}</w:t>
      </w:r>
      <w:r>
        <w:rPr>
          <w:rFonts w:ascii="Consolas" w:hAnsi="Consolas"/>
          <w:color w:val="1F2937"/>
          <w:sz w:val="17"/>
        </w:rPr>
        <w:br/>
      </w:r>
    </w:p>
    <w:tbl>
      <w:tblPr>
        <w:tblStyle w:val="TableGrid"/>
        <w:tblW w:w="0" w:type="auto"/>
        <w:jc w:val="center"/>
        <w:tblLook w:val="04A0" w:firstRow="1" w:lastRow="0" w:firstColumn="1" w:lastColumn="0" w:noHBand="0" w:noVBand="1"/>
      </w:tblPr>
      <w:tblGrid>
        <w:gridCol w:w="3339"/>
        <w:gridCol w:w="6817"/>
      </w:tblGrid>
      <w:tr w:rsidR="004E5955" w14:paraId="3C8542B2" w14:textId="77777777">
        <w:trPr>
          <w:jc w:val="center"/>
        </w:trPr>
        <w:tc>
          <w:tcPr>
            <w:tcW w:w="3384" w:type="dxa"/>
            <w:shd w:val="clear" w:color="auto" w:fill="DCE6F1"/>
            <w:tcMar>
              <w:top w:w="120" w:type="dxa"/>
              <w:left w:w="120" w:type="dxa"/>
              <w:bottom w:w="120" w:type="dxa"/>
              <w:right w:w="120" w:type="dxa"/>
            </w:tcMar>
            <w:vAlign w:val="center"/>
          </w:tcPr>
          <w:p w14:paraId="6AE8C98B" w14:textId="77777777" w:rsidR="004E5955" w:rsidRDefault="00000000">
            <w:pPr>
              <w:spacing w:after="0"/>
            </w:pPr>
            <w:r>
              <w:rPr>
                <w:b/>
                <w:color w:val="1F4E79"/>
                <w:sz w:val="18"/>
              </w:rPr>
              <w:t>Header</w:t>
            </w:r>
          </w:p>
        </w:tc>
        <w:tc>
          <w:tcPr>
            <w:tcW w:w="7200" w:type="dxa"/>
            <w:shd w:val="clear" w:color="auto" w:fill="DCE6F1"/>
            <w:tcMar>
              <w:top w:w="120" w:type="dxa"/>
              <w:left w:w="120" w:type="dxa"/>
              <w:bottom w:w="120" w:type="dxa"/>
              <w:right w:w="120" w:type="dxa"/>
            </w:tcMar>
            <w:vAlign w:val="center"/>
          </w:tcPr>
          <w:p w14:paraId="7F88C1F1" w14:textId="77777777" w:rsidR="004E5955" w:rsidRDefault="00000000">
            <w:pPr>
              <w:spacing w:after="0"/>
            </w:pPr>
            <w:r>
              <w:rPr>
                <w:b/>
                <w:color w:val="1F4E79"/>
                <w:sz w:val="18"/>
              </w:rPr>
              <w:t>Implementation meaning</w:t>
            </w:r>
          </w:p>
        </w:tc>
      </w:tr>
      <w:tr w:rsidR="004E5955" w14:paraId="5FA0C8C1" w14:textId="77777777">
        <w:trPr>
          <w:jc w:val="center"/>
        </w:trPr>
        <w:tc>
          <w:tcPr>
            <w:tcW w:w="3384" w:type="dxa"/>
            <w:tcMar>
              <w:top w:w="120" w:type="dxa"/>
              <w:left w:w="120" w:type="dxa"/>
              <w:bottom w:w="120" w:type="dxa"/>
              <w:right w:w="120" w:type="dxa"/>
            </w:tcMar>
            <w:vAlign w:val="center"/>
          </w:tcPr>
          <w:p w14:paraId="5F5C8226" w14:textId="77777777" w:rsidR="004E5955" w:rsidRDefault="00000000">
            <w:pPr>
              <w:spacing w:after="0"/>
            </w:pPr>
            <w:r>
              <w:rPr>
                <w:sz w:val="18"/>
              </w:rPr>
              <w:t>WM_CONSUMER.ID</w:t>
            </w:r>
          </w:p>
        </w:tc>
        <w:tc>
          <w:tcPr>
            <w:tcW w:w="7200" w:type="dxa"/>
            <w:tcMar>
              <w:top w:w="120" w:type="dxa"/>
              <w:left w:w="120" w:type="dxa"/>
              <w:bottom w:w="120" w:type="dxa"/>
              <w:right w:w="120" w:type="dxa"/>
            </w:tcMar>
            <w:vAlign w:val="center"/>
          </w:tcPr>
          <w:p w14:paraId="7AF9E3B0" w14:textId="77777777" w:rsidR="004E5955" w:rsidRDefault="00000000">
            <w:pPr>
              <w:spacing w:after="0"/>
            </w:pPr>
            <w:r>
              <w:rPr>
                <w:sz w:val="18"/>
              </w:rPr>
              <w:t>Identifies the Walmart account making the request.</w:t>
            </w:r>
          </w:p>
        </w:tc>
      </w:tr>
      <w:tr w:rsidR="004E5955" w14:paraId="541BD243" w14:textId="77777777">
        <w:trPr>
          <w:jc w:val="center"/>
        </w:trPr>
        <w:tc>
          <w:tcPr>
            <w:tcW w:w="3384" w:type="dxa"/>
            <w:tcMar>
              <w:top w:w="120" w:type="dxa"/>
              <w:left w:w="120" w:type="dxa"/>
              <w:bottom w:w="120" w:type="dxa"/>
              <w:right w:w="120" w:type="dxa"/>
            </w:tcMar>
            <w:vAlign w:val="center"/>
          </w:tcPr>
          <w:p w14:paraId="36426AA8" w14:textId="77777777" w:rsidR="004E5955" w:rsidRDefault="00000000">
            <w:pPr>
              <w:spacing w:after="0"/>
            </w:pPr>
            <w:r>
              <w:rPr>
                <w:sz w:val="18"/>
              </w:rPr>
              <w:t>WM_CONSUMER.INTIMESTAMP</w:t>
            </w:r>
          </w:p>
        </w:tc>
        <w:tc>
          <w:tcPr>
            <w:tcW w:w="7200" w:type="dxa"/>
            <w:tcMar>
              <w:top w:w="120" w:type="dxa"/>
              <w:left w:w="120" w:type="dxa"/>
              <w:bottom w:w="120" w:type="dxa"/>
              <w:right w:w="120" w:type="dxa"/>
            </w:tcMar>
            <w:vAlign w:val="center"/>
          </w:tcPr>
          <w:p w14:paraId="2D028101" w14:textId="77777777" w:rsidR="004E5955" w:rsidRDefault="00000000">
            <w:pPr>
              <w:spacing w:after="0"/>
            </w:pPr>
            <w:r>
              <w:rPr>
                <w:sz w:val="18"/>
              </w:rPr>
              <w:t>Fresh timestamp produced with the signature.</w:t>
            </w:r>
          </w:p>
        </w:tc>
      </w:tr>
      <w:tr w:rsidR="004E5955" w14:paraId="1FDF7004" w14:textId="77777777">
        <w:trPr>
          <w:jc w:val="center"/>
        </w:trPr>
        <w:tc>
          <w:tcPr>
            <w:tcW w:w="3384" w:type="dxa"/>
            <w:tcMar>
              <w:top w:w="120" w:type="dxa"/>
              <w:left w:w="120" w:type="dxa"/>
              <w:bottom w:w="120" w:type="dxa"/>
              <w:right w:w="120" w:type="dxa"/>
            </w:tcMar>
            <w:vAlign w:val="center"/>
          </w:tcPr>
          <w:p w14:paraId="4A5E3872" w14:textId="77777777" w:rsidR="004E5955" w:rsidRDefault="00000000">
            <w:pPr>
              <w:spacing w:after="0"/>
            </w:pPr>
            <w:r>
              <w:rPr>
                <w:sz w:val="18"/>
              </w:rPr>
              <w:t>WM_SEC.AUTH_SIGNATURE</w:t>
            </w:r>
          </w:p>
        </w:tc>
        <w:tc>
          <w:tcPr>
            <w:tcW w:w="7200" w:type="dxa"/>
            <w:tcMar>
              <w:top w:w="120" w:type="dxa"/>
              <w:left w:w="120" w:type="dxa"/>
              <w:bottom w:w="120" w:type="dxa"/>
              <w:right w:w="120" w:type="dxa"/>
            </w:tcMar>
            <w:vAlign w:val="center"/>
          </w:tcPr>
          <w:p w14:paraId="1BA83AAB" w14:textId="77777777" w:rsidR="004E5955" w:rsidRDefault="00000000">
            <w:pPr>
              <w:spacing w:after="0"/>
            </w:pPr>
            <w:r>
              <w:rPr>
                <w:sz w:val="18"/>
              </w:rPr>
              <w:t>Digital signature generated using Walmart's signing tool and our private key.</w:t>
            </w:r>
          </w:p>
        </w:tc>
      </w:tr>
      <w:tr w:rsidR="004E5955" w14:paraId="30744BC6" w14:textId="77777777">
        <w:trPr>
          <w:jc w:val="center"/>
        </w:trPr>
        <w:tc>
          <w:tcPr>
            <w:tcW w:w="3384" w:type="dxa"/>
            <w:tcMar>
              <w:top w:w="120" w:type="dxa"/>
              <w:left w:w="120" w:type="dxa"/>
              <w:bottom w:w="120" w:type="dxa"/>
              <w:right w:w="120" w:type="dxa"/>
            </w:tcMar>
            <w:vAlign w:val="center"/>
          </w:tcPr>
          <w:p w14:paraId="59D8FE47" w14:textId="77777777" w:rsidR="004E5955" w:rsidRDefault="00000000">
            <w:pPr>
              <w:spacing w:after="0"/>
            </w:pPr>
            <w:r>
              <w:rPr>
                <w:sz w:val="18"/>
              </w:rPr>
              <w:t>WM_SEC.KEY_VERSION</w:t>
            </w:r>
          </w:p>
        </w:tc>
        <w:tc>
          <w:tcPr>
            <w:tcW w:w="7200" w:type="dxa"/>
            <w:tcMar>
              <w:top w:w="120" w:type="dxa"/>
              <w:left w:w="120" w:type="dxa"/>
              <w:bottom w:w="120" w:type="dxa"/>
              <w:right w:w="120" w:type="dxa"/>
            </w:tcMar>
            <w:vAlign w:val="center"/>
          </w:tcPr>
          <w:p w14:paraId="749FC5CD" w14:textId="77777777" w:rsidR="004E5955" w:rsidRDefault="00000000">
            <w:pPr>
              <w:spacing w:after="0"/>
            </w:pPr>
            <w:r>
              <w:rPr>
                <w:sz w:val="18"/>
              </w:rPr>
              <w:t>Identifies the registered key version.</w:t>
            </w:r>
          </w:p>
        </w:tc>
      </w:tr>
    </w:tbl>
    <w:p w14:paraId="788BBFF8" w14:textId="77777777" w:rsidR="004E5955" w:rsidRDefault="00000000">
      <w:pPr>
        <w:pStyle w:val="Heading1"/>
      </w:pPr>
      <w:r>
        <w:t>5. Walmart Scintilla API Operations</w:t>
      </w:r>
    </w:p>
    <w:p w14:paraId="24509384" w14:textId="77777777" w:rsidR="004E5955" w:rsidRDefault="00000000">
      <w:r>
        <w:t>For fact feeds, Walmart exposes separate operations for the latest data, a specific feed date, available history, and targeted history retrieval. In the implemented pipeline, the most important paths are the incremental and history endpoints.</w:t>
      </w:r>
    </w:p>
    <w:tbl>
      <w:tblPr>
        <w:tblStyle w:val="TableGrid"/>
        <w:tblW w:w="0" w:type="auto"/>
        <w:jc w:val="center"/>
        <w:tblLook w:val="04A0" w:firstRow="1" w:lastRow="0" w:firstColumn="1" w:lastColumn="0" w:noHBand="0" w:noVBand="1"/>
      </w:tblPr>
      <w:tblGrid>
        <w:gridCol w:w="2170"/>
        <w:gridCol w:w="1035"/>
        <w:gridCol w:w="4261"/>
        <w:gridCol w:w="2690"/>
      </w:tblGrid>
      <w:tr w:rsidR="004E5955" w14:paraId="72852577" w14:textId="77777777">
        <w:trPr>
          <w:jc w:val="center"/>
        </w:trPr>
        <w:tc>
          <w:tcPr>
            <w:tcW w:w="2304" w:type="dxa"/>
            <w:shd w:val="clear" w:color="auto" w:fill="DCE6F1"/>
            <w:tcMar>
              <w:top w:w="120" w:type="dxa"/>
              <w:left w:w="120" w:type="dxa"/>
              <w:bottom w:w="120" w:type="dxa"/>
              <w:right w:w="120" w:type="dxa"/>
            </w:tcMar>
            <w:vAlign w:val="center"/>
          </w:tcPr>
          <w:p w14:paraId="4238038C" w14:textId="77777777" w:rsidR="004E5955" w:rsidRDefault="00000000">
            <w:pPr>
              <w:spacing w:after="0"/>
            </w:pPr>
            <w:r>
              <w:rPr>
                <w:b/>
                <w:color w:val="1F4E79"/>
                <w:sz w:val="18"/>
              </w:rPr>
              <w:t>Operation</w:t>
            </w:r>
          </w:p>
        </w:tc>
        <w:tc>
          <w:tcPr>
            <w:tcW w:w="1080" w:type="dxa"/>
            <w:shd w:val="clear" w:color="auto" w:fill="DCE6F1"/>
            <w:tcMar>
              <w:top w:w="120" w:type="dxa"/>
              <w:left w:w="120" w:type="dxa"/>
              <w:bottom w:w="120" w:type="dxa"/>
              <w:right w:w="120" w:type="dxa"/>
            </w:tcMar>
            <w:vAlign w:val="center"/>
          </w:tcPr>
          <w:p w14:paraId="79ECEE78" w14:textId="77777777" w:rsidR="004E5955" w:rsidRDefault="00000000">
            <w:pPr>
              <w:spacing w:after="0"/>
            </w:pPr>
            <w:r>
              <w:rPr>
                <w:b/>
                <w:color w:val="1F4E79"/>
                <w:sz w:val="18"/>
              </w:rPr>
              <w:t>HTTP</w:t>
            </w:r>
          </w:p>
        </w:tc>
        <w:tc>
          <w:tcPr>
            <w:tcW w:w="4464" w:type="dxa"/>
            <w:shd w:val="clear" w:color="auto" w:fill="DCE6F1"/>
            <w:tcMar>
              <w:top w:w="120" w:type="dxa"/>
              <w:left w:w="120" w:type="dxa"/>
              <w:bottom w:w="120" w:type="dxa"/>
              <w:right w:w="120" w:type="dxa"/>
            </w:tcMar>
            <w:vAlign w:val="center"/>
          </w:tcPr>
          <w:p w14:paraId="11855EEB" w14:textId="77777777" w:rsidR="004E5955" w:rsidRDefault="00000000">
            <w:pPr>
              <w:spacing w:after="0"/>
            </w:pPr>
            <w:r>
              <w:rPr>
                <w:b/>
                <w:color w:val="1F4E79"/>
                <w:sz w:val="18"/>
              </w:rPr>
              <w:t>Endpoint pattern</w:t>
            </w:r>
          </w:p>
        </w:tc>
        <w:tc>
          <w:tcPr>
            <w:tcW w:w="2880" w:type="dxa"/>
            <w:shd w:val="clear" w:color="auto" w:fill="DCE6F1"/>
            <w:tcMar>
              <w:top w:w="120" w:type="dxa"/>
              <w:left w:w="120" w:type="dxa"/>
              <w:bottom w:w="120" w:type="dxa"/>
              <w:right w:w="120" w:type="dxa"/>
            </w:tcMar>
            <w:vAlign w:val="center"/>
          </w:tcPr>
          <w:p w14:paraId="44971172" w14:textId="77777777" w:rsidR="004E5955" w:rsidRDefault="00000000">
            <w:pPr>
              <w:spacing w:after="0"/>
            </w:pPr>
            <w:r>
              <w:rPr>
                <w:b/>
                <w:color w:val="1F4E79"/>
                <w:sz w:val="18"/>
              </w:rPr>
              <w:t>Used for</w:t>
            </w:r>
          </w:p>
        </w:tc>
      </w:tr>
      <w:tr w:rsidR="004E5955" w14:paraId="1339B8C5" w14:textId="77777777">
        <w:trPr>
          <w:jc w:val="center"/>
        </w:trPr>
        <w:tc>
          <w:tcPr>
            <w:tcW w:w="2304" w:type="dxa"/>
            <w:tcMar>
              <w:top w:w="120" w:type="dxa"/>
              <w:left w:w="120" w:type="dxa"/>
              <w:bottom w:w="120" w:type="dxa"/>
              <w:right w:w="120" w:type="dxa"/>
            </w:tcMar>
            <w:vAlign w:val="center"/>
          </w:tcPr>
          <w:p w14:paraId="78FB4B60" w14:textId="77777777" w:rsidR="004E5955" w:rsidRDefault="00000000">
            <w:pPr>
              <w:spacing w:after="0"/>
            </w:pPr>
            <w:r>
              <w:rPr>
                <w:sz w:val="18"/>
              </w:rPr>
              <w:t>Get Latest Data</w:t>
            </w:r>
          </w:p>
        </w:tc>
        <w:tc>
          <w:tcPr>
            <w:tcW w:w="1080" w:type="dxa"/>
            <w:tcMar>
              <w:top w:w="120" w:type="dxa"/>
              <w:left w:w="120" w:type="dxa"/>
              <w:bottom w:w="120" w:type="dxa"/>
              <w:right w:w="120" w:type="dxa"/>
            </w:tcMar>
            <w:vAlign w:val="center"/>
          </w:tcPr>
          <w:p w14:paraId="5B879989" w14:textId="77777777" w:rsidR="004E5955" w:rsidRDefault="00000000">
            <w:pPr>
              <w:spacing w:after="0"/>
            </w:pPr>
            <w:r>
              <w:rPr>
                <w:sz w:val="18"/>
              </w:rPr>
              <w:t>GET</w:t>
            </w:r>
          </w:p>
        </w:tc>
        <w:tc>
          <w:tcPr>
            <w:tcW w:w="4464" w:type="dxa"/>
            <w:tcMar>
              <w:top w:w="120" w:type="dxa"/>
              <w:left w:w="120" w:type="dxa"/>
              <w:bottom w:w="120" w:type="dxa"/>
              <w:right w:w="120" w:type="dxa"/>
            </w:tcMar>
            <w:vAlign w:val="center"/>
          </w:tcPr>
          <w:p w14:paraId="7C19F9C1" w14:textId="77777777" w:rsidR="004E5955" w:rsidRDefault="00000000">
            <w:pPr>
              <w:spacing w:after="0"/>
            </w:pPr>
            <w:r>
              <w:rPr>
                <w:sz w:val="18"/>
              </w:rPr>
              <w:t>/bulkfeeds/incremental/{feed}</w:t>
            </w:r>
          </w:p>
        </w:tc>
        <w:tc>
          <w:tcPr>
            <w:tcW w:w="2880" w:type="dxa"/>
            <w:tcMar>
              <w:top w:w="120" w:type="dxa"/>
              <w:left w:w="120" w:type="dxa"/>
              <w:bottom w:w="120" w:type="dxa"/>
              <w:right w:w="120" w:type="dxa"/>
            </w:tcMar>
            <w:vAlign w:val="center"/>
          </w:tcPr>
          <w:p w14:paraId="0B8F4AEA" w14:textId="77777777" w:rsidR="004E5955" w:rsidRDefault="00000000">
            <w:pPr>
              <w:spacing w:after="0"/>
            </w:pPr>
            <w:r>
              <w:rPr>
                <w:sz w:val="18"/>
              </w:rPr>
              <w:t>Normal daily pull.</w:t>
            </w:r>
          </w:p>
        </w:tc>
      </w:tr>
      <w:tr w:rsidR="004E5955" w14:paraId="25BDEB0D" w14:textId="77777777">
        <w:trPr>
          <w:jc w:val="center"/>
        </w:trPr>
        <w:tc>
          <w:tcPr>
            <w:tcW w:w="2304" w:type="dxa"/>
            <w:tcMar>
              <w:top w:w="120" w:type="dxa"/>
              <w:left w:w="120" w:type="dxa"/>
              <w:bottom w:w="120" w:type="dxa"/>
              <w:right w:w="120" w:type="dxa"/>
            </w:tcMar>
            <w:vAlign w:val="center"/>
          </w:tcPr>
          <w:p w14:paraId="2872152A" w14:textId="77777777" w:rsidR="004E5955" w:rsidRDefault="00000000">
            <w:pPr>
              <w:spacing w:after="0"/>
            </w:pPr>
            <w:r>
              <w:rPr>
                <w:sz w:val="18"/>
              </w:rPr>
              <w:t>Get Data By FeedDate</w:t>
            </w:r>
          </w:p>
        </w:tc>
        <w:tc>
          <w:tcPr>
            <w:tcW w:w="1080" w:type="dxa"/>
            <w:tcMar>
              <w:top w:w="120" w:type="dxa"/>
              <w:left w:w="120" w:type="dxa"/>
              <w:bottom w:w="120" w:type="dxa"/>
              <w:right w:w="120" w:type="dxa"/>
            </w:tcMar>
            <w:vAlign w:val="center"/>
          </w:tcPr>
          <w:p w14:paraId="3BA2BD8E" w14:textId="77777777" w:rsidR="004E5955" w:rsidRDefault="00000000">
            <w:pPr>
              <w:spacing w:after="0"/>
            </w:pPr>
            <w:r>
              <w:rPr>
                <w:sz w:val="18"/>
              </w:rPr>
              <w:t>POST</w:t>
            </w:r>
          </w:p>
        </w:tc>
        <w:tc>
          <w:tcPr>
            <w:tcW w:w="4464" w:type="dxa"/>
            <w:tcMar>
              <w:top w:w="120" w:type="dxa"/>
              <w:left w:w="120" w:type="dxa"/>
              <w:bottom w:w="120" w:type="dxa"/>
              <w:right w:w="120" w:type="dxa"/>
            </w:tcMar>
            <w:vAlign w:val="center"/>
          </w:tcPr>
          <w:p w14:paraId="6D4ECD7F" w14:textId="77777777" w:rsidR="004E5955" w:rsidRDefault="00000000">
            <w:pPr>
              <w:spacing w:after="0"/>
            </w:pPr>
            <w:r>
              <w:rPr>
                <w:sz w:val="18"/>
              </w:rPr>
              <w:t>/bulkfeeds/incremental/{feed}</w:t>
            </w:r>
          </w:p>
        </w:tc>
        <w:tc>
          <w:tcPr>
            <w:tcW w:w="2880" w:type="dxa"/>
            <w:tcMar>
              <w:top w:w="120" w:type="dxa"/>
              <w:left w:w="120" w:type="dxa"/>
              <w:bottom w:w="120" w:type="dxa"/>
              <w:right w:w="120" w:type="dxa"/>
            </w:tcMar>
            <w:vAlign w:val="center"/>
          </w:tcPr>
          <w:p w14:paraId="032E63F9" w14:textId="77777777" w:rsidR="004E5955" w:rsidRDefault="00000000">
            <w:pPr>
              <w:spacing w:after="0"/>
            </w:pPr>
            <w:r>
              <w:rPr>
                <w:sz w:val="18"/>
              </w:rPr>
              <w:t>Recover a specific missing day; request body contains feedDate.</w:t>
            </w:r>
          </w:p>
        </w:tc>
      </w:tr>
      <w:tr w:rsidR="004E5955" w14:paraId="133E06A6" w14:textId="77777777">
        <w:trPr>
          <w:jc w:val="center"/>
        </w:trPr>
        <w:tc>
          <w:tcPr>
            <w:tcW w:w="2304" w:type="dxa"/>
            <w:tcMar>
              <w:top w:w="120" w:type="dxa"/>
              <w:left w:w="120" w:type="dxa"/>
              <w:bottom w:w="120" w:type="dxa"/>
              <w:right w:w="120" w:type="dxa"/>
            </w:tcMar>
            <w:vAlign w:val="center"/>
          </w:tcPr>
          <w:p w14:paraId="01EF0FEB" w14:textId="77777777" w:rsidR="004E5955" w:rsidRDefault="00000000">
            <w:pPr>
              <w:spacing w:after="0"/>
            </w:pPr>
            <w:r>
              <w:rPr>
                <w:sz w:val="18"/>
              </w:rPr>
              <w:t>Get Available History</w:t>
            </w:r>
          </w:p>
        </w:tc>
        <w:tc>
          <w:tcPr>
            <w:tcW w:w="1080" w:type="dxa"/>
            <w:tcMar>
              <w:top w:w="120" w:type="dxa"/>
              <w:left w:w="120" w:type="dxa"/>
              <w:bottom w:w="120" w:type="dxa"/>
              <w:right w:w="120" w:type="dxa"/>
            </w:tcMar>
            <w:vAlign w:val="center"/>
          </w:tcPr>
          <w:p w14:paraId="4B426BB5" w14:textId="77777777" w:rsidR="004E5955" w:rsidRDefault="00000000">
            <w:pPr>
              <w:spacing w:after="0"/>
            </w:pPr>
            <w:r>
              <w:rPr>
                <w:sz w:val="18"/>
              </w:rPr>
              <w:t>GET</w:t>
            </w:r>
          </w:p>
        </w:tc>
        <w:tc>
          <w:tcPr>
            <w:tcW w:w="4464" w:type="dxa"/>
            <w:tcMar>
              <w:top w:w="120" w:type="dxa"/>
              <w:left w:w="120" w:type="dxa"/>
              <w:bottom w:w="120" w:type="dxa"/>
              <w:right w:w="120" w:type="dxa"/>
            </w:tcMar>
            <w:vAlign w:val="center"/>
          </w:tcPr>
          <w:p w14:paraId="4E2AE795" w14:textId="77777777" w:rsidR="004E5955" w:rsidRDefault="00000000">
            <w:pPr>
              <w:spacing w:after="0"/>
            </w:pPr>
            <w:r>
              <w:rPr>
                <w:sz w:val="18"/>
              </w:rPr>
              <w:t>/bulkfeeds/history/{feed}</w:t>
            </w:r>
          </w:p>
        </w:tc>
        <w:tc>
          <w:tcPr>
            <w:tcW w:w="2880" w:type="dxa"/>
            <w:tcMar>
              <w:top w:w="120" w:type="dxa"/>
              <w:left w:w="120" w:type="dxa"/>
              <w:bottom w:w="120" w:type="dxa"/>
              <w:right w:w="120" w:type="dxa"/>
            </w:tcMar>
            <w:vAlign w:val="center"/>
          </w:tcPr>
          <w:p w14:paraId="5F030E07" w14:textId="77777777" w:rsidR="004E5955" w:rsidRDefault="00000000">
            <w:pPr>
              <w:spacing w:after="0"/>
            </w:pPr>
            <w:r>
              <w:rPr>
                <w:sz w:val="18"/>
              </w:rPr>
              <w:t>Initial history backfill / history availability.</w:t>
            </w:r>
          </w:p>
        </w:tc>
      </w:tr>
      <w:tr w:rsidR="004E5955" w14:paraId="5E6F41C8" w14:textId="77777777">
        <w:trPr>
          <w:jc w:val="center"/>
        </w:trPr>
        <w:tc>
          <w:tcPr>
            <w:tcW w:w="2304" w:type="dxa"/>
            <w:tcMar>
              <w:top w:w="120" w:type="dxa"/>
              <w:left w:w="120" w:type="dxa"/>
              <w:bottom w:w="120" w:type="dxa"/>
              <w:right w:w="120" w:type="dxa"/>
            </w:tcMar>
            <w:vAlign w:val="center"/>
          </w:tcPr>
          <w:p w14:paraId="4D91DB8E" w14:textId="77777777" w:rsidR="004E5955" w:rsidRDefault="00000000">
            <w:pPr>
              <w:spacing w:after="0"/>
            </w:pPr>
            <w:r>
              <w:rPr>
                <w:sz w:val="18"/>
              </w:rPr>
              <w:t>Get History By FileName</w:t>
            </w:r>
          </w:p>
        </w:tc>
        <w:tc>
          <w:tcPr>
            <w:tcW w:w="1080" w:type="dxa"/>
            <w:tcMar>
              <w:top w:w="120" w:type="dxa"/>
              <w:left w:w="120" w:type="dxa"/>
              <w:bottom w:w="120" w:type="dxa"/>
              <w:right w:w="120" w:type="dxa"/>
            </w:tcMar>
            <w:vAlign w:val="center"/>
          </w:tcPr>
          <w:p w14:paraId="6FA0BAD6" w14:textId="77777777" w:rsidR="004E5955" w:rsidRDefault="00000000">
            <w:pPr>
              <w:spacing w:after="0"/>
            </w:pPr>
            <w:r>
              <w:rPr>
                <w:sz w:val="18"/>
              </w:rPr>
              <w:t>POST</w:t>
            </w:r>
          </w:p>
        </w:tc>
        <w:tc>
          <w:tcPr>
            <w:tcW w:w="4464" w:type="dxa"/>
            <w:tcMar>
              <w:top w:w="120" w:type="dxa"/>
              <w:left w:w="120" w:type="dxa"/>
              <w:bottom w:w="120" w:type="dxa"/>
              <w:right w:w="120" w:type="dxa"/>
            </w:tcMar>
            <w:vAlign w:val="center"/>
          </w:tcPr>
          <w:p w14:paraId="042CA54C" w14:textId="77777777" w:rsidR="004E5955" w:rsidRDefault="00000000">
            <w:pPr>
              <w:spacing w:after="0"/>
            </w:pPr>
            <w:r>
              <w:rPr>
                <w:sz w:val="18"/>
              </w:rPr>
              <w:t>/bulkfeeds/history/{feed}</w:t>
            </w:r>
          </w:p>
        </w:tc>
        <w:tc>
          <w:tcPr>
            <w:tcW w:w="2880" w:type="dxa"/>
            <w:tcMar>
              <w:top w:w="120" w:type="dxa"/>
              <w:left w:w="120" w:type="dxa"/>
              <w:bottom w:w="120" w:type="dxa"/>
              <w:right w:w="120" w:type="dxa"/>
            </w:tcMar>
            <w:vAlign w:val="center"/>
          </w:tcPr>
          <w:p w14:paraId="3FCE0A55" w14:textId="77777777" w:rsidR="004E5955" w:rsidRDefault="00000000">
            <w:pPr>
              <w:spacing w:after="0"/>
            </w:pPr>
            <w:r>
              <w:rPr>
                <w:sz w:val="18"/>
              </w:rPr>
              <w:t>Target specific historical file names when required by the Walmart API workflow.</w:t>
            </w:r>
          </w:p>
        </w:tc>
      </w:tr>
    </w:tbl>
    <w:tbl>
      <w:tblPr>
        <w:tblW w:w="0" w:type="auto"/>
        <w:jc w:val="center"/>
        <w:tblLook w:val="04A0" w:firstRow="1" w:lastRow="0" w:firstColumn="1" w:lastColumn="0" w:noHBand="0" w:noVBand="1"/>
      </w:tblPr>
      <w:tblGrid>
        <w:gridCol w:w="10166"/>
      </w:tblGrid>
      <w:tr w:rsidR="004E5955" w14:paraId="2097FA1D" w14:textId="77777777">
        <w:trPr>
          <w:jc w:val="center"/>
        </w:trPr>
        <w:tc>
          <w:tcPr>
            <w:tcW w:w="10166" w:type="dxa"/>
            <w:shd w:val="clear" w:color="auto" w:fill="EEF6FF"/>
            <w:tcMar>
              <w:top w:w="180" w:type="dxa"/>
              <w:left w:w="180" w:type="dxa"/>
              <w:bottom w:w="180" w:type="dxa"/>
              <w:right w:w="180" w:type="dxa"/>
            </w:tcMar>
          </w:tcPr>
          <w:p w14:paraId="6D3B8CDD" w14:textId="77777777" w:rsidR="004E5955" w:rsidRDefault="00000000">
            <w:r>
              <w:rPr>
                <w:b/>
                <w:color w:val="1F4E79"/>
              </w:rPr>
              <w:t xml:space="preserve">Important  </w:t>
            </w:r>
            <w:r>
              <w:t>GET versus POST is the HTTP request method; it does not mean "incremental versus historical" by itself. The operation and endpoint path determine the requested behavior.</w:t>
            </w:r>
          </w:p>
        </w:tc>
      </w:tr>
    </w:tbl>
    <w:p w14:paraId="0162FFBC" w14:textId="77777777" w:rsidR="004E5955" w:rsidRDefault="004E5955">
      <w:pPr>
        <w:spacing w:after="0"/>
      </w:pPr>
    </w:p>
    <w:p w14:paraId="4DF97091" w14:textId="77777777" w:rsidR="004E5955" w:rsidRDefault="00000000">
      <w:pPr>
        <w:pStyle w:val="Heading1"/>
      </w:pPr>
      <w:r>
        <w:t>6. Feed Mapping Implemented in Code</w:t>
      </w:r>
    </w:p>
    <w:tbl>
      <w:tblPr>
        <w:tblStyle w:val="TableGrid"/>
        <w:tblW w:w="0" w:type="auto"/>
        <w:jc w:val="center"/>
        <w:tblLook w:val="04A0" w:firstRow="1" w:lastRow="0" w:firstColumn="1" w:lastColumn="0" w:noHBand="0" w:noVBand="1"/>
      </w:tblPr>
      <w:tblGrid>
        <w:gridCol w:w="2057"/>
        <w:gridCol w:w="1122"/>
        <w:gridCol w:w="4594"/>
        <w:gridCol w:w="2383"/>
      </w:tblGrid>
      <w:tr w:rsidR="004E5955" w14:paraId="1FC844F6" w14:textId="77777777">
        <w:trPr>
          <w:jc w:val="center"/>
        </w:trPr>
        <w:tc>
          <w:tcPr>
            <w:tcW w:w="2232" w:type="dxa"/>
            <w:shd w:val="clear" w:color="auto" w:fill="DCE6F1"/>
            <w:tcMar>
              <w:top w:w="120" w:type="dxa"/>
              <w:left w:w="120" w:type="dxa"/>
              <w:bottom w:w="120" w:type="dxa"/>
              <w:right w:w="120" w:type="dxa"/>
            </w:tcMar>
            <w:vAlign w:val="center"/>
          </w:tcPr>
          <w:p w14:paraId="75603707" w14:textId="77777777" w:rsidR="004E5955" w:rsidRDefault="00000000">
            <w:pPr>
              <w:spacing w:after="0"/>
            </w:pPr>
            <w:r>
              <w:rPr>
                <w:b/>
                <w:color w:val="1F4E79"/>
                <w:sz w:val="18"/>
              </w:rPr>
              <w:t>Feed</w:t>
            </w:r>
          </w:p>
        </w:tc>
        <w:tc>
          <w:tcPr>
            <w:tcW w:w="1152" w:type="dxa"/>
            <w:shd w:val="clear" w:color="auto" w:fill="DCE6F1"/>
            <w:tcMar>
              <w:top w:w="120" w:type="dxa"/>
              <w:left w:w="120" w:type="dxa"/>
              <w:bottom w:w="120" w:type="dxa"/>
              <w:right w:w="120" w:type="dxa"/>
            </w:tcMar>
            <w:vAlign w:val="center"/>
          </w:tcPr>
          <w:p w14:paraId="072BF05F" w14:textId="77777777" w:rsidR="004E5955" w:rsidRDefault="00000000">
            <w:pPr>
              <w:spacing w:after="0"/>
            </w:pPr>
            <w:r>
              <w:rPr>
                <w:b/>
                <w:color w:val="1F4E79"/>
                <w:sz w:val="18"/>
              </w:rPr>
              <w:t>Type</w:t>
            </w:r>
          </w:p>
        </w:tc>
        <w:tc>
          <w:tcPr>
            <w:tcW w:w="4824" w:type="dxa"/>
            <w:shd w:val="clear" w:color="auto" w:fill="DCE6F1"/>
            <w:tcMar>
              <w:top w:w="120" w:type="dxa"/>
              <w:left w:w="120" w:type="dxa"/>
              <w:bottom w:w="120" w:type="dxa"/>
              <w:right w:w="120" w:type="dxa"/>
            </w:tcMar>
            <w:vAlign w:val="center"/>
          </w:tcPr>
          <w:p w14:paraId="3BB1247C" w14:textId="77777777" w:rsidR="004E5955" w:rsidRDefault="00000000">
            <w:pPr>
              <w:spacing w:after="0"/>
            </w:pPr>
            <w:r>
              <w:rPr>
                <w:b/>
                <w:color w:val="1F4E79"/>
                <w:sz w:val="18"/>
              </w:rPr>
              <w:t>Endpoint pattern</w:t>
            </w:r>
          </w:p>
        </w:tc>
        <w:tc>
          <w:tcPr>
            <w:tcW w:w="2448" w:type="dxa"/>
            <w:shd w:val="clear" w:color="auto" w:fill="DCE6F1"/>
            <w:tcMar>
              <w:top w:w="120" w:type="dxa"/>
              <w:left w:w="120" w:type="dxa"/>
              <w:bottom w:w="120" w:type="dxa"/>
              <w:right w:w="120" w:type="dxa"/>
            </w:tcMar>
            <w:vAlign w:val="center"/>
          </w:tcPr>
          <w:p w14:paraId="15D176D3" w14:textId="77777777" w:rsidR="004E5955" w:rsidRDefault="00000000">
            <w:pPr>
              <w:spacing w:after="0"/>
            </w:pPr>
            <w:r>
              <w:rPr>
                <w:b/>
                <w:color w:val="1F4E79"/>
                <w:sz w:val="18"/>
              </w:rPr>
              <w:t>Bronze table</w:t>
            </w:r>
          </w:p>
        </w:tc>
      </w:tr>
      <w:tr w:rsidR="004E5955" w14:paraId="0383678D" w14:textId="77777777">
        <w:trPr>
          <w:jc w:val="center"/>
        </w:trPr>
        <w:tc>
          <w:tcPr>
            <w:tcW w:w="2232" w:type="dxa"/>
            <w:tcMar>
              <w:top w:w="120" w:type="dxa"/>
              <w:left w:w="120" w:type="dxa"/>
              <w:bottom w:w="120" w:type="dxa"/>
              <w:right w:w="120" w:type="dxa"/>
            </w:tcMar>
            <w:vAlign w:val="center"/>
          </w:tcPr>
          <w:p w14:paraId="610A4FB5" w14:textId="77777777" w:rsidR="004E5955" w:rsidRDefault="00000000">
            <w:pPr>
              <w:spacing w:after="0"/>
            </w:pPr>
            <w:r>
              <w:rPr>
                <w:sz w:val="18"/>
              </w:rPr>
              <w:lastRenderedPageBreak/>
              <w:t>dcdimensions</w:t>
            </w:r>
          </w:p>
        </w:tc>
        <w:tc>
          <w:tcPr>
            <w:tcW w:w="1152" w:type="dxa"/>
            <w:tcMar>
              <w:top w:w="120" w:type="dxa"/>
              <w:left w:w="120" w:type="dxa"/>
              <w:bottom w:w="120" w:type="dxa"/>
              <w:right w:w="120" w:type="dxa"/>
            </w:tcMar>
            <w:vAlign w:val="center"/>
          </w:tcPr>
          <w:p w14:paraId="63A0B163" w14:textId="77777777" w:rsidR="004E5955" w:rsidRDefault="00000000">
            <w:pPr>
              <w:spacing w:after="0"/>
            </w:pPr>
            <w:r>
              <w:rPr>
                <w:sz w:val="18"/>
              </w:rPr>
              <w:t>Dimension</w:t>
            </w:r>
          </w:p>
        </w:tc>
        <w:tc>
          <w:tcPr>
            <w:tcW w:w="4824" w:type="dxa"/>
            <w:tcMar>
              <w:top w:w="120" w:type="dxa"/>
              <w:left w:w="120" w:type="dxa"/>
              <w:bottom w:w="120" w:type="dxa"/>
              <w:right w:w="120" w:type="dxa"/>
            </w:tcMar>
            <w:vAlign w:val="center"/>
          </w:tcPr>
          <w:p w14:paraId="26C20C9E" w14:textId="77777777" w:rsidR="004E5955" w:rsidRDefault="00000000">
            <w:pPr>
              <w:spacing w:after="0"/>
            </w:pPr>
            <w:r>
              <w:rPr>
                <w:sz w:val="18"/>
              </w:rPr>
              <w:t>/bulkfeeds/snapshot/dcdimensions</w:t>
            </w:r>
          </w:p>
        </w:tc>
        <w:tc>
          <w:tcPr>
            <w:tcW w:w="2448" w:type="dxa"/>
            <w:tcMar>
              <w:top w:w="120" w:type="dxa"/>
              <w:left w:w="120" w:type="dxa"/>
              <w:bottom w:w="120" w:type="dxa"/>
              <w:right w:w="120" w:type="dxa"/>
            </w:tcMar>
            <w:vAlign w:val="center"/>
          </w:tcPr>
          <w:p w14:paraId="7D6AC137" w14:textId="77777777" w:rsidR="004E5955" w:rsidRDefault="00000000">
            <w:pPr>
              <w:spacing w:after="0"/>
            </w:pPr>
            <w:r>
              <w:rPr>
                <w:sz w:val="18"/>
              </w:rPr>
              <w:t>dim_dc_dimensions</w:t>
            </w:r>
          </w:p>
        </w:tc>
      </w:tr>
      <w:tr w:rsidR="004E5955" w14:paraId="27C90315" w14:textId="77777777">
        <w:trPr>
          <w:jc w:val="center"/>
        </w:trPr>
        <w:tc>
          <w:tcPr>
            <w:tcW w:w="2232" w:type="dxa"/>
            <w:tcMar>
              <w:top w:w="120" w:type="dxa"/>
              <w:left w:w="120" w:type="dxa"/>
              <w:bottom w:w="120" w:type="dxa"/>
              <w:right w:w="120" w:type="dxa"/>
            </w:tcMar>
            <w:vAlign w:val="center"/>
          </w:tcPr>
          <w:p w14:paraId="63283668" w14:textId="77777777" w:rsidR="004E5955" w:rsidRDefault="00000000">
            <w:pPr>
              <w:spacing w:after="0"/>
            </w:pPr>
            <w:r>
              <w:rPr>
                <w:sz w:val="18"/>
              </w:rPr>
              <w:t>itemattributes</w:t>
            </w:r>
          </w:p>
        </w:tc>
        <w:tc>
          <w:tcPr>
            <w:tcW w:w="1152" w:type="dxa"/>
            <w:tcMar>
              <w:top w:w="120" w:type="dxa"/>
              <w:left w:w="120" w:type="dxa"/>
              <w:bottom w:w="120" w:type="dxa"/>
              <w:right w:w="120" w:type="dxa"/>
            </w:tcMar>
            <w:vAlign w:val="center"/>
          </w:tcPr>
          <w:p w14:paraId="18BC17BD" w14:textId="77777777" w:rsidR="004E5955" w:rsidRDefault="00000000">
            <w:pPr>
              <w:spacing w:after="0"/>
            </w:pPr>
            <w:r>
              <w:rPr>
                <w:sz w:val="18"/>
              </w:rPr>
              <w:t>Dimension</w:t>
            </w:r>
          </w:p>
        </w:tc>
        <w:tc>
          <w:tcPr>
            <w:tcW w:w="4824" w:type="dxa"/>
            <w:tcMar>
              <w:top w:w="120" w:type="dxa"/>
              <w:left w:w="120" w:type="dxa"/>
              <w:bottom w:w="120" w:type="dxa"/>
              <w:right w:w="120" w:type="dxa"/>
            </w:tcMar>
            <w:vAlign w:val="center"/>
          </w:tcPr>
          <w:p w14:paraId="02E76CFB" w14:textId="77777777" w:rsidR="004E5955" w:rsidRDefault="00000000">
            <w:pPr>
              <w:spacing w:after="0"/>
            </w:pPr>
            <w:r>
              <w:rPr>
                <w:sz w:val="18"/>
              </w:rPr>
              <w:t>/bulkfeeds/snapshot/itemattributes</w:t>
            </w:r>
          </w:p>
        </w:tc>
        <w:tc>
          <w:tcPr>
            <w:tcW w:w="2448" w:type="dxa"/>
            <w:tcMar>
              <w:top w:w="120" w:type="dxa"/>
              <w:left w:w="120" w:type="dxa"/>
              <w:bottom w:w="120" w:type="dxa"/>
              <w:right w:w="120" w:type="dxa"/>
            </w:tcMar>
            <w:vAlign w:val="center"/>
          </w:tcPr>
          <w:p w14:paraId="034C78F5" w14:textId="77777777" w:rsidR="004E5955" w:rsidRDefault="00000000">
            <w:pPr>
              <w:spacing w:after="0"/>
            </w:pPr>
            <w:r>
              <w:rPr>
                <w:sz w:val="18"/>
              </w:rPr>
              <w:t>dim_item_attributes</w:t>
            </w:r>
          </w:p>
        </w:tc>
      </w:tr>
      <w:tr w:rsidR="004E5955" w14:paraId="07EB95EA" w14:textId="77777777">
        <w:trPr>
          <w:jc w:val="center"/>
        </w:trPr>
        <w:tc>
          <w:tcPr>
            <w:tcW w:w="2232" w:type="dxa"/>
            <w:tcMar>
              <w:top w:w="120" w:type="dxa"/>
              <w:left w:w="120" w:type="dxa"/>
              <w:bottom w:w="120" w:type="dxa"/>
              <w:right w:w="120" w:type="dxa"/>
            </w:tcMar>
            <w:vAlign w:val="center"/>
          </w:tcPr>
          <w:p w14:paraId="65881051" w14:textId="77777777" w:rsidR="004E5955" w:rsidRDefault="00000000">
            <w:pPr>
              <w:spacing w:after="0"/>
            </w:pPr>
            <w:r>
              <w:rPr>
                <w:sz w:val="18"/>
              </w:rPr>
              <w:t>productdimensions</w:t>
            </w:r>
          </w:p>
        </w:tc>
        <w:tc>
          <w:tcPr>
            <w:tcW w:w="1152" w:type="dxa"/>
            <w:tcMar>
              <w:top w:w="120" w:type="dxa"/>
              <w:left w:w="120" w:type="dxa"/>
              <w:bottom w:w="120" w:type="dxa"/>
              <w:right w:w="120" w:type="dxa"/>
            </w:tcMar>
            <w:vAlign w:val="center"/>
          </w:tcPr>
          <w:p w14:paraId="2FE6E7DE" w14:textId="77777777" w:rsidR="004E5955" w:rsidRDefault="00000000">
            <w:pPr>
              <w:spacing w:after="0"/>
            </w:pPr>
            <w:r>
              <w:rPr>
                <w:sz w:val="18"/>
              </w:rPr>
              <w:t>Dimension</w:t>
            </w:r>
          </w:p>
        </w:tc>
        <w:tc>
          <w:tcPr>
            <w:tcW w:w="4824" w:type="dxa"/>
            <w:tcMar>
              <w:top w:w="120" w:type="dxa"/>
              <w:left w:w="120" w:type="dxa"/>
              <w:bottom w:w="120" w:type="dxa"/>
              <w:right w:w="120" w:type="dxa"/>
            </w:tcMar>
            <w:vAlign w:val="center"/>
          </w:tcPr>
          <w:p w14:paraId="4859ED77" w14:textId="77777777" w:rsidR="004E5955" w:rsidRDefault="00000000">
            <w:pPr>
              <w:spacing w:after="0"/>
            </w:pPr>
            <w:r>
              <w:rPr>
                <w:sz w:val="18"/>
              </w:rPr>
              <w:t>/bulkfeeds/snapshot/productdimensions</w:t>
            </w:r>
          </w:p>
        </w:tc>
        <w:tc>
          <w:tcPr>
            <w:tcW w:w="2448" w:type="dxa"/>
            <w:tcMar>
              <w:top w:w="120" w:type="dxa"/>
              <w:left w:w="120" w:type="dxa"/>
              <w:bottom w:w="120" w:type="dxa"/>
              <w:right w:w="120" w:type="dxa"/>
            </w:tcMar>
            <w:vAlign w:val="center"/>
          </w:tcPr>
          <w:p w14:paraId="3CF7C273" w14:textId="77777777" w:rsidR="004E5955" w:rsidRDefault="00000000">
            <w:pPr>
              <w:spacing w:after="0"/>
            </w:pPr>
            <w:r>
              <w:rPr>
                <w:sz w:val="18"/>
              </w:rPr>
              <w:t>dim_product_dimensions</w:t>
            </w:r>
          </w:p>
        </w:tc>
      </w:tr>
      <w:tr w:rsidR="004E5955" w14:paraId="1B205050" w14:textId="77777777">
        <w:trPr>
          <w:jc w:val="center"/>
        </w:trPr>
        <w:tc>
          <w:tcPr>
            <w:tcW w:w="2232" w:type="dxa"/>
            <w:tcMar>
              <w:top w:w="120" w:type="dxa"/>
              <w:left w:w="120" w:type="dxa"/>
              <w:bottom w:w="120" w:type="dxa"/>
              <w:right w:w="120" w:type="dxa"/>
            </w:tcMar>
            <w:vAlign w:val="center"/>
          </w:tcPr>
          <w:p w14:paraId="73E2E734" w14:textId="77777777" w:rsidR="004E5955" w:rsidRDefault="00000000">
            <w:pPr>
              <w:spacing w:after="0"/>
            </w:pPr>
            <w:r>
              <w:rPr>
                <w:sz w:val="18"/>
              </w:rPr>
              <w:t>storedimensions</w:t>
            </w:r>
          </w:p>
        </w:tc>
        <w:tc>
          <w:tcPr>
            <w:tcW w:w="1152" w:type="dxa"/>
            <w:tcMar>
              <w:top w:w="120" w:type="dxa"/>
              <w:left w:w="120" w:type="dxa"/>
              <w:bottom w:w="120" w:type="dxa"/>
              <w:right w:w="120" w:type="dxa"/>
            </w:tcMar>
            <w:vAlign w:val="center"/>
          </w:tcPr>
          <w:p w14:paraId="62CCB4BE" w14:textId="77777777" w:rsidR="004E5955" w:rsidRDefault="00000000">
            <w:pPr>
              <w:spacing w:after="0"/>
            </w:pPr>
            <w:r>
              <w:rPr>
                <w:sz w:val="18"/>
              </w:rPr>
              <w:t>Dimension</w:t>
            </w:r>
          </w:p>
        </w:tc>
        <w:tc>
          <w:tcPr>
            <w:tcW w:w="4824" w:type="dxa"/>
            <w:tcMar>
              <w:top w:w="120" w:type="dxa"/>
              <w:left w:w="120" w:type="dxa"/>
              <w:bottom w:w="120" w:type="dxa"/>
              <w:right w:w="120" w:type="dxa"/>
            </w:tcMar>
            <w:vAlign w:val="center"/>
          </w:tcPr>
          <w:p w14:paraId="623ECACB" w14:textId="77777777" w:rsidR="004E5955" w:rsidRDefault="00000000">
            <w:pPr>
              <w:spacing w:after="0"/>
            </w:pPr>
            <w:r>
              <w:rPr>
                <w:sz w:val="18"/>
              </w:rPr>
              <w:t>/bulkfeeds/snapshot/storedimensions</w:t>
            </w:r>
          </w:p>
        </w:tc>
        <w:tc>
          <w:tcPr>
            <w:tcW w:w="2448" w:type="dxa"/>
            <w:tcMar>
              <w:top w:w="120" w:type="dxa"/>
              <w:left w:w="120" w:type="dxa"/>
              <w:bottom w:w="120" w:type="dxa"/>
              <w:right w:w="120" w:type="dxa"/>
            </w:tcMar>
            <w:vAlign w:val="center"/>
          </w:tcPr>
          <w:p w14:paraId="1DF6AB8F" w14:textId="77777777" w:rsidR="004E5955" w:rsidRDefault="00000000">
            <w:pPr>
              <w:spacing w:after="0"/>
            </w:pPr>
            <w:r>
              <w:rPr>
                <w:sz w:val="18"/>
              </w:rPr>
              <w:t>dim_store_dimensions</w:t>
            </w:r>
          </w:p>
        </w:tc>
      </w:tr>
      <w:tr w:rsidR="004E5955" w14:paraId="154D0E16" w14:textId="77777777">
        <w:trPr>
          <w:jc w:val="center"/>
        </w:trPr>
        <w:tc>
          <w:tcPr>
            <w:tcW w:w="2232" w:type="dxa"/>
            <w:tcMar>
              <w:top w:w="120" w:type="dxa"/>
              <w:left w:w="120" w:type="dxa"/>
              <w:bottom w:w="120" w:type="dxa"/>
              <w:right w:w="120" w:type="dxa"/>
            </w:tcMar>
            <w:vAlign w:val="center"/>
          </w:tcPr>
          <w:p w14:paraId="41B5CBDA" w14:textId="77777777" w:rsidR="004E5955" w:rsidRDefault="00000000">
            <w:pPr>
              <w:spacing w:after="0"/>
            </w:pPr>
            <w:r>
              <w:rPr>
                <w:sz w:val="18"/>
              </w:rPr>
              <w:t>digitaltransactability</w:t>
            </w:r>
          </w:p>
        </w:tc>
        <w:tc>
          <w:tcPr>
            <w:tcW w:w="1152" w:type="dxa"/>
            <w:tcMar>
              <w:top w:w="120" w:type="dxa"/>
              <w:left w:w="120" w:type="dxa"/>
              <w:bottom w:w="120" w:type="dxa"/>
              <w:right w:w="120" w:type="dxa"/>
            </w:tcMar>
            <w:vAlign w:val="center"/>
          </w:tcPr>
          <w:p w14:paraId="765A4C46" w14:textId="77777777" w:rsidR="004E5955" w:rsidRDefault="00000000">
            <w:pPr>
              <w:spacing w:after="0"/>
            </w:pPr>
            <w:r>
              <w:rPr>
                <w:sz w:val="18"/>
              </w:rPr>
              <w:t>Fact</w:t>
            </w:r>
          </w:p>
        </w:tc>
        <w:tc>
          <w:tcPr>
            <w:tcW w:w="4824" w:type="dxa"/>
            <w:tcMar>
              <w:top w:w="120" w:type="dxa"/>
              <w:left w:w="120" w:type="dxa"/>
              <w:bottom w:w="120" w:type="dxa"/>
              <w:right w:w="120" w:type="dxa"/>
            </w:tcMar>
            <w:vAlign w:val="center"/>
          </w:tcPr>
          <w:p w14:paraId="012D10B8" w14:textId="77777777" w:rsidR="004E5955" w:rsidRDefault="00000000">
            <w:pPr>
              <w:spacing w:after="0"/>
            </w:pPr>
            <w:r>
              <w:rPr>
                <w:sz w:val="18"/>
              </w:rPr>
              <w:t>/bulkfeeds/incremental|history/digitaltransactability</w:t>
            </w:r>
          </w:p>
        </w:tc>
        <w:tc>
          <w:tcPr>
            <w:tcW w:w="2448" w:type="dxa"/>
            <w:tcMar>
              <w:top w:w="120" w:type="dxa"/>
              <w:left w:w="120" w:type="dxa"/>
              <w:bottom w:w="120" w:type="dxa"/>
              <w:right w:w="120" w:type="dxa"/>
            </w:tcMar>
            <w:vAlign w:val="center"/>
          </w:tcPr>
          <w:p w14:paraId="38E71CEA" w14:textId="77777777" w:rsidR="004E5955" w:rsidRDefault="00000000">
            <w:pPr>
              <w:spacing w:after="0"/>
            </w:pPr>
            <w:r>
              <w:rPr>
                <w:sz w:val="18"/>
              </w:rPr>
              <w:t>fact_digital_transactability</w:t>
            </w:r>
          </w:p>
        </w:tc>
      </w:tr>
      <w:tr w:rsidR="004E5955" w14:paraId="32639B4E" w14:textId="77777777">
        <w:trPr>
          <w:jc w:val="center"/>
        </w:trPr>
        <w:tc>
          <w:tcPr>
            <w:tcW w:w="2232" w:type="dxa"/>
            <w:tcMar>
              <w:top w:w="120" w:type="dxa"/>
              <w:left w:w="120" w:type="dxa"/>
              <w:bottom w:w="120" w:type="dxa"/>
              <w:right w:w="120" w:type="dxa"/>
            </w:tcMar>
            <w:vAlign w:val="center"/>
          </w:tcPr>
          <w:p w14:paraId="48220F19" w14:textId="77777777" w:rsidR="004E5955" w:rsidRDefault="00000000">
            <w:pPr>
              <w:spacing w:after="0"/>
            </w:pPr>
            <w:r>
              <w:rPr>
                <w:sz w:val="18"/>
              </w:rPr>
              <w:t>ecomitem</w:t>
            </w:r>
          </w:p>
        </w:tc>
        <w:tc>
          <w:tcPr>
            <w:tcW w:w="1152" w:type="dxa"/>
            <w:tcMar>
              <w:top w:w="120" w:type="dxa"/>
              <w:left w:w="120" w:type="dxa"/>
              <w:bottom w:w="120" w:type="dxa"/>
              <w:right w:w="120" w:type="dxa"/>
            </w:tcMar>
            <w:vAlign w:val="center"/>
          </w:tcPr>
          <w:p w14:paraId="5DAA1942" w14:textId="77777777" w:rsidR="004E5955" w:rsidRDefault="00000000">
            <w:pPr>
              <w:spacing w:after="0"/>
            </w:pPr>
            <w:r>
              <w:rPr>
                <w:sz w:val="18"/>
              </w:rPr>
              <w:t>Fact</w:t>
            </w:r>
          </w:p>
        </w:tc>
        <w:tc>
          <w:tcPr>
            <w:tcW w:w="4824" w:type="dxa"/>
            <w:tcMar>
              <w:top w:w="120" w:type="dxa"/>
              <w:left w:w="120" w:type="dxa"/>
              <w:bottom w:w="120" w:type="dxa"/>
              <w:right w:w="120" w:type="dxa"/>
            </w:tcMar>
            <w:vAlign w:val="center"/>
          </w:tcPr>
          <w:p w14:paraId="6197D762" w14:textId="77777777" w:rsidR="004E5955" w:rsidRDefault="00000000">
            <w:pPr>
              <w:spacing w:after="0"/>
            </w:pPr>
            <w:r>
              <w:rPr>
                <w:sz w:val="18"/>
              </w:rPr>
              <w:t>/bulkfeeds/incremental|history/ecomitem</w:t>
            </w:r>
          </w:p>
        </w:tc>
        <w:tc>
          <w:tcPr>
            <w:tcW w:w="2448" w:type="dxa"/>
            <w:tcMar>
              <w:top w:w="120" w:type="dxa"/>
              <w:left w:w="120" w:type="dxa"/>
              <w:bottom w:w="120" w:type="dxa"/>
              <w:right w:w="120" w:type="dxa"/>
            </w:tcMar>
            <w:vAlign w:val="center"/>
          </w:tcPr>
          <w:p w14:paraId="192EC5B6" w14:textId="77777777" w:rsidR="004E5955" w:rsidRDefault="00000000">
            <w:pPr>
              <w:spacing w:after="0"/>
            </w:pPr>
            <w:r>
              <w:rPr>
                <w:sz w:val="18"/>
              </w:rPr>
              <w:t>fact_ecomm_inventory</w:t>
            </w:r>
          </w:p>
        </w:tc>
      </w:tr>
      <w:tr w:rsidR="004E5955" w14:paraId="79AF2BDB" w14:textId="77777777">
        <w:trPr>
          <w:jc w:val="center"/>
        </w:trPr>
        <w:tc>
          <w:tcPr>
            <w:tcW w:w="2232" w:type="dxa"/>
            <w:tcMar>
              <w:top w:w="120" w:type="dxa"/>
              <w:left w:w="120" w:type="dxa"/>
              <w:bottom w:w="120" w:type="dxa"/>
              <w:right w:w="120" w:type="dxa"/>
            </w:tcMar>
            <w:vAlign w:val="center"/>
          </w:tcPr>
          <w:p w14:paraId="3249BE0D" w14:textId="77777777" w:rsidR="004E5955" w:rsidRDefault="00000000">
            <w:pPr>
              <w:spacing w:after="0"/>
            </w:pPr>
            <w:r>
              <w:rPr>
                <w:sz w:val="18"/>
              </w:rPr>
              <w:t>omni-sales2</w:t>
            </w:r>
          </w:p>
        </w:tc>
        <w:tc>
          <w:tcPr>
            <w:tcW w:w="1152" w:type="dxa"/>
            <w:tcMar>
              <w:top w:w="120" w:type="dxa"/>
              <w:left w:w="120" w:type="dxa"/>
              <w:bottom w:w="120" w:type="dxa"/>
              <w:right w:w="120" w:type="dxa"/>
            </w:tcMar>
            <w:vAlign w:val="center"/>
          </w:tcPr>
          <w:p w14:paraId="520CD3D6" w14:textId="77777777" w:rsidR="004E5955" w:rsidRDefault="00000000">
            <w:pPr>
              <w:spacing w:after="0"/>
            </w:pPr>
            <w:r>
              <w:rPr>
                <w:sz w:val="18"/>
              </w:rPr>
              <w:t>Fact</w:t>
            </w:r>
          </w:p>
        </w:tc>
        <w:tc>
          <w:tcPr>
            <w:tcW w:w="4824" w:type="dxa"/>
            <w:tcMar>
              <w:top w:w="120" w:type="dxa"/>
              <w:left w:w="120" w:type="dxa"/>
              <w:bottom w:w="120" w:type="dxa"/>
              <w:right w:w="120" w:type="dxa"/>
            </w:tcMar>
            <w:vAlign w:val="center"/>
          </w:tcPr>
          <w:p w14:paraId="51278DC9" w14:textId="77777777" w:rsidR="004E5955" w:rsidRDefault="00000000">
            <w:pPr>
              <w:spacing w:after="0"/>
            </w:pPr>
            <w:r>
              <w:rPr>
                <w:sz w:val="18"/>
              </w:rPr>
              <w:t>/bulkfeeds/incremental|history/omni-sales2</w:t>
            </w:r>
          </w:p>
        </w:tc>
        <w:tc>
          <w:tcPr>
            <w:tcW w:w="2448" w:type="dxa"/>
            <w:tcMar>
              <w:top w:w="120" w:type="dxa"/>
              <w:left w:w="120" w:type="dxa"/>
              <w:bottom w:w="120" w:type="dxa"/>
              <w:right w:w="120" w:type="dxa"/>
            </w:tcMar>
            <w:vAlign w:val="center"/>
          </w:tcPr>
          <w:p w14:paraId="75773813" w14:textId="77777777" w:rsidR="004E5955" w:rsidRDefault="00000000">
            <w:pPr>
              <w:spacing w:after="0"/>
            </w:pPr>
            <w:r>
              <w:rPr>
                <w:sz w:val="18"/>
              </w:rPr>
              <w:t>fact_omni_sales</w:t>
            </w:r>
          </w:p>
        </w:tc>
      </w:tr>
      <w:tr w:rsidR="004E5955" w14:paraId="25ED1B20" w14:textId="77777777">
        <w:trPr>
          <w:jc w:val="center"/>
        </w:trPr>
        <w:tc>
          <w:tcPr>
            <w:tcW w:w="2232" w:type="dxa"/>
            <w:tcMar>
              <w:top w:w="120" w:type="dxa"/>
              <w:left w:w="120" w:type="dxa"/>
              <w:bottom w:w="120" w:type="dxa"/>
              <w:right w:w="120" w:type="dxa"/>
            </w:tcMar>
            <w:vAlign w:val="center"/>
          </w:tcPr>
          <w:p w14:paraId="5032739C" w14:textId="77777777" w:rsidR="004E5955" w:rsidRDefault="00000000">
            <w:pPr>
              <w:spacing w:after="0"/>
            </w:pPr>
            <w:r>
              <w:rPr>
                <w:sz w:val="18"/>
              </w:rPr>
              <w:t>storeitem</w:t>
            </w:r>
          </w:p>
        </w:tc>
        <w:tc>
          <w:tcPr>
            <w:tcW w:w="1152" w:type="dxa"/>
            <w:tcMar>
              <w:top w:w="120" w:type="dxa"/>
              <w:left w:w="120" w:type="dxa"/>
              <w:bottom w:w="120" w:type="dxa"/>
              <w:right w:w="120" w:type="dxa"/>
            </w:tcMar>
            <w:vAlign w:val="center"/>
          </w:tcPr>
          <w:p w14:paraId="3A89F5AC" w14:textId="77777777" w:rsidR="004E5955" w:rsidRDefault="00000000">
            <w:pPr>
              <w:spacing w:after="0"/>
            </w:pPr>
            <w:r>
              <w:rPr>
                <w:sz w:val="18"/>
              </w:rPr>
              <w:t>Fact</w:t>
            </w:r>
          </w:p>
        </w:tc>
        <w:tc>
          <w:tcPr>
            <w:tcW w:w="4824" w:type="dxa"/>
            <w:tcMar>
              <w:top w:w="120" w:type="dxa"/>
              <w:left w:w="120" w:type="dxa"/>
              <w:bottom w:w="120" w:type="dxa"/>
              <w:right w:w="120" w:type="dxa"/>
            </w:tcMar>
            <w:vAlign w:val="center"/>
          </w:tcPr>
          <w:p w14:paraId="59A2A4B2" w14:textId="77777777" w:rsidR="004E5955" w:rsidRDefault="00000000">
            <w:pPr>
              <w:spacing w:after="0"/>
            </w:pPr>
            <w:r>
              <w:rPr>
                <w:sz w:val="18"/>
              </w:rPr>
              <w:t>/bulkfeeds/incremental|history/storeitem</w:t>
            </w:r>
          </w:p>
        </w:tc>
        <w:tc>
          <w:tcPr>
            <w:tcW w:w="2448" w:type="dxa"/>
            <w:tcMar>
              <w:top w:w="120" w:type="dxa"/>
              <w:left w:w="120" w:type="dxa"/>
              <w:bottom w:w="120" w:type="dxa"/>
              <w:right w:w="120" w:type="dxa"/>
            </w:tcMar>
            <w:vAlign w:val="center"/>
          </w:tcPr>
          <w:p w14:paraId="4F951901" w14:textId="77777777" w:rsidR="004E5955" w:rsidRDefault="00000000">
            <w:pPr>
              <w:spacing w:after="0"/>
            </w:pPr>
            <w:r>
              <w:rPr>
                <w:sz w:val="18"/>
              </w:rPr>
              <w:t>fact_store_inventory</w:t>
            </w:r>
          </w:p>
        </w:tc>
      </w:tr>
      <w:tr w:rsidR="004E5955" w14:paraId="0A5182C3" w14:textId="77777777">
        <w:trPr>
          <w:jc w:val="center"/>
        </w:trPr>
        <w:tc>
          <w:tcPr>
            <w:tcW w:w="2232" w:type="dxa"/>
            <w:tcMar>
              <w:top w:w="120" w:type="dxa"/>
              <w:left w:w="120" w:type="dxa"/>
              <w:bottom w:w="120" w:type="dxa"/>
              <w:right w:w="120" w:type="dxa"/>
            </w:tcMar>
            <w:vAlign w:val="center"/>
          </w:tcPr>
          <w:p w14:paraId="14365359" w14:textId="77777777" w:rsidR="004E5955" w:rsidRDefault="00000000">
            <w:pPr>
              <w:spacing w:after="0"/>
            </w:pPr>
            <w:r>
              <w:rPr>
                <w:sz w:val="18"/>
              </w:rPr>
              <w:t>store-sales2</w:t>
            </w:r>
          </w:p>
        </w:tc>
        <w:tc>
          <w:tcPr>
            <w:tcW w:w="1152" w:type="dxa"/>
            <w:tcMar>
              <w:top w:w="120" w:type="dxa"/>
              <w:left w:w="120" w:type="dxa"/>
              <w:bottom w:w="120" w:type="dxa"/>
              <w:right w:w="120" w:type="dxa"/>
            </w:tcMar>
            <w:vAlign w:val="center"/>
          </w:tcPr>
          <w:p w14:paraId="03284412" w14:textId="77777777" w:rsidR="004E5955" w:rsidRDefault="00000000">
            <w:pPr>
              <w:spacing w:after="0"/>
            </w:pPr>
            <w:r>
              <w:rPr>
                <w:sz w:val="18"/>
              </w:rPr>
              <w:t>Fact</w:t>
            </w:r>
          </w:p>
        </w:tc>
        <w:tc>
          <w:tcPr>
            <w:tcW w:w="4824" w:type="dxa"/>
            <w:tcMar>
              <w:top w:w="120" w:type="dxa"/>
              <w:left w:w="120" w:type="dxa"/>
              <w:bottom w:w="120" w:type="dxa"/>
              <w:right w:w="120" w:type="dxa"/>
            </w:tcMar>
            <w:vAlign w:val="center"/>
          </w:tcPr>
          <w:p w14:paraId="3AC805A3" w14:textId="77777777" w:rsidR="004E5955" w:rsidRDefault="00000000">
            <w:pPr>
              <w:spacing w:after="0"/>
            </w:pPr>
            <w:r>
              <w:rPr>
                <w:sz w:val="18"/>
              </w:rPr>
              <w:t>/bulkfeeds/incremental|history/store-sales2</w:t>
            </w:r>
          </w:p>
        </w:tc>
        <w:tc>
          <w:tcPr>
            <w:tcW w:w="2448" w:type="dxa"/>
            <w:tcMar>
              <w:top w:w="120" w:type="dxa"/>
              <w:left w:w="120" w:type="dxa"/>
              <w:bottom w:w="120" w:type="dxa"/>
              <w:right w:w="120" w:type="dxa"/>
            </w:tcMar>
            <w:vAlign w:val="center"/>
          </w:tcPr>
          <w:p w14:paraId="268D004E" w14:textId="77777777" w:rsidR="004E5955" w:rsidRDefault="00000000">
            <w:pPr>
              <w:spacing w:after="0"/>
            </w:pPr>
            <w:r>
              <w:rPr>
                <w:sz w:val="18"/>
              </w:rPr>
              <w:t>fact_store_sales</w:t>
            </w:r>
          </w:p>
        </w:tc>
      </w:tr>
    </w:tbl>
    <w:p w14:paraId="74121ED2" w14:textId="77777777" w:rsidR="004E5955" w:rsidRDefault="00000000">
      <w:pPr>
        <w:pStyle w:val="Heading1"/>
      </w:pPr>
      <w:r>
        <w:t>7. One Request End-to-End</w:t>
      </w:r>
    </w:p>
    <w:p w14:paraId="76355007" w14:textId="77777777" w:rsidR="004E5955" w:rsidRDefault="00000000">
      <w:pPr>
        <w:jc w:val="center"/>
      </w:pPr>
      <w:r>
        <w:rPr>
          <w:noProof/>
        </w:rPr>
        <w:drawing>
          <wp:inline distT="0" distB="0" distL="0" distR="0" wp14:anchorId="7E772530" wp14:editId="3BDAAC15">
            <wp:extent cx="6400800" cy="3083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mart_scintilla_request_sequence.png"/>
                    <pic:cNvPicPr/>
                  </pic:nvPicPr>
                  <pic:blipFill>
                    <a:blip r:embed="rId9"/>
                    <a:stretch>
                      <a:fillRect/>
                    </a:stretch>
                  </pic:blipFill>
                  <pic:spPr>
                    <a:xfrm>
                      <a:off x="0" y="0"/>
                      <a:ext cx="6400800" cy="3083952"/>
                    </a:xfrm>
                    <a:prstGeom prst="rect">
                      <a:avLst/>
                    </a:prstGeom>
                  </pic:spPr>
                </pic:pic>
              </a:graphicData>
            </a:graphic>
          </wp:inline>
        </w:drawing>
      </w:r>
    </w:p>
    <w:p w14:paraId="764C1267" w14:textId="77777777" w:rsidR="004E5955" w:rsidRDefault="00000000">
      <w:r>
        <w:rPr>
          <w:b/>
        </w:rPr>
        <w:t xml:space="preserve">1. Build fresh authentication headers: </w:t>
      </w:r>
      <w:r>
        <w:t>request_headers() calls make_signature() before the request.</w:t>
      </w:r>
    </w:p>
    <w:p w14:paraId="5F6AEEFB" w14:textId="77777777" w:rsidR="004E5955" w:rsidRDefault="00000000">
      <w:r>
        <w:rPr>
          <w:b/>
        </w:rPr>
        <w:t xml:space="preserve">2. Call the Walmart endpoint: </w:t>
      </w:r>
      <w:r>
        <w:t>requests.get(...) for latest/history; requests.post(...) with JSON body for feedDate recovery.</w:t>
      </w:r>
    </w:p>
    <w:p w14:paraId="245EECE0" w14:textId="77777777" w:rsidR="004E5955" w:rsidRDefault="00000000">
      <w:r>
        <w:rPr>
          <w:b/>
        </w:rPr>
        <w:t xml:space="preserve">3. Check HTTP result: </w:t>
      </w:r>
      <w:r>
        <w:t>200 = process response; 204 = no new data; 429 = retry after waiting; other non-200 results are surfaced as failures/skips.</w:t>
      </w:r>
    </w:p>
    <w:p w14:paraId="68B2111C" w14:textId="77777777" w:rsidR="004E5955" w:rsidRDefault="00000000">
      <w:r>
        <w:rPr>
          <w:b/>
        </w:rPr>
        <w:t xml:space="preserve">4. Parse downloadUrls: </w:t>
      </w:r>
      <w:r>
        <w:t>The API response is JSON; the implementation extracts each item in downloadUrls.</w:t>
      </w:r>
    </w:p>
    <w:p w14:paraId="124740CE" w14:textId="77777777" w:rsidR="004E5955" w:rsidRDefault="00000000">
      <w:r>
        <w:rPr>
          <w:b/>
        </w:rPr>
        <w:t xml:space="preserve">5. Download Parquet: </w:t>
      </w:r>
      <w:r>
        <w:t>Each secure URL is downloaded as binary content to a landing folder.</w:t>
      </w:r>
    </w:p>
    <w:p w14:paraId="528DEC50" w14:textId="77777777" w:rsidR="004E5955" w:rsidRDefault="00000000">
      <w:r>
        <w:rPr>
          <w:b/>
        </w:rPr>
        <w:t xml:space="preserve">6. Read with Spark: </w:t>
      </w:r>
      <w:r>
        <w:t>spark.read.parquet(landing) creates the DataFrame.</w:t>
      </w:r>
    </w:p>
    <w:p w14:paraId="29AF8BDC" w14:textId="77777777" w:rsidR="004E5955" w:rsidRDefault="00000000">
      <w:r>
        <w:rPr>
          <w:b/>
        </w:rPr>
        <w:t xml:space="preserve">7. Add ingestion metadata: </w:t>
      </w:r>
      <w:r>
        <w:t>Add _ingested_at, _source_feed, _load_type (facts), _feed_date (facts), and _env.</w:t>
      </w:r>
    </w:p>
    <w:p w14:paraId="4E9545BF" w14:textId="77777777" w:rsidR="004E5955" w:rsidRDefault="00000000">
      <w:r>
        <w:rPr>
          <w:b/>
        </w:rPr>
        <w:t xml:space="preserve">8. Write Delta: </w:t>
      </w:r>
      <w:r>
        <w:t>Dimensions overwrite; fact history/incremental data appends.</w:t>
      </w:r>
    </w:p>
    <w:p w14:paraId="4FA18D86" w14:textId="77777777" w:rsidR="004E5955" w:rsidRDefault="00000000">
      <w:pPr>
        <w:pStyle w:val="Heading1"/>
      </w:pPr>
      <w:r>
        <w:lastRenderedPageBreak/>
        <w:t>8. Core Implementation Path in 01_common_functions.py</w:t>
      </w:r>
    </w:p>
    <w:p w14:paraId="03BF1F0E" w14:textId="77777777" w:rsidR="004E5955" w:rsidRDefault="00000000">
      <w:pPr>
        <w:shd w:val="clear" w:color="auto" w:fill="F3F4F6"/>
        <w:spacing w:before="80" w:after="120"/>
      </w:pPr>
      <w:r>
        <w:rPr>
          <w:rFonts w:ascii="Consolas" w:hAnsi="Consolas"/>
          <w:color w:val="1F2937"/>
          <w:sz w:val="17"/>
        </w:rPr>
        <w:t>resp = request_with_retry(BASE_URL + path)</w:t>
      </w:r>
      <w:r>
        <w:rPr>
          <w:rFonts w:ascii="Consolas" w:hAnsi="Consolas"/>
          <w:color w:val="1F2937"/>
          <w:sz w:val="17"/>
        </w:rPr>
        <w:br/>
      </w:r>
      <w:r>
        <w:rPr>
          <w:rFonts w:ascii="Consolas" w:hAnsi="Consolas"/>
          <w:color w:val="1F2937"/>
          <w:sz w:val="17"/>
        </w:rPr>
        <w:br/>
        <w:t># API response contains secure file URLs</w:t>
      </w:r>
      <w:r>
        <w:rPr>
          <w:rFonts w:ascii="Consolas" w:hAnsi="Consolas"/>
          <w:color w:val="1F2937"/>
          <w:sz w:val="17"/>
        </w:rPr>
        <w:br/>
        <w:t>urls = [u['url'] for u in resp.json().get('downloadUrls', [])]</w:t>
      </w:r>
      <w:r>
        <w:rPr>
          <w:rFonts w:ascii="Consolas" w:hAnsi="Consolas"/>
          <w:color w:val="1F2937"/>
          <w:sz w:val="17"/>
        </w:rPr>
        <w:br/>
      </w:r>
      <w:r>
        <w:rPr>
          <w:rFonts w:ascii="Consolas" w:hAnsi="Consolas"/>
          <w:color w:val="1F2937"/>
          <w:sz w:val="17"/>
        </w:rPr>
        <w:br/>
        <w:t># Download raw Parquet</w:t>
      </w:r>
      <w:r>
        <w:rPr>
          <w:rFonts w:ascii="Consolas" w:hAnsi="Consolas"/>
          <w:color w:val="1F2937"/>
          <w:sz w:val="17"/>
        </w:rPr>
        <w:br/>
        <w:t>for i, url in enumerate(urls):</w:t>
      </w:r>
      <w:r>
        <w:rPr>
          <w:rFonts w:ascii="Consolas" w:hAnsi="Consolas"/>
          <w:color w:val="1F2937"/>
          <w:sz w:val="17"/>
        </w:rPr>
        <w:br/>
        <w:t xml:space="preserve">    with open(f'{landing}/part_{i}.parquet', 'wb') as f:</w:t>
      </w:r>
      <w:r>
        <w:rPr>
          <w:rFonts w:ascii="Consolas" w:hAnsi="Consolas"/>
          <w:color w:val="1F2937"/>
          <w:sz w:val="17"/>
        </w:rPr>
        <w:br/>
        <w:t xml:space="preserve">        f.write(requests.get(url, timeout=60).content)</w:t>
      </w:r>
      <w:r>
        <w:rPr>
          <w:rFonts w:ascii="Consolas" w:hAnsi="Consolas"/>
          <w:color w:val="1F2937"/>
          <w:sz w:val="17"/>
        </w:rPr>
        <w:br/>
      </w:r>
      <w:r>
        <w:rPr>
          <w:rFonts w:ascii="Consolas" w:hAnsi="Consolas"/>
          <w:color w:val="1F2937"/>
          <w:sz w:val="17"/>
        </w:rPr>
        <w:br/>
        <w:t># Read and write Bronze</w:t>
      </w:r>
      <w:r>
        <w:rPr>
          <w:rFonts w:ascii="Consolas" w:hAnsi="Consolas"/>
          <w:color w:val="1F2937"/>
          <w:sz w:val="17"/>
        </w:rPr>
        <w:br/>
        <w:t>df = spark.read.parquet(landing)</w:t>
      </w:r>
      <w:r>
        <w:rPr>
          <w:rFonts w:ascii="Consolas" w:hAnsi="Consolas"/>
          <w:color w:val="1F2937"/>
          <w:sz w:val="17"/>
        </w:rPr>
        <w:br/>
      </w:r>
    </w:p>
    <w:p w14:paraId="5617199A" w14:textId="77777777" w:rsidR="004E5955" w:rsidRDefault="00000000">
      <w:r>
        <w:t>The API is therefore the control plane for the request, while the Parquet download is the actual bulk data-transfer step.</w:t>
      </w:r>
    </w:p>
    <w:p w14:paraId="4F3E07A7" w14:textId="77777777" w:rsidR="004E5955" w:rsidRDefault="00000000">
      <w:pPr>
        <w:pStyle w:val="Heading1"/>
      </w:pPr>
      <w:r>
        <w:t>9. Dimension / Snapshot Loading</w:t>
      </w:r>
    </w:p>
    <w:p w14:paraId="19B8824A" w14:textId="77777777" w:rsidR="004E5955" w:rsidRDefault="00000000">
      <w:r>
        <w:t>The four dimension feeds represent the current reference snapshot. For every run, the corresponding landing folder is cleared, new Parquet files are downloaded, and the target Delta table is overwritten with overwriteSchema enabled.</w:t>
      </w:r>
    </w:p>
    <w:p w14:paraId="566B0495" w14:textId="77777777" w:rsidR="004E5955" w:rsidRDefault="00000000">
      <w:pPr>
        <w:shd w:val="clear" w:color="auto" w:fill="F3F4F6"/>
        <w:spacing w:before="80" w:after="120"/>
      </w:pPr>
      <w:r>
        <w:rPr>
          <w:rFonts w:ascii="Consolas" w:hAnsi="Consolas"/>
          <w:color w:val="1F2937"/>
          <w:sz w:val="17"/>
        </w:rPr>
        <w:t>df.withColumn('_ingested_at', F.current_timestamp()) \</w:t>
      </w:r>
      <w:r>
        <w:rPr>
          <w:rFonts w:ascii="Consolas" w:hAnsi="Consolas"/>
          <w:color w:val="1F2937"/>
          <w:sz w:val="17"/>
        </w:rPr>
        <w:br/>
        <w:t xml:space="preserve">  .withColumn('_source_feed', F.lit(name)) \</w:t>
      </w:r>
      <w:r>
        <w:rPr>
          <w:rFonts w:ascii="Consolas" w:hAnsi="Consolas"/>
          <w:color w:val="1F2937"/>
          <w:sz w:val="17"/>
        </w:rPr>
        <w:br/>
        <w:t xml:space="preserve">  .withColumn('_env', F.lit(ENV)) \</w:t>
      </w:r>
      <w:r>
        <w:rPr>
          <w:rFonts w:ascii="Consolas" w:hAnsi="Consolas"/>
          <w:color w:val="1F2937"/>
          <w:sz w:val="17"/>
        </w:rPr>
        <w:br/>
        <w:t xml:space="preserve">  .write.format('delta').mode('overwrite') \</w:t>
      </w:r>
      <w:r>
        <w:rPr>
          <w:rFonts w:ascii="Consolas" w:hAnsi="Consolas"/>
          <w:color w:val="1F2937"/>
          <w:sz w:val="17"/>
        </w:rPr>
        <w:br/>
        <w:t xml:space="preserve">  .option('overwriteSchema', 'true').saveAsTable(full_table)</w:t>
      </w:r>
      <w:r>
        <w:rPr>
          <w:rFonts w:ascii="Consolas" w:hAnsi="Consolas"/>
          <w:color w:val="1F2937"/>
          <w:sz w:val="17"/>
        </w:rPr>
        <w:br/>
      </w:r>
    </w:p>
    <w:p w14:paraId="629BAEB4" w14:textId="77777777" w:rsidR="004E5955" w:rsidRDefault="00000000">
      <w:pPr>
        <w:pStyle w:val="Heading1"/>
      </w:pPr>
      <w:r>
        <w:t>10. Historical Fact Backfill</w:t>
      </w:r>
    </w:p>
    <w:p w14:paraId="098A22C9" w14:textId="77777777" w:rsidR="004E5955" w:rsidRDefault="00000000">
      <w:r>
        <w:t>The history notebook performs the initial backfill for the five fact tables. It is intentionally not part of the daily job. Before loading a feed, it checks whether the target table already exists and already contains rows. If so, it skips the feed rather than blindly appending the same historical dataset again.</w:t>
      </w:r>
    </w:p>
    <w:tbl>
      <w:tblPr>
        <w:tblW w:w="0" w:type="auto"/>
        <w:jc w:val="center"/>
        <w:tblLook w:val="04A0" w:firstRow="1" w:lastRow="0" w:firstColumn="1" w:lastColumn="0" w:noHBand="0" w:noVBand="1"/>
      </w:tblPr>
      <w:tblGrid>
        <w:gridCol w:w="10166"/>
      </w:tblGrid>
      <w:tr w:rsidR="004E5955" w14:paraId="29D667EA" w14:textId="77777777">
        <w:trPr>
          <w:jc w:val="center"/>
        </w:trPr>
        <w:tc>
          <w:tcPr>
            <w:tcW w:w="10166" w:type="dxa"/>
            <w:shd w:val="clear" w:color="auto" w:fill="EEF6FF"/>
            <w:tcMar>
              <w:top w:w="180" w:type="dxa"/>
              <w:left w:w="180" w:type="dxa"/>
              <w:bottom w:w="180" w:type="dxa"/>
              <w:right w:w="180" w:type="dxa"/>
            </w:tcMar>
          </w:tcPr>
          <w:p w14:paraId="13652202" w14:textId="77777777" w:rsidR="004E5955" w:rsidRDefault="00000000">
            <w:r>
              <w:rPr>
                <w:b/>
                <w:color w:val="1F4E79"/>
              </w:rPr>
              <w:t xml:space="preserve">Why this guard exists  </w:t>
            </w:r>
            <w:r>
              <w:t>History is large and append-only. A careless re-run can duplicate months or years of data. The notebook therefore treats historical backfill as a controlled one-time operation.</w:t>
            </w:r>
          </w:p>
        </w:tc>
      </w:tr>
    </w:tbl>
    <w:p w14:paraId="215D56E6" w14:textId="77777777" w:rsidR="004E5955" w:rsidRDefault="004E5955">
      <w:pPr>
        <w:spacing w:after="0"/>
      </w:pPr>
    </w:p>
    <w:p w14:paraId="14DB75B2" w14:textId="77777777" w:rsidR="004E5955" w:rsidRDefault="00000000">
      <w:r>
        <w:t>For the additional older omni-sales2 history, the implementation first downloads a fresh history copy, checks the real business-date range, and appends only rows whose business date is earlier than the current earliest date. This prevents duplication of the already-loaded period.</w:t>
      </w:r>
    </w:p>
    <w:p w14:paraId="423EF3B9" w14:textId="77777777" w:rsidR="004E5955" w:rsidRDefault="00000000">
      <w:pPr>
        <w:pStyle w:val="Heading1"/>
      </w:pPr>
      <w:r>
        <w:t>11. Daily Incremental Loading</w:t>
      </w:r>
    </w:p>
    <w:p w14:paraId="0418D3AE" w14:textId="77777777" w:rsidR="004E5955" w:rsidRDefault="00000000">
      <w:r>
        <w:t>The daily notebook loops through all five active fact feeds and calls load_fact(feed, mode="incremental"). The common loader uses the incremental endpoint and checks _feed_date before writing. If that date already exists, it returns already_loaded and does not append the same date again.</w:t>
      </w:r>
    </w:p>
    <w:p w14:paraId="477D7B06" w14:textId="77777777" w:rsidR="004E5955" w:rsidRDefault="00000000">
      <w:pPr>
        <w:shd w:val="clear" w:color="auto" w:fill="F3F4F6"/>
        <w:spacing w:before="80" w:after="120"/>
      </w:pPr>
      <w:r>
        <w:rPr>
          <w:rFonts w:ascii="Consolas" w:hAnsi="Consolas"/>
          <w:color w:val="1F2937"/>
          <w:sz w:val="17"/>
        </w:rPr>
        <w:t>if mode == 'incremental' and feed_date_already_loaded(full_table, feed_date):</w:t>
      </w:r>
      <w:r>
        <w:rPr>
          <w:rFonts w:ascii="Consolas" w:hAnsi="Consolas"/>
          <w:color w:val="1F2937"/>
          <w:sz w:val="17"/>
        </w:rPr>
        <w:br/>
        <w:t xml:space="preserve">    return 'already_loaded'</w:t>
      </w:r>
      <w:r>
        <w:rPr>
          <w:rFonts w:ascii="Consolas" w:hAnsi="Consolas"/>
          <w:color w:val="1F2937"/>
          <w:sz w:val="17"/>
        </w:rPr>
        <w:br/>
      </w:r>
      <w:r>
        <w:rPr>
          <w:rFonts w:ascii="Consolas" w:hAnsi="Consolas"/>
          <w:color w:val="1F2937"/>
          <w:sz w:val="17"/>
        </w:rPr>
        <w:br/>
      </w:r>
      <w:r>
        <w:rPr>
          <w:rFonts w:ascii="Consolas" w:hAnsi="Consolas"/>
          <w:color w:val="1F2937"/>
          <w:sz w:val="17"/>
        </w:rPr>
        <w:lastRenderedPageBreak/>
        <w:t># otherwise append new rows to the Delta fact table</w:t>
      </w:r>
      <w:r>
        <w:rPr>
          <w:rFonts w:ascii="Consolas" w:hAnsi="Consolas"/>
          <w:color w:val="1F2937"/>
          <w:sz w:val="17"/>
        </w:rPr>
        <w:br/>
      </w:r>
    </w:p>
    <w:p w14:paraId="33E57397" w14:textId="77777777" w:rsidR="004E5955" w:rsidRDefault="00000000">
      <w:pPr>
        <w:pStyle w:val="Heading1"/>
      </w:pPr>
      <w:r>
        <w:t>12. Missing-Day Detection and Automatic Recovery</w:t>
      </w:r>
    </w:p>
    <w:p w14:paraId="04903C9A" w14:textId="77777777" w:rsidR="004E5955" w:rsidRDefault="00000000">
      <w:r>
        <w:t>After the normal daily pull, the incremental notebook compares each fact table's maximum _feed_date with yesterday. When a gap is detected, it loops from the next missing date through yesterday and sends a POST request to the same incremental feed endpoint with a JSON body such as:</w:t>
      </w:r>
    </w:p>
    <w:p w14:paraId="2C71A422" w14:textId="77777777" w:rsidR="004E5955" w:rsidRDefault="00000000">
      <w:pPr>
        <w:shd w:val="clear" w:color="auto" w:fill="F3F4F6"/>
        <w:spacing w:before="80" w:after="120"/>
      </w:pPr>
      <w:r>
        <w:rPr>
          <w:rFonts w:ascii="Consolas" w:hAnsi="Consolas"/>
          <w:color w:val="1F2937"/>
          <w:sz w:val="17"/>
        </w:rPr>
        <w:t>{ 'feedDate': '2026-07-13' }</w:t>
      </w:r>
      <w:r>
        <w:rPr>
          <w:rFonts w:ascii="Consolas" w:hAnsi="Consolas"/>
          <w:color w:val="1F2937"/>
          <w:sz w:val="17"/>
        </w:rPr>
        <w:br/>
      </w:r>
    </w:p>
    <w:p w14:paraId="1EB26B12" w14:textId="77777777" w:rsidR="004E5955" w:rsidRDefault="00000000">
      <w:r>
        <w:t>For each recovered day, the response downloadUrls are downloaded, read with Spark, tagged with _load_type="gap_backfill", and appended to the same Bronze Delta table.</w:t>
      </w:r>
    </w:p>
    <w:p w14:paraId="3DC2464A" w14:textId="77777777" w:rsidR="004E5955" w:rsidRDefault="00000000">
      <w:pPr>
        <w:pStyle w:val="Heading1"/>
      </w:pPr>
      <w:r>
        <w:t>13. Error Handling and Reliability Controls</w:t>
      </w:r>
    </w:p>
    <w:tbl>
      <w:tblPr>
        <w:tblStyle w:val="TableGrid"/>
        <w:tblW w:w="0" w:type="auto"/>
        <w:jc w:val="center"/>
        <w:tblLook w:val="04A0" w:firstRow="1" w:lastRow="0" w:firstColumn="1" w:lastColumn="0" w:noHBand="0" w:noVBand="1"/>
      </w:tblPr>
      <w:tblGrid>
        <w:gridCol w:w="2090"/>
        <w:gridCol w:w="3450"/>
        <w:gridCol w:w="4616"/>
      </w:tblGrid>
      <w:tr w:rsidR="004E5955" w14:paraId="28E1903D" w14:textId="77777777">
        <w:trPr>
          <w:jc w:val="center"/>
        </w:trPr>
        <w:tc>
          <w:tcPr>
            <w:tcW w:w="2232" w:type="dxa"/>
            <w:shd w:val="clear" w:color="auto" w:fill="DCE6F1"/>
            <w:tcMar>
              <w:top w:w="120" w:type="dxa"/>
              <w:left w:w="120" w:type="dxa"/>
              <w:bottom w:w="120" w:type="dxa"/>
              <w:right w:w="120" w:type="dxa"/>
            </w:tcMar>
            <w:vAlign w:val="center"/>
          </w:tcPr>
          <w:p w14:paraId="610F59ED" w14:textId="77777777" w:rsidR="004E5955" w:rsidRDefault="00000000">
            <w:pPr>
              <w:spacing w:after="0"/>
            </w:pPr>
            <w:r>
              <w:rPr>
                <w:b/>
                <w:color w:val="1F4E79"/>
                <w:sz w:val="18"/>
              </w:rPr>
              <w:t>Condition</w:t>
            </w:r>
          </w:p>
        </w:tc>
        <w:tc>
          <w:tcPr>
            <w:tcW w:w="3744" w:type="dxa"/>
            <w:shd w:val="clear" w:color="auto" w:fill="DCE6F1"/>
            <w:tcMar>
              <w:top w:w="120" w:type="dxa"/>
              <w:left w:w="120" w:type="dxa"/>
              <w:bottom w:w="120" w:type="dxa"/>
              <w:right w:w="120" w:type="dxa"/>
            </w:tcMar>
            <w:vAlign w:val="center"/>
          </w:tcPr>
          <w:p w14:paraId="24F9B928" w14:textId="77777777" w:rsidR="004E5955" w:rsidRDefault="00000000">
            <w:pPr>
              <w:spacing w:after="0"/>
            </w:pPr>
            <w:r>
              <w:rPr>
                <w:b/>
                <w:color w:val="1F4E79"/>
                <w:sz w:val="18"/>
              </w:rPr>
              <w:t>Implementation behavior</w:t>
            </w:r>
          </w:p>
        </w:tc>
        <w:tc>
          <w:tcPr>
            <w:tcW w:w="5112" w:type="dxa"/>
            <w:shd w:val="clear" w:color="auto" w:fill="DCE6F1"/>
            <w:tcMar>
              <w:top w:w="120" w:type="dxa"/>
              <w:left w:w="120" w:type="dxa"/>
              <w:bottom w:w="120" w:type="dxa"/>
              <w:right w:w="120" w:type="dxa"/>
            </w:tcMar>
            <w:vAlign w:val="center"/>
          </w:tcPr>
          <w:p w14:paraId="1B410821" w14:textId="77777777" w:rsidR="004E5955" w:rsidRDefault="00000000">
            <w:pPr>
              <w:spacing w:after="0"/>
            </w:pPr>
            <w:r>
              <w:rPr>
                <w:b/>
                <w:color w:val="1F4E79"/>
                <w:sz w:val="18"/>
              </w:rPr>
              <w:t>Reason</w:t>
            </w:r>
          </w:p>
        </w:tc>
      </w:tr>
      <w:tr w:rsidR="004E5955" w14:paraId="4802CE81" w14:textId="77777777">
        <w:trPr>
          <w:jc w:val="center"/>
        </w:trPr>
        <w:tc>
          <w:tcPr>
            <w:tcW w:w="2232" w:type="dxa"/>
            <w:tcMar>
              <w:top w:w="120" w:type="dxa"/>
              <w:left w:w="120" w:type="dxa"/>
              <w:bottom w:w="120" w:type="dxa"/>
              <w:right w:w="120" w:type="dxa"/>
            </w:tcMar>
            <w:vAlign w:val="center"/>
          </w:tcPr>
          <w:p w14:paraId="70673B1D" w14:textId="77777777" w:rsidR="004E5955" w:rsidRDefault="00000000">
            <w:pPr>
              <w:spacing w:after="0"/>
            </w:pPr>
            <w:r>
              <w:rPr>
                <w:sz w:val="18"/>
              </w:rPr>
              <w:t>Network exception</w:t>
            </w:r>
          </w:p>
        </w:tc>
        <w:tc>
          <w:tcPr>
            <w:tcW w:w="3744" w:type="dxa"/>
            <w:tcMar>
              <w:top w:w="120" w:type="dxa"/>
              <w:left w:w="120" w:type="dxa"/>
              <w:bottom w:w="120" w:type="dxa"/>
              <w:right w:w="120" w:type="dxa"/>
            </w:tcMar>
            <w:vAlign w:val="center"/>
          </w:tcPr>
          <w:p w14:paraId="4353C843" w14:textId="77777777" w:rsidR="004E5955" w:rsidRDefault="00000000">
            <w:pPr>
              <w:spacing w:after="0"/>
            </w:pPr>
            <w:r>
              <w:rPr>
                <w:sz w:val="18"/>
              </w:rPr>
              <w:t>Retry with increasing wait time.</w:t>
            </w:r>
          </w:p>
        </w:tc>
        <w:tc>
          <w:tcPr>
            <w:tcW w:w="5112" w:type="dxa"/>
            <w:tcMar>
              <w:top w:w="120" w:type="dxa"/>
              <w:left w:w="120" w:type="dxa"/>
              <w:bottom w:w="120" w:type="dxa"/>
              <w:right w:w="120" w:type="dxa"/>
            </w:tcMar>
            <w:vAlign w:val="center"/>
          </w:tcPr>
          <w:p w14:paraId="00368E6E" w14:textId="77777777" w:rsidR="004E5955" w:rsidRDefault="00000000">
            <w:pPr>
              <w:spacing w:after="0"/>
            </w:pPr>
            <w:r>
              <w:rPr>
                <w:sz w:val="18"/>
              </w:rPr>
              <w:t>Temporary network failures should not automatically fail the whole feed.</w:t>
            </w:r>
          </w:p>
        </w:tc>
      </w:tr>
      <w:tr w:rsidR="004E5955" w14:paraId="44DCC5CB" w14:textId="77777777">
        <w:trPr>
          <w:jc w:val="center"/>
        </w:trPr>
        <w:tc>
          <w:tcPr>
            <w:tcW w:w="2232" w:type="dxa"/>
            <w:tcMar>
              <w:top w:w="120" w:type="dxa"/>
              <w:left w:w="120" w:type="dxa"/>
              <w:bottom w:w="120" w:type="dxa"/>
              <w:right w:w="120" w:type="dxa"/>
            </w:tcMar>
            <w:vAlign w:val="center"/>
          </w:tcPr>
          <w:p w14:paraId="2EB8FBB7" w14:textId="77777777" w:rsidR="004E5955" w:rsidRDefault="00000000">
            <w:pPr>
              <w:spacing w:after="0"/>
            </w:pPr>
            <w:r>
              <w:rPr>
                <w:sz w:val="18"/>
              </w:rPr>
              <w:t>HTTP 429</w:t>
            </w:r>
          </w:p>
        </w:tc>
        <w:tc>
          <w:tcPr>
            <w:tcW w:w="3744" w:type="dxa"/>
            <w:tcMar>
              <w:top w:w="120" w:type="dxa"/>
              <w:left w:w="120" w:type="dxa"/>
              <w:bottom w:w="120" w:type="dxa"/>
              <w:right w:w="120" w:type="dxa"/>
            </w:tcMar>
            <w:vAlign w:val="center"/>
          </w:tcPr>
          <w:p w14:paraId="099D5CF9" w14:textId="77777777" w:rsidR="004E5955" w:rsidRDefault="00000000">
            <w:pPr>
              <w:spacing w:after="0"/>
            </w:pPr>
            <w:r>
              <w:rPr>
                <w:sz w:val="18"/>
              </w:rPr>
              <w:t>Wait and retry.</w:t>
            </w:r>
          </w:p>
        </w:tc>
        <w:tc>
          <w:tcPr>
            <w:tcW w:w="5112" w:type="dxa"/>
            <w:tcMar>
              <w:top w:w="120" w:type="dxa"/>
              <w:left w:w="120" w:type="dxa"/>
              <w:bottom w:w="120" w:type="dxa"/>
              <w:right w:w="120" w:type="dxa"/>
            </w:tcMar>
            <w:vAlign w:val="center"/>
          </w:tcPr>
          <w:p w14:paraId="7504667D" w14:textId="77777777" w:rsidR="004E5955" w:rsidRDefault="00000000">
            <w:pPr>
              <w:spacing w:after="0"/>
            </w:pPr>
            <w:r>
              <w:rPr>
                <w:sz w:val="18"/>
              </w:rPr>
              <w:t>Walmart throttling / request-rate protection.</w:t>
            </w:r>
          </w:p>
        </w:tc>
      </w:tr>
      <w:tr w:rsidR="004E5955" w14:paraId="15C82B22" w14:textId="77777777">
        <w:trPr>
          <w:jc w:val="center"/>
        </w:trPr>
        <w:tc>
          <w:tcPr>
            <w:tcW w:w="2232" w:type="dxa"/>
            <w:tcMar>
              <w:top w:w="120" w:type="dxa"/>
              <w:left w:w="120" w:type="dxa"/>
              <w:bottom w:w="120" w:type="dxa"/>
              <w:right w:w="120" w:type="dxa"/>
            </w:tcMar>
            <w:vAlign w:val="center"/>
          </w:tcPr>
          <w:p w14:paraId="649CC44D" w14:textId="77777777" w:rsidR="004E5955" w:rsidRDefault="00000000">
            <w:pPr>
              <w:spacing w:after="0"/>
            </w:pPr>
            <w:r>
              <w:rPr>
                <w:sz w:val="18"/>
              </w:rPr>
              <w:t>HTTP 204</w:t>
            </w:r>
          </w:p>
        </w:tc>
        <w:tc>
          <w:tcPr>
            <w:tcW w:w="3744" w:type="dxa"/>
            <w:tcMar>
              <w:top w:w="120" w:type="dxa"/>
              <w:left w:w="120" w:type="dxa"/>
              <w:bottom w:w="120" w:type="dxa"/>
              <w:right w:w="120" w:type="dxa"/>
            </w:tcMar>
            <w:vAlign w:val="center"/>
          </w:tcPr>
          <w:p w14:paraId="6D23A9B8" w14:textId="77777777" w:rsidR="004E5955" w:rsidRDefault="00000000">
            <w:pPr>
              <w:spacing w:after="0"/>
            </w:pPr>
            <w:r>
              <w:rPr>
                <w:sz w:val="18"/>
              </w:rPr>
              <w:t>Return no_new_data; not treated as a pipeline failure.</w:t>
            </w:r>
          </w:p>
        </w:tc>
        <w:tc>
          <w:tcPr>
            <w:tcW w:w="5112" w:type="dxa"/>
            <w:tcMar>
              <w:top w:w="120" w:type="dxa"/>
              <w:left w:w="120" w:type="dxa"/>
              <w:bottom w:w="120" w:type="dxa"/>
              <w:right w:w="120" w:type="dxa"/>
            </w:tcMar>
            <w:vAlign w:val="center"/>
          </w:tcPr>
          <w:p w14:paraId="0C32D954" w14:textId="77777777" w:rsidR="004E5955" w:rsidRDefault="00000000">
            <w:pPr>
              <w:spacing w:after="0"/>
            </w:pPr>
            <w:r>
              <w:rPr>
                <w:sz w:val="18"/>
              </w:rPr>
              <w:t>No data is currently available for that feed/date.</w:t>
            </w:r>
          </w:p>
        </w:tc>
      </w:tr>
      <w:tr w:rsidR="004E5955" w14:paraId="4DB617D7" w14:textId="77777777">
        <w:trPr>
          <w:jc w:val="center"/>
        </w:trPr>
        <w:tc>
          <w:tcPr>
            <w:tcW w:w="2232" w:type="dxa"/>
            <w:tcMar>
              <w:top w:w="120" w:type="dxa"/>
              <w:left w:w="120" w:type="dxa"/>
              <w:bottom w:w="120" w:type="dxa"/>
              <w:right w:w="120" w:type="dxa"/>
            </w:tcMar>
            <w:vAlign w:val="center"/>
          </w:tcPr>
          <w:p w14:paraId="3B2B72FF" w14:textId="77777777" w:rsidR="004E5955" w:rsidRDefault="00000000">
            <w:pPr>
              <w:spacing w:after="0"/>
            </w:pPr>
            <w:r>
              <w:rPr>
                <w:sz w:val="18"/>
              </w:rPr>
              <w:t>Other non-200</w:t>
            </w:r>
          </w:p>
        </w:tc>
        <w:tc>
          <w:tcPr>
            <w:tcW w:w="3744" w:type="dxa"/>
            <w:tcMar>
              <w:top w:w="120" w:type="dxa"/>
              <w:left w:w="120" w:type="dxa"/>
              <w:bottom w:w="120" w:type="dxa"/>
              <w:right w:w="120" w:type="dxa"/>
            </w:tcMar>
            <w:vAlign w:val="center"/>
          </w:tcPr>
          <w:p w14:paraId="0CE76A98" w14:textId="77777777" w:rsidR="004E5955" w:rsidRDefault="00000000">
            <w:pPr>
              <w:spacing w:after="0"/>
            </w:pPr>
            <w:r>
              <w:rPr>
                <w:sz w:val="18"/>
              </w:rPr>
              <w:t>Return skip / raise task failure at notebook level.</w:t>
            </w:r>
          </w:p>
        </w:tc>
        <w:tc>
          <w:tcPr>
            <w:tcW w:w="5112" w:type="dxa"/>
            <w:tcMar>
              <w:top w:w="120" w:type="dxa"/>
              <w:left w:w="120" w:type="dxa"/>
              <w:bottom w:w="120" w:type="dxa"/>
              <w:right w:w="120" w:type="dxa"/>
            </w:tcMar>
            <w:vAlign w:val="center"/>
          </w:tcPr>
          <w:p w14:paraId="24F10769" w14:textId="77777777" w:rsidR="004E5955" w:rsidRDefault="00000000">
            <w:pPr>
              <w:spacing w:after="0"/>
            </w:pPr>
            <w:r>
              <w:rPr>
                <w:sz w:val="18"/>
              </w:rPr>
              <w:t>Real authentication, entitlement, URL, or service problem must be visible.</w:t>
            </w:r>
          </w:p>
        </w:tc>
      </w:tr>
      <w:tr w:rsidR="004E5955" w14:paraId="6E23FD6A" w14:textId="77777777">
        <w:trPr>
          <w:jc w:val="center"/>
        </w:trPr>
        <w:tc>
          <w:tcPr>
            <w:tcW w:w="2232" w:type="dxa"/>
            <w:tcMar>
              <w:top w:w="120" w:type="dxa"/>
              <w:left w:w="120" w:type="dxa"/>
              <w:bottom w:w="120" w:type="dxa"/>
              <w:right w:w="120" w:type="dxa"/>
            </w:tcMar>
            <w:vAlign w:val="center"/>
          </w:tcPr>
          <w:p w14:paraId="5DBD84FF" w14:textId="77777777" w:rsidR="004E5955" w:rsidRDefault="00000000">
            <w:pPr>
              <w:spacing w:after="0"/>
            </w:pPr>
            <w:r>
              <w:rPr>
                <w:sz w:val="18"/>
              </w:rPr>
              <w:t>Incremental date already loaded</w:t>
            </w:r>
          </w:p>
        </w:tc>
        <w:tc>
          <w:tcPr>
            <w:tcW w:w="3744" w:type="dxa"/>
            <w:tcMar>
              <w:top w:w="120" w:type="dxa"/>
              <w:left w:w="120" w:type="dxa"/>
              <w:bottom w:w="120" w:type="dxa"/>
              <w:right w:w="120" w:type="dxa"/>
            </w:tcMar>
            <w:vAlign w:val="center"/>
          </w:tcPr>
          <w:p w14:paraId="4AA40812" w14:textId="77777777" w:rsidR="004E5955" w:rsidRDefault="00000000">
            <w:pPr>
              <w:spacing w:after="0"/>
            </w:pPr>
            <w:r>
              <w:rPr>
                <w:sz w:val="18"/>
              </w:rPr>
              <w:t>Skip write.</w:t>
            </w:r>
          </w:p>
        </w:tc>
        <w:tc>
          <w:tcPr>
            <w:tcW w:w="5112" w:type="dxa"/>
            <w:tcMar>
              <w:top w:w="120" w:type="dxa"/>
              <w:left w:w="120" w:type="dxa"/>
              <w:bottom w:w="120" w:type="dxa"/>
              <w:right w:w="120" w:type="dxa"/>
            </w:tcMar>
            <w:vAlign w:val="center"/>
          </w:tcPr>
          <w:p w14:paraId="11D687CA" w14:textId="77777777" w:rsidR="004E5955" w:rsidRDefault="00000000">
            <w:pPr>
              <w:spacing w:after="0"/>
            </w:pPr>
            <w:r>
              <w:rPr>
                <w:sz w:val="18"/>
              </w:rPr>
              <w:t>Idempotency / duplicate prevention.</w:t>
            </w:r>
          </w:p>
        </w:tc>
      </w:tr>
      <w:tr w:rsidR="004E5955" w14:paraId="58C37F71" w14:textId="77777777">
        <w:trPr>
          <w:jc w:val="center"/>
        </w:trPr>
        <w:tc>
          <w:tcPr>
            <w:tcW w:w="2232" w:type="dxa"/>
            <w:tcMar>
              <w:top w:w="120" w:type="dxa"/>
              <w:left w:w="120" w:type="dxa"/>
              <w:bottom w:w="120" w:type="dxa"/>
              <w:right w:w="120" w:type="dxa"/>
            </w:tcMar>
            <w:vAlign w:val="center"/>
          </w:tcPr>
          <w:p w14:paraId="75BDABB6" w14:textId="77777777" w:rsidR="004E5955" w:rsidRDefault="00000000">
            <w:pPr>
              <w:spacing w:after="0"/>
            </w:pPr>
            <w:r>
              <w:rPr>
                <w:sz w:val="18"/>
              </w:rPr>
              <w:t>Historical target already populated</w:t>
            </w:r>
          </w:p>
        </w:tc>
        <w:tc>
          <w:tcPr>
            <w:tcW w:w="3744" w:type="dxa"/>
            <w:tcMar>
              <w:top w:w="120" w:type="dxa"/>
              <w:left w:w="120" w:type="dxa"/>
              <w:bottom w:w="120" w:type="dxa"/>
              <w:right w:w="120" w:type="dxa"/>
            </w:tcMar>
            <w:vAlign w:val="center"/>
          </w:tcPr>
          <w:p w14:paraId="08716E04" w14:textId="77777777" w:rsidR="004E5955" w:rsidRDefault="00000000">
            <w:pPr>
              <w:spacing w:after="0"/>
            </w:pPr>
            <w:r>
              <w:rPr>
                <w:sz w:val="18"/>
              </w:rPr>
              <w:t>Skip history feed.</w:t>
            </w:r>
          </w:p>
        </w:tc>
        <w:tc>
          <w:tcPr>
            <w:tcW w:w="5112" w:type="dxa"/>
            <w:tcMar>
              <w:top w:w="120" w:type="dxa"/>
              <w:left w:w="120" w:type="dxa"/>
              <w:bottom w:w="120" w:type="dxa"/>
              <w:right w:w="120" w:type="dxa"/>
            </w:tcMar>
            <w:vAlign w:val="center"/>
          </w:tcPr>
          <w:p w14:paraId="02963D8A" w14:textId="77777777" w:rsidR="004E5955" w:rsidRDefault="00000000">
            <w:pPr>
              <w:spacing w:after="0"/>
            </w:pPr>
            <w:r>
              <w:rPr>
                <w:sz w:val="18"/>
              </w:rPr>
              <w:t>Protect against accidental full-history duplication.</w:t>
            </w:r>
          </w:p>
        </w:tc>
      </w:tr>
    </w:tbl>
    <w:p w14:paraId="5EFD079D" w14:textId="77777777" w:rsidR="004E5955" w:rsidRDefault="00000000">
      <w:pPr>
        <w:pStyle w:val="Heading1"/>
      </w:pPr>
      <w:r>
        <w:t>14. Entitlement Diagnosis: omni-sales2 and store-sales2</w:t>
      </w:r>
    </w:p>
    <w:p w14:paraId="2C1A02A7" w14:textId="77777777" w:rsidR="004E5955" w:rsidRDefault="00000000">
      <w:r>
        <w:t>The source notebooks contain diagnostic cells that called /bulkfeeds/status and compared working feeds against omni-sales2 and store-sales2. The implementation also tested GET, POST with feedDate, response headers, and a deliberately fake feed name to build evidence that the issue was account-level feed entitlement rather than the authentication code or a particular date request.</w:t>
      </w:r>
    </w:p>
    <w:tbl>
      <w:tblPr>
        <w:tblW w:w="0" w:type="auto"/>
        <w:jc w:val="center"/>
        <w:tblLook w:val="04A0" w:firstRow="1" w:lastRow="0" w:firstColumn="1" w:lastColumn="0" w:noHBand="0" w:noVBand="1"/>
      </w:tblPr>
      <w:tblGrid>
        <w:gridCol w:w="10166"/>
      </w:tblGrid>
      <w:tr w:rsidR="004E5955" w14:paraId="6910DE82" w14:textId="77777777">
        <w:trPr>
          <w:jc w:val="center"/>
        </w:trPr>
        <w:tc>
          <w:tcPr>
            <w:tcW w:w="10166" w:type="dxa"/>
            <w:shd w:val="clear" w:color="auto" w:fill="EEF6FF"/>
            <w:tcMar>
              <w:top w:w="180" w:type="dxa"/>
              <w:left w:w="180" w:type="dxa"/>
              <w:bottom w:w="180" w:type="dxa"/>
              <w:right w:w="180" w:type="dxa"/>
            </w:tcMar>
          </w:tcPr>
          <w:p w14:paraId="7CE49ABA" w14:textId="77777777" w:rsidR="004E5955" w:rsidRDefault="00000000">
            <w:r>
              <w:rPr>
                <w:b/>
                <w:color w:val="1F4E79"/>
              </w:rPr>
              <w:t xml:space="preserve">Architecture lesson  </w:t>
            </w:r>
            <w:r>
              <w:t>Authentication and authorization are separate. A valid signature proves the caller identity; Walmart still independently decides which feeds that Consumer ID may access.</w:t>
            </w:r>
          </w:p>
        </w:tc>
      </w:tr>
    </w:tbl>
    <w:p w14:paraId="473514B1" w14:textId="77777777" w:rsidR="004E5955" w:rsidRDefault="004E5955">
      <w:pPr>
        <w:spacing w:after="0"/>
      </w:pPr>
    </w:p>
    <w:p w14:paraId="5A67A09E" w14:textId="77777777" w:rsidR="004E5955" w:rsidRDefault="00000000">
      <w:pPr>
        <w:pStyle w:val="Heading1"/>
      </w:pPr>
      <w:r>
        <w:t>15. Bronze Metadata and Write Strategy</w:t>
      </w:r>
    </w:p>
    <w:tbl>
      <w:tblPr>
        <w:tblStyle w:val="TableGrid"/>
        <w:tblW w:w="0" w:type="auto"/>
        <w:jc w:val="center"/>
        <w:tblLook w:val="04A0" w:firstRow="1" w:lastRow="0" w:firstColumn="1" w:lastColumn="0" w:noHBand="0" w:noVBand="1"/>
      </w:tblPr>
      <w:tblGrid>
        <w:gridCol w:w="2803"/>
        <w:gridCol w:w="7353"/>
      </w:tblGrid>
      <w:tr w:rsidR="004E5955" w14:paraId="7118D6C5" w14:textId="77777777">
        <w:trPr>
          <w:jc w:val="center"/>
        </w:trPr>
        <w:tc>
          <w:tcPr>
            <w:tcW w:w="2880" w:type="dxa"/>
            <w:shd w:val="clear" w:color="auto" w:fill="DCE6F1"/>
            <w:tcMar>
              <w:top w:w="120" w:type="dxa"/>
              <w:left w:w="120" w:type="dxa"/>
              <w:bottom w:w="120" w:type="dxa"/>
              <w:right w:w="120" w:type="dxa"/>
            </w:tcMar>
            <w:vAlign w:val="center"/>
          </w:tcPr>
          <w:p w14:paraId="5489B0D4" w14:textId="77777777" w:rsidR="004E5955" w:rsidRDefault="00000000">
            <w:pPr>
              <w:spacing w:after="0"/>
            </w:pPr>
            <w:r>
              <w:rPr>
                <w:b/>
                <w:color w:val="1F4E79"/>
                <w:sz w:val="18"/>
              </w:rPr>
              <w:t>Metadata column</w:t>
            </w:r>
          </w:p>
        </w:tc>
        <w:tc>
          <w:tcPr>
            <w:tcW w:w="7632" w:type="dxa"/>
            <w:shd w:val="clear" w:color="auto" w:fill="DCE6F1"/>
            <w:tcMar>
              <w:top w:w="120" w:type="dxa"/>
              <w:left w:w="120" w:type="dxa"/>
              <w:bottom w:w="120" w:type="dxa"/>
              <w:right w:w="120" w:type="dxa"/>
            </w:tcMar>
            <w:vAlign w:val="center"/>
          </w:tcPr>
          <w:p w14:paraId="41519047" w14:textId="77777777" w:rsidR="004E5955" w:rsidRDefault="00000000">
            <w:pPr>
              <w:spacing w:after="0"/>
            </w:pPr>
            <w:r>
              <w:rPr>
                <w:b/>
                <w:color w:val="1F4E79"/>
                <w:sz w:val="18"/>
              </w:rPr>
              <w:t>Purpose</w:t>
            </w:r>
          </w:p>
        </w:tc>
      </w:tr>
      <w:tr w:rsidR="004E5955" w14:paraId="13340881" w14:textId="77777777">
        <w:trPr>
          <w:jc w:val="center"/>
        </w:trPr>
        <w:tc>
          <w:tcPr>
            <w:tcW w:w="2880" w:type="dxa"/>
            <w:tcMar>
              <w:top w:w="120" w:type="dxa"/>
              <w:left w:w="120" w:type="dxa"/>
              <w:bottom w:w="120" w:type="dxa"/>
              <w:right w:w="120" w:type="dxa"/>
            </w:tcMar>
            <w:vAlign w:val="center"/>
          </w:tcPr>
          <w:p w14:paraId="60F441BE" w14:textId="77777777" w:rsidR="004E5955" w:rsidRDefault="00000000">
            <w:pPr>
              <w:spacing w:after="0"/>
            </w:pPr>
            <w:r>
              <w:rPr>
                <w:sz w:val="18"/>
              </w:rPr>
              <w:lastRenderedPageBreak/>
              <w:t>_ingested_at</w:t>
            </w:r>
          </w:p>
        </w:tc>
        <w:tc>
          <w:tcPr>
            <w:tcW w:w="7632" w:type="dxa"/>
            <w:tcMar>
              <w:top w:w="120" w:type="dxa"/>
              <w:left w:w="120" w:type="dxa"/>
              <w:bottom w:w="120" w:type="dxa"/>
              <w:right w:w="120" w:type="dxa"/>
            </w:tcMar>
            <w:vAlign w:val="center"/>
          </w:tcPr>
          <w:p w14:paraId="158B11BC" w14:textId="77777777" w:rsidR="004E5955" w:rsidRDefault="00000000">
            <w:pPr>
              <w:spacing w:after="0"/>
            </w:pPr>
            <w:r>
              <w:rPr>
                <w:sz w:val="18"/>
              </w:rPr>
              <w:t>When Databricks ingested the file.</w:t>
            </w:r>
          </w:p>
        </w:tc>
      </w:tr>
      <w:tr w:rsidR="004E5955" w14:paraId="73604FE8" w14:textId="77777777">
        <w:trPr>
          <w:jc w:val="center"/>
        </w:trPr>
        <w:tc>
          <w:tcPr>
            <w:tcW w:w="2880" w:type="dxa"/>
            <w:tcMar>
              <w:top w:w="120" w:type="dxa"/>
              <w:left w:w="120" w:type="dxa"/>
              <w:bottom w:w="120" w:type="dxa"/>
              <w:right w:w="120" w:type="dxa"/>
            </w:tcMar>
            <w:vAlign w:val="center"/>
          </w:tcPr>
          <w:p w14:paraId="4E3700F9" w14:textId="77777777" w:rsidR="004E5955" w:rsidRDefault="00000000">
            <w:pPr>
              <w:spacing w:after="0"/>
            </w:pPr>
            <w:r>
              <w:rPr>
                <w:sz w:val="18"/>
              </w:rPr>
              <w:t>_source_feed</w:t>
            </w:r>
          </w:p>
        </w:tc>
        <w:tc>
          <w:tcPr>
            <w:tcW w:w="7632" w:type="dxa"/>
            <w:tcMar>
              <w:top w:w="120" w:type="dxa"/>
              <w:left w:w="120" w:type="dxa"/>
              <w:bottom w:w="120" w:type="dxa"/>
              <w:right w:w="120" w:type="dxa"/>
            </w:tcMar>
            <w:vAlign w:val="center"/>
          </w:tcPr>
          <w:p w14:paraId="2F2D2E91" w14:textId="77777777" w:rsidR="004E5955" w:rsidRDefault="00000000">
            <w:pPr>
              <w:spacing w:after="0"/>
            </w:pPr>
            <w:r>
              <w:rPr>
                <w:sz w:val="18"/>
              </w:rPr>
              <w:t>Which Walmart feed produced the row.</w:t>
            </w:r>
          </w:p>
        </w:tc>
      </w:tr>
      <w:tr w:rsidR="004E5955" w14:paraId="59885EC7" w14:textId="77777777">
        <w:trPr>
          <w:jc w:val="center"/>
        </w:trPr>
        <w:tc>
          <w:tcPr>
            <w:tcW w:w="2880" w:type="dxa"/>
            <w:tcMar>
              <w:top w:w="120" w:type="dxa"/>
              <w:left w:w="120" w:type="dxa"/>
              <w:bottom w:w="120" w:type="dxa"/>
              <w:right w:w="120" w:type="dxa"/>
            </w:tcMar>
            <w:vAlign w:val="center"/>
          </w:tcPr>
          <w:p w14:paraId="50E67250" w14:textId="77777777" w:rsidR="004E5955" w:rsidRDefault="00000000">
            <w:pPr>
              <w:spacing w:after="0"/>
            </w:pPr>
            <w:r>
              <w:rPr>
                <w:sz w:val="18"/>
              </w:rPr>
              <w:t>_load_type</w:t>
            </w:r>
          </w:p>
        </w:tc>
        <w:tc>
          <w:tcPr>
            <w:tcW w:w="7632" w:type="dxa"/>
            <w:tcMar>
              <w:top w:w="120" w:type="dxa"/>
              <w:left w:w="120" w:type="dxa"/>
              <w:bottom w:w="120" w:type="dxa"/>
              <w:right w:w="120" w:type="dxa"/>
            </w:tcMar>
            <w:vAlign w:val="center"/>
          </w:tcPr>
          <w:p w14:paraId="33BC4AA5" w14:textId="77777777" w:rsidR="004E5955" w:rsidRDefault="00000000">
            <w:pPr>
              <w:spacing w:after="0"/>
            </w:pPr>
            <w:r>
              <w:rPr>
                <w:sz w:val="18"/>
              </w:rPr>
              <w:t>history, incremental, gap_backfill, or older_history_backfill as applicable.</w:t>
            </w:r>
          </w:p>
        </w:tc>
      </w:tr>
      <w:tr w:rsidR="004E5955" w14:paraId="312F9A42" w14:textId="77777777">
        <w:trPr>
          <w:jc w:val="center"/>
        </w:trPr>
        <w:tc>
          <w:tcPr>
            <w:tcW w:w="2880" w:type="dxa"/>
            <w:tcMar>
              <w:top w:w="120" w:type="dxa"/>
              <w:left w:w="120" w:type="dxa"/>
              <w:bottom w:w="120" w:type="dxa"/>
              <w:right w:w="120" w:type="dxa"/>
            </w:tcMar>
            <w:vAlign w:val="center"/>
          </w:tcPr>
          <w:p w14:paraId="5FA8D308" w14:textId="77777777" w:rsidR="004E5955" w:rsidRDefault="00000000">
            <w:pPr>
              <w:spacing w:after="0"/>
            </w:pPr>
            <w:r>
              <w:rPr>
                <w:sz w:val="18"/>
              </w:rPr>
              <w:t>_feed_date</w:t>
            </w:r>
          </w:p>
        </w:tc>
        <w:tc>
          <w:tcPr>
            <w:tcW w:w="7632" w:type="dxa"/>
            <w:tcMar>
              <w:top w:w="120" w:type="dxa"/>
              <w:left w:w="120" w:type="dxa"/>
              <w:bottom w:w="120" w:type="dxa"/>
              <w:right w:w="120" w:type="dxa"/>
            </w:tcMar>
            <w:vAlign w:val="center"/>
          </w:tcPr>
          <w:p w14:paraId="6AB4B278" w14:textId="77777777" w:rsidR="004E5955" w:rsidRDefault="00000000">
            <w:pPr>
              <w:spacing w:after="0"/>
            </w:pPr>
            <w:r>
              <w:rPr>
                <w:sz w:val="18"/>
              </w:rPr>
              <w:t>Walmart feed date used for incremental idempotency and gap checks.</w:t>
            </w:r>
          </w:p>
        </w:tc>
      </w:tr>
      <w:tr w:rsidR="004E5955" w14:paraId="40DE995C" w14:textId="77777777">
        <w:trPr>
          <w:jc w:val="center"/>
        </w:trPr>
        <w:tc>
          <w:tcPr>
            <w:tcW w:w="2880" w:type="dxa"/>
            <w:tcMar>
              <w:top w:w="120" w:type="dxa"/>
              <w:left w:w="120" w:type="dxa"/>
              <w:bottom w:w="120" w:type="dxa"/>
              <w:right w:w="120" w:type="dxa"/>
            </w:tcMar>
            <w:vAlign w:val="center"/>
          </w:tcPr>
          <w:p w14:paraId="0A3DA8B3" w14:textId="77777777" w:rsidR="004E5955" w:rsidRDefault="00000000">
            <w:pPr>
              <w:spacing w:after="0"/>
            </w:pPr>
            <w:r>
              <w:rPr>
                <w:sz w:val="18"/>
              </w:rPr>
              <w:t>_env</w:t>
            </w:r>
          </w:p>
        </w:tc>
        <w:tc>
          <w:tcPr>
            <w:tcW w:w="7632" w:type="dxa"/>
            <w:tcMar>
              <w:top w:w="120" w:type="dxa"/>
              <w:left w:w="120" w:type="dxa"/>
              <w:bottom w:w="120" w:type="dxa"/>
              <w:right w:w="120" w:type="dxa"/>
            </w:tcMar>
            <w:vAlign w:val="center"/>
          </w:tcPr>
          <w:p w14:paraId="7A7DA2E1" w14:textId="77777777" w:rsidR="004E5955" w:rsidRDefault="00000000">
            <w:pPr>
              <w:spacing w:after="0"/>
            </w:pPr>
            <w:r>
              <w:rPr>
                <w:sz w:val="18"/>
              </w:rPr>
              <w:t>Environment identifier, currently production.</w:t>
            </w:r>
          </w:p>
        </w:tc>
      </w:tr>
    </w:tbl>
    <w:p w14:paraId="36AE2F6C" w14:textId="77777777" w:rsidR="004E5955" w:rsidRDefault="00000000">
      <w:r>
        <w:t>Bronze intentionally performs minimal transformation. Business validation, deduplication, SCD Type 2, and downstream modelling belong to the Silver/Data Modelling layer.</w:t>
      </w:r>
    </w:p>
    <w:p w14:paraId="535E0345" w14:textId="77777777" w:rsidR="004E5955" w:rsidRDefault="00000000">
      <w:pPr>
        <w:pStyle w:val="Heading1"/>
      </w:pPr>
      <w:r>
        <w:t>16. Operational Runbook</w:t>
      </w:r>
    </w:p>
    <w:p w14:paraId="58B06161" w14:textId="77777777" w:rsidR="004E5955" w:rsidRDefault="00000000">
      <w:r>
        <w:rPr>
          <w:b/>
        </w:rPr>
        <w:t xml:space="preserve">Normal daily operation: </w:t>
      </w:r>
      <w:r>
        <w:t>Run 04_load_fact_incremental as the scheduled Databricks job. Review success/failure notification and logs.</w:t>
      </w:r>
    </w:p>
    <w:p w14:paraId="0194B4FD" w14:textId="77777777" w:rsidR="004E5955" w:rsidRDefault="00000000">
      <w:r>
        <w:rPr>
          <w:b/>
        </w:rPr>
        <w:t xml:space="preserve">No new data: </w:t>
      </w:r>
      <w:r>
        <w:t>HTTP 204 is expected; do not treat it as an error.</w:t>
      </w:r>
    </w:p>
    <w:p w14:paraId="40EFECDB" w14:textId="77777777" w:rsidR="004E5955" w:rsidRDefault="00000000">
      <w:r>
        <w:rPr>
          <w:b/>
        </w:rPr>
        <w:t xml:space="preserve">Missing date detected: </w:t>
      </w:r>
      <w:r>
        <w:t>Allow the built-in gap-check to POST feedDate and recover the missing day.</w:t>
      </w:r>
    </w:p>
    <w:p w14:paraId="4F5E6813" w14:textId="77777777" w:rsidR="004E5955" w:rsidRDefault="00000000">
      <w:r>
        <w:rPr>
          <w:b/>
        </w:rPr>
        <w:t xml:space="preserve">Need full historical setup: </w:t>
      </w:r>
      <w:r>
        <w:t>Run 03_load_fact_history manually only after verifying the target table is empty or intentionally reset.</w:t>
      </w:r>
    </w:p>
    <w:p w14:paraId="73CB7006" w14:textId="77777777" w:rsidR="004E5955" w:rsidRDefault="00000000">
      <w:r>
        <w:rPr>
          <w:b/>
        </w:rPr>
        <w:t xml:space="preserve">Feed returns authorization/URL error: </w:t>
      </w:r>
      <w:r>
        <w:t>Check authentication headers, then Walmart feed entitlement/status before rewriting ingestion logic.</w:t>
      </w:r>
    </w:p>
    <w:p w14:paraId="5E958F30" w14:textId="77777777" w:rsidR="004E5955" w:rsidRDefault="00000000">
      <w:r>
        <w:rPr>
          <w:b/>
        </w:rPr>
        <w:t xml:space="preserve">Dimension refresh: </w:t>
      </w:r>
      <w:r>
        <w:t>Run 02_load_dimensions; each snapshot replaces the prior dimension table.</w:t>
      </w:r>
    </w:p>
    <w:p w14:paraId="2AA30BC4" w14:textId="77777777" w:rsidR="004E5955" w:rsidRDefault="00000000">
      <w:pPr>
        <w:pStyle w:val="Heading1"/>
      </w:pPr>
      <w:r>
        <w:t>17. Data Architect View: Why This Design Works</w:t>
      </w:r>
    </w:p>
    <w:p w14:paraId="4C072430" w14:textId="77777777" w:rsidR="004E5955" w:rsidRDefault="00000000">
      <w:r>
        <w:t>This design separates concerns cleanly: Walmart owns the source and controls exposure through APIs; Databricks owns orchestration and ingestion; the landing area decouples file transfer from table writes; Bronze preserves source fidelity with traceability metadata; Silver/Gold remain separate transformation layers. Historical and daily ingestion are separated because their operational risk and repeatability requirements are different.</w:t>
      </w:r>
    </w:p>
    <w:tbl>
      <w:tblPr>
        <w:tblW w:w="0" w:type="auto"/>
        <w:jc w:val="center"/>
        <w:tblLook w:val="04A0" w:firstRow="1" w:lastRow="0" w:firstColumn="1" w:lastColumn="0" w:noHBand="0" w:noVBand="1"/>
      </w:tblPr>
      <w:tblGrid>
        <w:gridCol w:w="10166"/>
      </w:tblGrid>
      <w:tr w:rsidR="004E5955" w14:paraId="3C310F7C" w14:textId="77777777">
        <w:trPr>
          <w:jc w:val="center"/>
        </w:trPr>
        <w:tc>
          <w:tcPr>
            <w:tcW w:w="10166" w:type="dxa"/>
            <w:shd w:val="clear" w:color="auto" w:fill="EEF6FF"/>
            <w:tcMar>
              <w:top w:w="180" w:type="dxa"/>
              <w:left w:w="180" w:type="dxa"/>
              <w:bottom w:w="180" w:type="dxa"/>
              <w:right w:w="180" w:type="dxa"/>
            </w:tcMar>
          </w:tcPr>
          <w:p w14:paraId="490411F0" w14:textId="77777777" w:rsidR="004E5955" w:rsidRDefault="00000000">
            <w:r>
              <w:rPr>
                <w:b/>
                <w:color w:val="1F4E79"/>
              </w:rPr>
              <w:t xml:space="preserve">One-line architecture  </w:t>
            </w:r>
            <w:r>
              <w:t>Databricks securely pulls entitled Walmart Scintilla feeds through authenticated REST APIs, downloads the returned Parquet files to a landing area, and persists them as traceable Bronze Delta tables with separate historical and daily incremental controls.</w:t>
            </w:r>
          </w:p>
        </w:tc>
      </w:tr>
    </w:tbl>
    <w:p w14:paraId="412BE615" w14:textId="77777777" w:rsidR="004E5955" w:rsidRDefault="004E5955">
      <w:pPr>
        <w:spacing w:after="0"/>
      </w:pPr>
    </w:p>
    <w:p w14:paraId="4C268BE5" w14:textId="77777777" w:rsidR="004E5955" w:rsidRDefault="00000000">
      <w:pPr>
        <w:pStyle w:val="Heading1"/>
      </w:pPr>
      <w:r>
        <w:t>Appendix A. Implementation Source Map</w:t>
      </w:r>
    </w:p>
    <w:p w14:paraId="7DD1A8FA" w14:textId="77777777" w:rsidR="004E5955" w:rsidRDefault="00000000">
      <w:pPr>
        <w:pStyle w:val="ListBullet"/>
      </w:pPr>
      <w:r>
        <w:t>00_config_setup.dbc - secret retrieval and fixed environment paths.</w:t>
      </w:r>
    </w:p>
    <w:p w14:paraId="6F4C8863" w14:textId="77777777" w:rsidR="004E5955" w:rsidRDefault="00000000">
      <w:pPr>
        <w:pStyle w:val="ListBullet"/>
      </w:pPr>
      <w:r>
        <w:t>01_common_functions.py - authentication, retry, feed definitions, loading functions.</w:t>
      </w:r>
    </w:p>
    <w:p w14:paraId="66192AAF" w14:textId="77777777" w:rsidR="004E5955" w:rsidRDefault="00000000">
      <w:pPr>
        <w:pStyle w:val="ListBullet"/>
      </w:pPr>
      <w:r>
        <w:t>02_load_dimensions.py - dimension snapshot orchestration and API diagnostics.</w:t>
      </w:r>
    </w:p>
    <w:p w14:paraId="6E876AFD" w14:textId="77777777" w:rsidR="004E5955" w:rsidRDefault="00000000">
      <w:pPr>
        <w:pStyle w:val="ListBullet"/>
      </w:pPr>
      <w:r>
        <w:t>03_load_fact_history.py - initial fact history, older-history safe append, manual gap-fill utilities.</w:t>
      </w:r>
    </w:p>
    <w:p w14:paraId="5C206FEF" w14:textId="77777777" w:rsidR="004E5955" w:rsidRDefault="00000000">
      <w:pPr>
        <w:pStyle w:val="ListBullet"/>
      </w:pPr>
      <w:r>
        <w:t>04_load_fact_incremental.py - scheduled daily incremental load and automated gap recovery.</w:t>
      </w:r>
    </w:p>
    <w:p w14:paraId="6372FF9C" w14:textId="77777777" w:rsidR="004E5955" w:rsidRDefault="00000000">
      <w:pPr>
        <w:pStyle w:val="ListBullet"/>
      </w:pPr>
      <w:r>
        <w:t>walmart_bronze_stakeholder_review.docx - architecture scope, production schedule, challenges, status, and Silver handoff.</w:t>
      </w:r>
    </w:p>
    <w:sectPr w:rsidR="004E5955" w:rsidSect="00034616">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9F3528" w14:textId="77777777" w:rsidR="00611875" w:rsidRDefault="00611875">
      <w:pPr>
        <w:spacing w:after="0" w:line="240" w:lineRule="auto"/>
      </w:pPr>
      <w:r>
        <w:separator/>
      </w:r>
    </w:p>
  </w:endnote>
  <w:endnote w:type="continuationSeparator" w:id="0">
    <w:p w14:paraId="47DE1FF7" w14:textId="77777777" w:rsidR="00611875" w:rsidRDefault="00611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3475A" w14:textId="77777777" w:rsidR="004E5955" w:rsidRDefault="00000000">
    <w:pPr>
      <w:pStyle w:val="Footer"/>
      <w:jc w:val="center"/>
    </w:pPr>
    <w:r>
      <w:rPr>
        <w:color w:val="6B7280"/>
        <w:sz w:val="16"/>
      </w:rPr>
      <w:t>Walmart Scintilla -&gt; Databricks Bronze | Technical Implementation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ACAF94" w14:textId="77777777" w:rsidR="00611875" w:rsidRDefault="00611875">
      <w:pPr>
        <w:spacing w:after="0" w:line="240" w:lineRule="auto"/>
      </w:pPr>
      <w:r>
        <w:separator/>
      </w:r>
    </w:p>
  </w:footnote>
  <w:footnote w:type="continuationSeparator" w:id="0">
    <w:p w14:paraId="37BCD98C" w14:textId="77777777" w:rsidR="00611875" w:rsidRDefault="00611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004866">
    <w:abstractNumId w:val="8"/>
  </w:num>
  <w:num w:numId="2" w16cid:durableId="774204848">
    <w:abstractNumId w:val="6"/>
  </w:num>
  <w:num w:numId="3" w16cid:durableId="1750735171">
    <w:abstractNumId w:val="5"/>
  </w:num>
  <w:num w:numId="4" w16cid:durableId="747308231">
    <w:abstractNumId w:val="4"/>
  </w:num>
  <w:num w:numId="5" w16cid:durableId="267542791">
    <w:abstractNumId w:val="7"/>
  </w:num>
  <w:num w:numId="6" w16cid:durableId="401103026">
    <w:abstractNumId w:val="3"/>
  </w:num>
  <w:num w:numId="7" w16cid:durableId="234978161">
    <w:abstractNumId w:val="2"/>
  </w:num>
  <w:num w:numId="8" w16cid:durableId="179317057">
    <w:abstractNumId w:val="1"/>
  </w:num>
  <w:num w:numId="9" w16cid:durableId="6051877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E19"/>
    <w:rsid w:val="0015074B"/>
    <w:rsid w:val="0029639D"/>
    <w:rsid w:val="00326F90"/>
    <w:rsid w:val="004E5955"/>
    <w:rsid w:val="00611875"/>
    <w:rsid w:val="009C46B1"/>
    <w:rsid w:val="00AA1D8D"/>
    <w:rsid w:val="00B47730"/>
    <w:rsid w:val="00B823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EB589"/>
  <w14:defaultImageDpi w14:val="300"/>
  <w15:docId w15:val="{90237C48-0217-5F47-A49A-185A30DE2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1622</Words>
  <Characters>11083</Characters>
  <Application>Microsoft Office Word</Application>
  <DocSecurity>0</DocSecurity>
  <Lines>299</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Paresh Ranjan Rout</cp:lastModifiedBy>
  <cp:revision>2</cp:revision>
  <dcterms:created xsi:type="dcterms:W3CDTF">2026-08-12T22:06:00Z</dcterms:created>
  <dcterms:modified xsi:type="dcterms:W3CDTF">2026-08-12T22:06:00Z</dcterms:modified>
  <cp:category/>
</cp:coreProperties>
</file>