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69AB2" w14:textId="77777777" w:rsidR="000A1868" w:rsidRPr="00FB22F3" w:rsidRDefault="000726FA" w:rsidP="00680D2A">
      <w:pPr>
        <w:pStyle w:val="Title"/>
      </w:pPr>
      <w:r>
        <w:t xml:space="preserve">Methodology </w:t>
      </w:r>
      <w:r w:rsidR="003E7914">
        <w:t xml:space="preserve">for </w:t>
      </w:r>
      <w:r>
        <w:t>measuring</w:t>
      </w:r>
      <w:r w:rsidR="00ED40B9">
        <w:t xml:space="preserve"> and estimating</w:t>
      </w:r>
      <w:r>
        <w:t xml:space="preserve"> funding to data and statistics</w:t>
      </w:r>
    </w:p>
    <w:sdt>
      <w:sdtPr>
        <w:rPr>
          <w:rFonts w:ascii="Times New Roman" w:eastAsia="Times New Roman" w:hAnsi="Times New Roman" w:cs="Times New Roman"/>
          <w:color w:val="auto"/>
          <w:sz w:val="24"/>
          <w:szCs w:val="24"/>
          <w:lang w:val="en-GB"/>
        </w:rPr>
        <w:id w:val="-593934263"/>
        <w:docPartObj>
          <w:docPartGallery w:val="Table of Contents"/>
          <w:docPartUnique/>
        </w:docPartObj>
      </w:sdtPr>
      <w:sdtEndPr>
        <w:rPr>
          <w:b/>
          <w:bCs/>
          <w:noProof/>
        </w:rPr>
      </w:sdtEndPr>
      <w:sdtContent>
        <w:p w14:paraId="75294AB8" w14:textId="77777777" w:rsidR="00ED40B9" w:rsidRPr="005951B0" w:rsidRDefault="00ED40B9">
          <w:pPr>
            <w:pStyle w:val="TOCHeading"/>
            <w:rPr>
              <w:lang w:val="en-GB"/>
            </w:rPr>
          </w:pPr>
          <w:r w:rsidRPr="005951B0">
            <w:rPr>
              <w:lang w:val="en-GB"/>
            </w:rPr>
            <w:t>Contents</w:t>
          </w:r>
        </w:p>
        <w:p w14:paraId="4C246D8E" w14:textId="77777777" w:rsidR="00ED40B9" w:rsidRDefault="00ED40B9">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9197347" w:history="1">
            <w:r w:rsidRPr="000F1E24">
              <w:rPr>
                <w:rStyle w:val="Hyperlink"/>
                <w:noProof/>
              </w:rPr>
              <w:t>Context</w:t>
            </w:r>
            <w:r>
              <w:rPr>
                <w:noProof/>
                <w:webHidden/>
              </w:rPr>
              <w:tab/>
            </w:r>
            <w:r>
              <w:rPr>
                <w:noProof/>
                <w:webHidden/>
              </w:rPr>
              <w:fldChar w:fldCharType="begin"/>
            </w:r>
            <w:r>
              <w:rPr>
                <w:noProof/>
                <w:webHidden/>
              </w:rPr>
              <w:instrText xml:space="preserve"> PAGEREF _Toc59197347 \h </w:instrText>
            </w:r>
            <w:r>
              <w:rPr>
                <w:noProof/>
                <w:webHidden/>
              </w:rPr>
            </w:r>
            <w:r>
              <w:rPr>
                <w:webHidden/>
              </w:rPr>
              <w:fldChar w:fldCharType="separate"/>
            </w:r>
            <w:r>
              <w:rPr>
                <w:noProof/>
                <w:webHidden/>
              </w:rPr>
              <w:t>2</w:t>
            </w:r>
            <w:r>
              <w:rPr>
                <w:noProof/>
                <w:webHidden/>
              </w:rPr>
              <w:fldChar w:fldCharType="end"/>
            </w:r>
          </w:hyperlink>
        </w:p>
        <w:p w14:paraId="2C8BAC0A" w14:textId="77777777" w:rsidR="00ED40B9" w:rsidRDefault="00501AAE">
          <w:pPr>
            <w:pStyle w:val="TOC2"/>
            <w:tabs>
              <w:tab w:val="right" w:leader="dot" w:pos="9016"/>
            </w:tabs>
            <w:rPr>
              <w:rFonts w:asciiTheme="minorHAnsi" w:eastAsiaTheme="minorEastAsia" w:hAnsiTheme="minorHAnsi" w:cstheme="minorBidi"/>
              <w:noProof/>
              <w:sz w:val="22"/>
              <w:szCs w:val="22"/>
              <w:lang w:eastAsia="zh-CN"/>
            </w:rPr>
          </w:pPr>
          <w:r>
            <w:t xml:space="preserve">Accurately </w:t>
          </w:r>
          <w:hyperlink w:anchor="_Toc59197348" w:history="1">
            <w:r>
              <w:rPr>
                <w:rStyle w:val="Hyperlink"/>
                <w:noProof/>
              </w:rPr>
              <w:t>m</w:t>
            </w:r>
            <w:r w:rsidR="00ED40B9" w:rsidRPr="000F1E24">
              <w:rPr>
                <w:rStyle w:val="Hyperlink"/>
                <w:noProof/>
              </w:rPr>
              <w:t>onitoring funding to statistics</w:t>
            </w:r>
            <w:r w:rsidR="00ED40B9">
              <w:rPr>
                <w:noProof/>
                <w:webHidden/>
              </w:rPr>
              <w:tab/>
            </w:r>
            <w:r w:rsidR="00ED40B9">
              <w:rPr>
                <w:noProof/>
                <w:webHidden/>
              </w:rPr>
              <w:fldChar w:fldCharType="begin"/>
            </w:r>
            <w:r w:rsidR="00ED40B9">
              <w:rPr>
                <w:noProof/>
                <w:webHidden/>
              </w:rPr>
              <w:instrText xml:space="preserve"> PAGEREF _Toc59197348 \h </w:instrText>
            </w:r>
            <w:r w:rsidR="00ED40B9">
              <w:rPr>
                <w:noProof/>
                <w:webHidden/>
              </w:rPr>
            </w:r>
            <w:r w:rsidR="00ED40B9">
              <w:rPr>
                <w:webHidden/>
              </w:rPr>
              <w:fldChar w:fldCharType="separate"/>
            </w:r>
            <w:r w:rsidR="00ED40B9">
              <w:rPr>
                <w:noProof/>
                <w:webHidden/>
              </w:rPr>
              <w:t>2</w:t>
            </w:r>
            <w:r w:rsidR="00ED40B9">
              <w:rPr>
                <w:noProof/>
                <w:webHidden/>
              </w:rPr>
              <w:fldChar w:fldCharType="end"/>
            </w:r>
          </w:hyperlink>
        </w:p>
        <w:p w14:paraId="0553D21B" w14:textId="77777777" w:rsidR="00ED40B9" w:rsidRDefault="0069081D">
          <w:pPr>
            <w:pStyle w:val="TOC2"/>
            <w:tabs>
              <w:tab w:val="right" w:leader="dot" w:pos="9016"/>
            </w:tabs>
            <w:rPr>
              <w:rFonts w:asciiTheme="minorHAnsi" w:eastAsiaTheme="minorEastAsia" w:hAnsiTheme="minorHAnsi" w:cstheme="minorBidi"/>
              <w:noProof/>
              <w:sz w:val="22"/>
              <w:szCs w:val="22"/>
              <w:lang w:eastAsia="zh-CN"/>
            </w:rPr>
          </w:pPr>
          <w:hyperlink w:anchor="_Toc59197349" w:history="1">
            <w:r w:rsidR="00ED40B9" w:rsidRPr="000F1E24">
              <w:rPr>
                <w:rStyle w:val="Hyperlink"/>
                <w:noProof/>
              </w:rPr>
              <w:t>Reducing the lag</w:t>
            </w:r>
            <w:r w:rsidR="00ED40B9">
              <w:rPr>
                <w:noProof/>
                <w:webHidden/>
              </w:rPr>
              <w:tab/>
            </w:r>
            <w:r w:rsidR="00ED40B9">
              <w:rPr>
                <w:noProof/>
                <w:webHidden/>
              </w:rPr>
              <w:fldChar w:fldCharType="begin"/>
            </w:r>
            <w:r w:rsidR="00ED40B9">
              <w:rPr>
                <w:noProof/>
                <w:webHidden/>
              </w:rPr>
              <w:instrText xml:space="preserve"> PAGEREF _Toc59197349 \h </w:instrText>
            </w:r>
            <w:r w:rsidR="00ED40B9">
              <w:rPr>
                <w:noProof/>
                <w:webHidden/>
              </w:rPr>
            </w:r>
            <w:r w:rsidR="00ED40B9">
              <w:rPr>
                <w:webHidden/>
              </w:rPr>
              <w:fldChar w:fldCharType="separate"/>
            </w:r>
            <w:r w:rsidR="00ED40B9">
              <w:rPr>
                <w:noProof/>
                <w:webHidden/>
              </w:rPr>
              <w:t>5</w:t>
            </w:r>
            <w:r w:rsidR="00ED40B9">
              <w:rPr>
                <w:noProof/>
                <w:webHidden/>
              </w:rPr>
              <w:fldChar w:fldCharType="end"/>
            </w:r>
          </w:hyperlink>
        </w:p>
        <w:p w14:paraId="7BAFFA72"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0" w:history="1">
            <w:r w:rsidR="00ED40B9" w:rsidRPr="000F1E24">
              <w:rPr>
                <w:rStyle w:val="Hyperlink"/>
                <w:noProof/>
              </w:rPr>
              <w:t>What is the reporting lag?</w:t>
            </w:r>
            <w:r w:rsidR="00ED40B9">
              <w:rPr>
                <w:noProof/>
                <w:webHidden/>
              </w:rPr>
              <w:tab/>
            </w:r>
            <w:r w:rsidR="00ED40B9">
              <w:rPr>
                <w:noProof/>
                <w:webHidden/>
              </w:rPr>
              <w:fldChar w:fldCharType="begin"/>
            </w:r>
            <w:r w:rsidR="00ED40B9">
              <w:rPr>
                <w:noProof/>
                <w:webHidden/>
              </w:rPr>
              <w:instrText xml:space="preserve"> PAGEREF _Toc59197350 \h </w:instrText>
            </w:r>
            <w:r w:rsidR="00ED40B9">
              <w:rPr>
                <w:noProof/>
                <w:webHidden/>
              </w:rPr>
            </w:r>
            <w:r w:rsidR="00ED40B9">
              <w:rPr>
                <w:webHidden/>
              </w:rPr>
              <w:fldChar w:fldCharType="separate"/>
            </w:r>
            <w:r w:rsidR="00ED40B9">
              <w:rPr>
                <w:noProof/>
                <w:webHidden/>
              </w:rPr>
              <w:t>5</w:t>
            </w:r>
            <w:r w:rsidR="00ED40B9">
              <w:rPr>
                <w:noProof/>
                <w:webHidden/>
              </w:rPr>
              <w:fldChar w:fldCharType="end"/>
            </w:r>
          </w:hyperlink>
        </w:p>
        <w:p w14:paraId="2927E0CD"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1" w:history="1">
            <w:r w:rsidR="00ED40B9" w:rsidRPr="000F1E24">
              <w:rPr>
                <w:rStyle w:val="Hyperlink"/>
                <w:noProof/>
              </w:rPr>
              <w:t>Estimating up-to-date support to statistics using CRS</w:t>
            </w:r>
            <w:r w:rsidR="00ED40B9">
              <w:rPr>
                <w:noProof/>
                <w:webHidden/>
              </w:rPr>
              <w:tab/>
            </w:r>
            <w:r w:rsidR="00ED40B9">
              <w:rPr>
                <w:noProof/>
                <w:webHidden/>
              </w:rPr>
              <w:fldChar w:fldCharType="begin"/>
            </w:r>
            <w:r w:rsidR="00ED40B9">
              <w:rPr>
                <w:noProof/>
                <w:webHidden/>
              </w:rPr>
              <w:instrText xml:space="preserve"> PAGEREF _Toc59197351 \h </w:instrText>
            </w:r>
            <w:r w:rsidR="00ED40B9">
              <w:rPr>
                <w:noProof/>
                <w:webHidden/>
              </w:rPr>
            </w:r>
            <w:r w:rsidR="00ED40B9">
              <w:rPr>
                <w:webHidden/>
              </w:rPr>
              <w:fldChar w:fldCharType="separate"/>
            </w:r>
            <w:r w:rsidR="00ED40B9">
              <w:rPr>
                <w:noProof/>
                <w:webHidden/>
              </w:rPr>
              <w:t>6</w:t>
            </w:r>
            <w:r w:rsidR="00ED40B9">
              <w:rPr>
                <w:noProof/>
                <w:webHidden/>
              </w:rPr>
              <w:fldChar w:fldCharType="end"/>
            </w:r>
          </w:hyperlink>
        </w:p>
        <w:p w14:paraId="79E7D5D6"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2" w:history="1">
            <w:r w:rsidR="00ED40B9" w:rsidRPr="000F1E24">
              <w:rPr>
                <w:rStyle w:val="Hyperlink"/>
                <w:noProof/>
              </w:rPr>
              <w:t>Nowcasting: using commitments to predict current disbursements</w:t>
            </w:r>
            <w:r w:rsidR="00ED40B9">
              <w:rPr>
                <w:noProof/>
                <w:webHidden/>
              </w:rPr>
              <w:tab/>
            </w:r>
            <w:r w:rsidR="00ED40B9">
              <w:rPr>
                <w:noProof/>
                <w:webHidden/>
              </w:rPr>
              <w:fldChar w:fldCharType="begin"/>
            </w:r>
            <w:r w:rsidR="00ED40B9">
              <w:rPr>
                <w:noProof/>
                <w:webHidden/>
              </w:rPr>
              <w:instrText xml:space="preserve"> PAGEREF _Toc59197352 \h </w:instrText>
            </w:r>
            <w:r w:rsidR="00ED40B9">
              <w:rPr>
                <w:noProof/>
                <w:webHidden/>
              </w:rPr>
            </w:r>
            <w:r w:rsidR="00ED40B9">
              <w:rPr>
                <w:webHidden/>
              </w:rPr>
              <w:fldChar w:fldCharType="separate"/>
            </w:r>
            <w:r w:rsidR="00ED40B9">
              <w:rPr>
                <w:noProof/>
                <w:webHidden/>
              </w:rPr>
              <w:t>7</w:t>
            </w:r>
            <w:r w:rsidR="00ED40B9">
              <w:rPr>
                <w:noProof/>
                <w:webHidden/>
              </w:rPr>
              <w:fldChar w:fldCharType="end"/>
            </w:r>
          </w:hyperlink>
        </w:p>
        <w:p w14:paraId="4E0369E1"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3" w:history="1">
            <w:r w:rsidR="00ED40B9" w:rsidRPr="000F1E24">
              <w:rPr>
                <w:rStyle w:val="Hyperlink"/>
                <w:noProof/>
              </w:rPr>
              <w:t>Forecasting: using assumptions to predict future disbursements</w:t>
            </w:r>
            <w:r w:rsidR="00ED40B9">
              <w:rPr>
                <w:noProof/>
                <w:webHidden/>
              </w:rPr>
              <w:tab/>
            </w:r>
            <w:r w:rsidR="00ED40B9">
              <w:rPr>
                <w:noProof/>
                <w:webHidden/>
              </w:rPr>
              <w:fldChar w:fldCharType="begin"/>
            </w:r>
            <w:r w:rsidR="00ED40B9">
              <w:rPr>
                <w:noProof/>
                <w:webHidden/>
              </w:rPr>
              <w:instrText xml:space="preserve"> PAGEREF _Toc59197353 \h </w:instrText>
            </w:r>
            <w:r w:rsidR="00ED40B9">
              <w:rPr>
                <w:noProof/>
                <w:webHidden/>
              </w:rPr>
            </w:r>
            <w:r w:rsidR="00ED40B9">
              <w:rPr>
                <w:webHidden/>
              </w:rPr>
              <w:fldChar w:fldCharType="separate"/>
            </w:r>
            <w:r w:rsidR="00ED40B9">
              <w:rPr>
                <w:noProof/>
                <w:webHidden/>
              </w:rPr>
              <w:t>9</w:t>
            </w:r>
            <w:r w:rsidR="00ED40B9">
              <w:rPr>
                <w:noProof/>
                <w:webHidden/>
              </w:rPr>
              <w:fldChar w:fldCharType="end"/>
            </w:r>
          </w:hyperlink>
        </w:p>
        <w:p w14:paraId="7401AF62" w14:textId="77777777" w:rsidR="00ED40B9" w:rsidRDefault="0069081D">
          <w:pPr>
            <w:pStyle w:val="TOC2"/>
            <w:tabs>
              <w:tab w:val="right" w:leader="dot" w:pos="9016"/>
            </w:tabs>
            <w:rPr>
              <w:rFonts w:asciiTheme="minorHAnsi" w:eastAsiaTheme="minorEastAsia" w:hAnsiTheme="minorHAnsi" w:cstheme="minorBidi"/>
              <w:noProof/>
              <w:sz w:val="22"/>
              <w:szCs w:val="22"/>
              <w:lang w:eastAsia="zh-CN"/>
            </w:rPr>
          </w:pPr>
          <w:hyperlink w:anchor="_Toc59197354" w:history="1">
            <w:r w:rsidR="00ED40B9" w:rsidRPr="000F1E24">
              <w:rPr>
                <w:rStyle w:val="Hyperlink"/>
                <w:noProof/>
              </w:rPr>
              <w:t>Expanding the PRESS database</w:t>
            </w:r>
            <w:r w:rsidR="00ED40B9">
              <w:rPr>
                <w:noProof/>
                <w:webHidden/>
              </w:rPr>
              <w:tab/>
            </w:r>
            <w:r w:rsidR="00ED40B9">
              <w:rPr>
                <w:noProof/>
                <w:webHidden/>
              </w:rPr>
              <w:fldChar w:fldCharType="begin"/>
            </w:r>
            <w:r w:rsidR="00ED40B9">
              <w:rPr>
                <w:noProof/>
                <w:webHidden/>
              </w:rPr>
              <w:instrText xml:space="preserve"> PAGEREF _Toc59197354 \h </w:instrText>
            </w:r>
            <w:r w:rsidR="00ED40B9">
              <w:rPr>
                <w:noProof/>
                <w:webHidden/>
              </w:rPr>
            </w:r>
            <w:r w:rsidR="00ED40B9">
              <w:rPr>
                <w:webHidden/>
              </w:rPr>
              <w:fldChar w:fldCharType="separate"/>
            </w:r>
            <w:r w:rsidR="00ED40B9">
              <w:rPr>
                <w:noProof/>
                <w:webHidden/>
              </w:rPr>
              <w:t>10</w:t>
            </w:r>
            <w:r w:rsidR="00ED40B9">
              <w:rPr>
                <w:noProof/>
                <w:webHidden/>
              </w:rPr>
              <w:fldChar w:fldCharType="end"/>
            </w:r>
          </w:hyperlink>
        </w:p>
        <w:p w14:paraId="7FB229D9"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5" w:history="1">
            <w:r w:rsidR="00ED40B9" w:rsidRPr="000F1E24">
              <w:rPr>
                <w:rStyle w:val="Hyperlink"/>
                <w:noProof/>
              </w:rPr>
              <w:t>Exploring alternative data sources for aid flows on statistics</w:t>
            </w:r>
            <w:r w:rsidR="00ED40B9">
              <w:rPr>
                <w:noProof/>
                <w:webHidden/>
              </w:rPr>
              <w:tab/>
            </w:r>
            <w:r w:rsidR="00ED40B9">
              <w:rPr>
                <w:noProof/>
                <w:webHidden/>
              </w:rPr>
              <w:fldChar w:fldCharType="begin"/>
            </w:r>
            <w:r w:rsidR="00ED40B9">
              <w:rPr>
                <w:noProof/>
                <w:webHidden/>
              </w:rPr>
              <w:instrText xml:space="preserve"> PAGEREF _Toc59197355 \h </w:instrText>
            </w:r>
            <w:r w:rsidR="00ED40B9">
              <w:rPr>
                <w:noProof/>
                <w:webHidden/>
              </w:rPr>
            </w:r>
            <w:r w:rsidR="00ED40B9">
              <w:rPr>
                <w:webHidden/>
              </w:rPr>
              <w:fldChar w:fldCharType="separate"/>
            </w:r>
            <w:r w:rsidR="00ED40B9">
              <w:rPr>
                <w:noProof/>
                <w:webHidden/>
              </w:rPr>
              <w:t>10</w:t>
            </w:r>
            <w:r w:rsidR="00ED40B9">
              <w:rPr>
                <w:noProof/>
                <w:webHidden/>
              </w:rPr>
              <w:fldChar w:fldCharType="end"/>
            </w:r>
          </w:hyperlink>
        </w:p>
        <w:p w14:paraId="70FC75B8"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6" w:history="1">
            <w:r w:rsidR="00ED40B9" w:rsidRPr="000F1E24">
              <w:rPr>
                <w:rStyle w:val="Hyperlink"/>
                <w:noProof/>
              </w:rPr>
              <w:t>The International Aid Transparency Initiative (IATI)</w:t>
            </w:r>
            <w:r w:rsidR="00ED40B9">
              <w:rPr>
                <w:noProof/>
                <w:webHidden/>
              </w:rPr>
              <w:tab/>
            </w:r>
            <w:r w:rsidR="00ED40B9">
              <w:rPr>
                <w:noProof/>
                <w:webHidden/>
              </w:rPr>
              <w:fldChar w:fldCharType="begin"/>
            </w:r>
            <w:r w:rsidR="00ED40B9">
              <w:rPr>
                <w:noProof/>
                <w:webHidden/>
              </w:rPr>
              <w:instrText xml:space="preserve"> PAGEREF _Toc59197356 \h </w:instrText>
            </w:r>
            <w:r w:rsidR="00ED40B9">
              <w:rPr>
                <w:noProof/>
                <w:webHidden/>
              </w:rPr>
            </w:r>
            <w:r w:rsidR="00ED40B9">
              <w:rPr>
                <w:webHidden/>
              </w:rPr>
              <w:fldChar w:fldCharType="separate"/>
            </w:r>
            <w:r w:rsidR="00ED40B9">
              <w:rPr>
                <w:noProof/>
                <w:webHidden/>
              </w:rPr>
              <w:t>10</w:t>
            </w:r>
            <w:r w:rsidR="00ED40B9">
              <w:rPr>
                <w:noProof/>
                <w:webHidden/>
              </w:rPr>
              <w:fldChar w:fldCharType="end"/>
            </w:r>
          </w:hyperlink>
        </w:p>
        <w:p w14:paraId="203D18D8"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7" w:history="1">
            <w:r w:rsidR="00ED40B9" w:rsidRPr="000F1E24">
              <w:rPr>
                <w:rStyle w:val="Hyperlink"/>
                <w:noProof/>
              </w:rPr>
              <w:t>Donors’ transparency portals</w:t>
            </w:r>
            <w:r w:rsidR="00ED40B9">
              <w:rPr>
                <w:noProof/>
                <w:webHidden/>
              </w:rPr>
              <w:tab/>
            </w:r>
            <w:r w:rsidR="00ED40B9">
              <w:rPr>
                <w:noProof/>
                <w:webHidden/>
              </w:rPr>
              <w:fldChar w:fldCharType="begin"/>
            </w:r>
            <w:r w:rsidR="00ED40B9">
              <w:rPr>
                <w:noProof/>
                <w:webHidden/>
              </w:rPr>
              <w:instrText xml:space="preserve"> PAGEREF _Toc59197357 \h </w:instrText>
            </w:r>
            <w:r w:rsidR="00ED40B9">
              <w:rPr>
                <w:noProof/>
                <w:webHidden/>
              </w:rPr>
            </w:r>
            <w:r w:rsidR="00ED40B9">
              <w:rPr>
                <w:webHidden/>
              </w:rPr>
              <w:fldChar w:fldCharType="separate"/>
            </w:r>
            <w:r w:rsidR="00ED40B9">
              <w:rPr>
                <w:noProof/>
                <w:webHidden/>
              </w:rPr>
              <w:t>10</w:t>
            </w:r>
            <w:r w:rsidR="00ED40B9">
              <w:rPr>
                <w:noProof/>
                <w:webHidden/>
              </w:rPr>
              <w:fldChar w:fldCharType="end"/>
            </w:r>
          </w:hyperlink>
        </w:p>
        <w:p w14:paraId="62EED9D4"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8" w:history="1">
            <w:r w:rsidR="00ED40B9" w:rsidRPr="000F1E24">
              <w:rPr>
                <w:rStyle w:val="Hyperlink"/>
                <w:noProof/>
              </w:rPr>
              <w:t>Multilateral donors’ prospective reporting to the PRESS survey</w:t>
            </w:r>
            <w:r w:rsidR="00ED40B9">
              <w:rPr>
                <w:noProof/>
                <w:webHidden/>
              </w:rPr>
              <w:tab/>
            </w:r>
            <w:r w:rsidR="00ED40B9">
              <w:rPr>
                <w:noProof/>
                <w:webHidden/>
              </w:rPr>
              <w:fldChar w:fldCharType="begin"/>
            </w:r>
            <w:r w:rsidR="00ED40B9">
              <w:rPr>
                <w:noProof/>
                <w:webHidden/>
              </w:rPr>
              <w:instrText xml:space="preserve"> PAGEREF _Toc59197358 \h </w:instrText>
            </w:r>
            <w:r w:rsidR="00ED40B9">
              <w:rPr>
                <w:noProof/>
                <w:webHidden/>
              </w:rPr>
            </w:r>
            <w:r w:rsidR="00ED40B9">
              <w:rPr>
                <w:webHidden/>
              </w:rPr>
              <w:fldChar w:fldCharType="separate"/>
            </w:r>
            <w:r w:rsidR="00ED40B9">
              <w:rPr>
                <w:noProof/>
                <w:webHidden/>
              </w:rPr>
              <w:t>11</w:t>
            </w:r>
            <w:r w:rsidR="00ED40B9">
              <w:rPr>
                <w:noProof/>
                <w:webHidden/>
              </w:rPr>
              <w:fldChar w:fldCharType="end"/>
            </w:r>
          </w:hyperlink>
        </w:p>
        <w:p w14:paraId="00277F2C"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59" w:history="1">
            <w:r w:rsidR="00ED40B9" w:rsidRPr="000F1E24">
              <w:rPr>
                <w:rStyle w:val="Hyperlink"/>
                <w:noProof/>
              </w:rPr>
              <w:t>Addressing gaps in the alternative data sources</w:t>
            </w:r>
            <w:r w:rsidR="00ED40B9">
              <w:rPr>
                <w:noProof/>
                <w:webHidden/>
              </w:rPr>
              <w:tab/>
            </w:r>
            <w:r w:rsidR="00ED40B9">
              <w:rPr>
                <w:noProof/>
                <w:webHidden/>
              </w:rPr>
              <w:fldChar w:fldCharType="begin"/>
            </w:r>
            <w:r w:rsidR="00ED40B9">
              <w:rPr>
                <w:noProof/>
                <w:webHidden/>
              </w:rPr>
              <w:instrText xml:space="preserve"> PAGEREF _Toc59197359 \h </w:instrText>
            </w:r>
            <w:r w:rsidR="00ED40B9">
              <w:rPr>
                <w:noProof/>
                <w:webHidden/>
              </w:rPr>
            </w:r>
            <w:r w:rsidR="00ED40B9">
              <w:rPr>
                <w:webHidden/>
              </w:rPr>
              <w:fldChar w:fldCharType="separate"/>
            </w:r>
            <w:r w:rsidR="00ED40B9">
              <w:rPr>
                <w:noProof/>
                <w:webHidden/>
              </w:rPr>
              <w:t>13</w:t>
            </w:r>
            <w:r w:rsidR="00ED40B9">
              <w:rPr>
                <w:noProof/>
                <w:webHidden/>
              </w:rPr>
              <w:fldChar w:fldCharType="end"/>
            </w:r>
          </w:hyperlink>
        </w:p>
        <w:p w14:paraId="064676B5"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60" w:history="1">
            <w:r w:rsidR="00ED40B9" w:rsidRPr="000F1E24">
              <w:rPr>
                <w:rStyle w:val="Hyperlink"/>
                <w:noProof/>
              </w:rPr>
              <w:t>Linking the alternative sources: the new harmonised database</w:t>
            </w:r>
            <w:r w:rsidR="00ED40B9">
              <w:rPr>
                <w:noProof/>
                <w:webHidden/>
              </w:rPr>
              <w:tab/>
            </w:r>
            <w:r w:rsidR="00ED40B9">
              <w:rPr>
                <w:noProof/>
                <w:webHidden/>
              </w:rPr>
              <w:fldChar w:fldCharType="begin"/>
            </w:r>
            <w:r w:rsidR="00ED40B9">
              <w:rPr>
                <w:noProof/>
                <w:webHidden/>
              </w:rPr>
              <w:instrText xml:space="preserve"> PAGEREF _Toc59197360 \h </w:instrText>
            </w:r>
            <w:r w:rsidR="00ED40B9">
              <w:rPr>
                <w:noProof/>
                <w:webHidden/>
              </w:rPr>
            </w:r>
            <w:r w:rsidR="00ED40B9">
              <w:rPr>
                <w:webHidden/>
              </w:rPr>
              <w:fldChar w:fldCharType="separate"/>
            </w:r>
            <w:r w:rsidR="00ED40B9">
              <w:rPr>
                <w:noProof/>
                <w:webHidden/>
              </w:rPr>
              <w:t>14</w:t>
            </w:r>
            <w:r w:rsidR="00ED40B9">
              <w:rPr>
                <w:noProof/>
                <w:webHidden/>
              </w:rPr>
              <w:fldChar w:fldCharType="end"/>
            </w:r>
          </w:hyperlink>
        </w:p>
        <w:p w14:paraId="5844A850" w14:textId="77777777" w:rsidR="00ED40B9" w:rsidRDefault="0069081D">
          <w:pPr>
            <w:pStyle w:val="TOC3"/>
            <w:tabs>
              <w:tab w:val="right" w:leader="dot" w:pos="9016"/>
            </w:tabs>
            <w:rPr>
              <w:rFonts w:asciiTheme="minorHAnsi" w:eastAsiaTheme="minorEastAsia" w:hAnsiTheme="minorHAnsi" w:cstheme="minorBidi"/>
              <w:noProof/>
              <w:sz w:val="22"/>
              <w:szCs w:val="22"/>
              <w:lang w:eastAsia="zh-CN"/>
            </w:rPr>
          </w:pPr>
          <w:hyperlink w:anchor="_Toc59197361" w:history="1">
            <w:r w:rsidR="00ED40B9" w:rsidRPr="000F1E24">
              <w:rPr>
                <w:rStyle w:val="Hyperlink"/>
                <w:noProof/>
              </w:rPr>
              <w:t>Bringing them together – nowcasting and forecasting with the new harmonised database</w:t>
            </w:r>
            <w:r w:rsidR="00ED40B9">
              <w:rPr>
                <w:noProof/>
                <w:webHidden/>
              </w:rPr>
              <w:tab/>
            </w:r>
            <w:r w:rsidR="00ED40B9">
              <w:rPr>
                <w:noProof/>
                <w:webHidden/>
              </w:rPr>
              <w:fldChar w:fldCharType="begin"/>
            </w:r>
            <w:r w:rsidR="00ED40B9">
              <w:rPr>
                <w:noProof/>
                <w:webHidden/>
              </w:rPr>
              <w:instrText xml:space="preserve"> PAGEREF _Toc59197361 \h </w:instrText>
            </w:r>
            <w:r w:rsidR="00ED40B9">
              <w:rPr>
                <w:noProof/>
                <w:webHidden/>
              </w:rPr>
            </w:r>
            <w:r w:rsidR="00ED40B9">
              <w:rPr>
                <w:webHidden/>
              </w:rPr>
              <w:fldChar w:fldCharType="separate"/>
            </w:r>
            <w:r w:rsidR="00ED40B9">
              <w:rPr>
                <w:noProof/>
                <w:webHidden/>
              </w:rPr>
              <w:t>15</w:t>
            </w:r>
            <w:r w:rsidR="00ED40B9">
              <w:rPr>
                <w:noProof/>
                <w:webHidden/>
              </w:rPr>
              <w:fldChar w:fldCharType="end"/>
            </w:r>
          </w:hyperlink>
        </w:p>
        <w:p w14:paraId="5CF9F3DE" w14:textId="77777777" w:rsidR="00ED40B9" w:rsidRDefault="0069081D">
          <w:pPr>
            <w:pStyle w:val="TOC2"/>
            <w:tabs>
              <w:tab w:val="right" w:leader="dot" w:pos="9016"/>
            </w:tabs>
            <w:rPr>
              <w:rFonts w:asciiTheme="minorHAnsi" w:eastAsiaTheme="minorEastAsia" w:hAnsiTheme="minorHAnsi" w:cstheme="minorBidi"/>
              <w:noProof/>
              <w:sz w:val="22"/>
              <w:szCs w:val="22"/>
              <w:lang w:eastAsia="zh-CN"/>
            </w:rPr>
          </w:pPr>
          <w:hyperlink w:anchor="_Toc59197362" w:history="1">
            <w:r w:rsidR="00ED40B9" w:rsidRPr="000F1E24">
              <w:rPr>
                <w:rStyle w:val="Hyperlink"/>
                <w:noProof/>
              </w:rPr>
              <w:t>Conclusion</w:t>
            </w:r>
            <w:r w:rsidR="00ED40B9">
              <w:rPr>
                <w:noProof/>
                <w:webHidden/>
              </w:rPr>
              <w:tab/>
            </w:r>
            <w:r w:rsidR="00ED40B9">
              <w:rPr>
                <w:noProof/>
                <w:webHidden/>
              </w:rPr>
              <w:fldChar w:fldCharType="begin"/>
            </w:r>
            <w:r w:rsidR="00ED40B9">
              <w:rPr>
                <w:noProof/>
                <w:webHidden/>
              </w:rPr>
              <w:instrText xml:space="preserve"> PAGEREF _Toc59197362 \h </w:instrText>
            </w:r>
            <w:r w:rsidR="00ED40B9">
              <w:rPr>
                <w:noProof/>
                <w:webHidden/>
              </w:rPr>
            </w:r>
            <w:r w:rsidR="00ED40B9">
              <w:rPr>
                <w:webHidden/>
              </w:rPr>
              <w:fldChar w:fldCharType="separate"/>
            </w:r>
            <w:r w:rsidR="00ED40B9">
              <w:rPr>
                <w:noProof/>
                <w:webHidden/>
              </w:rPr>
              <w:t>15</w:t>
            </w:r>
            <w:r w:rsidR="00ED40B9">
              <w:rPr>
                <w:noProof/>
                <w:webHidden/>
              </w:rPr>
              <w:fldChar w:fldCharType="end"/>
            </w:r>
          </w:hyperlink>
        </w:p>
        <w:p w14:paraId="7C0D676F" w14:textId="77777777" w:rsidR="00ED40B9" w:rsidRDefault="0069081D">
          <w:pPr>
            <w:pStyle w:val="TOC1"/>
            <w:tabs>
              <w:tab w:val="right" w:leader="dot" w:pos="9016"/>
            </w:tabs>
            <w:rPr>
              <w:rFonts w:asciiTheme="minorHAnsi" w:eastAsiaTheme="minorEastAsia" w:hAnsiTheme="minorHAnsi" w:cstheme="minorBidi"/>
              <w:noProof/>
              <w:sz w:val="22"/>
              <w:szCs w:val="22"/>
              <w:lang w:eastAsia="zh-CN"/>
            </w:rPr>
          </w:pPr>
          <w:hyperlink w:anchor="_Toc59197363" w:history="1">
            <w:r w:rsidR="00ED40B9" w:rsidRPr="000F1E24">
              <w:rPr>
                <w:rStyle w:val="Hyperlink"/>
                <w:noProof/>
              </w:rPr>
              <w:t>References</w:t>
            </w:r>
            <w:r w:rsidR="00ED40B9">
              <w:rPr>
                <w:noProof/>
                <w:webHidden/>
              </w:rPr>
              <w:tab/>
            </w:r>
            <w:r w:rsidR="00ED40B9">
              <w:rPr>
                <w:noProof/>
                <w:webHidden/>
              </w:rPr>
              <w:fldChar w:fldCharType="begin"/>
            </w:r>
            <w:r w:rsidR="00ED40B9">
              <w:rPr>
                <w:noProof/>
                <w:webHidden/>
              </w:rPr>
              <w:instrText xml:space="preserve"> PAGEREF _Toc59197363 \h </w:instrText>
            </w:r>
            <w:r w:rsidR="00ED40B9">
              <w:rPr>
                <w:noProof/>
                <w:webHidden/>
              </w:rPr>
            </w:r>
            <w:r w:rsidR="00ED40B9">
              <w:rPr>
                <w:webHidden/>
              </w:rPr>
              <w:fldChar w:fldCharType="separate"/>
            </w:r>
            <w:r w:rsidR="00ED40B9">
              <w:rPr>
                <w:noProof/>
                <w:webHidden/>
              </w:rPr>
              <w:t>21</w:t>
            </w:r>
            <w:r w:rsidR="00ED40B9">
              <w:rPr>
                <w:noProof/>
                <w:webHidden/>
              </w:rPr>
              <w:fldChar w:fldCharType="end"/>
            </w:r>
          </w:hyperlink>
        </w:p>
        <w:p w14:paraId="2945FAB9" w14:textId="77777777" w:rsidR="00ED40B9" w:rsidRDefault="00ED40B9">
          <w:r>
            <w:rPr>
              <w:b/>
              <w:bCs/>
              <w:noProof/>
            </w:rPr>
            <w:fldChar w:fldCharType="end"/>
          </w:r>
        </w:p>
      </w:sdtContent>
    </w:sdt>
    <w:p w14:paraId="7CB0462C" w14:textId="77777777" w:rsidR="00556367" w:rsidRPr="00556367" w:rsidRDefault="00ED40B9" w:rsidP="00680D2A">
      <w:pPr>
        <w:spacing w:before="0" w:after="160" w:line="259" w:lineRule="auto"/>
        <w:rPr>
          <w:lang w:eastAsia="fr-FR"/>
        </w:rPr>
      </w:pPr>
      <w:r>
        <w:rPr>
          <w:lang w:eastAsia="fr-FR"/>
        </w:rPr>
        <w:br w:type="page"/>
      </w:r>
    </w:p>
    <w:p w14:paraId="11810451" w14:textId="77777777" w:rsidR="00591ADD" w:rsidRPr="00591ADD" w:rsidRDefault="00ED40B9" w:rsidP="00680D2A">
      <w:pPr>
        <w:pStyle w:val="Heading2"/>
        <w:numPr>
          <w:ilvl w:val="0"/>
          <w:numId w:val="0"/>
        </w:numPr>
        <w:ind w:left="576" w:hanging="576"/>
        <w:rPr>
          <w:lang w:val="en-GB"/>
        </w:rPr>
      </w:pPr>
      <w:r>
        <w:rPr>
          <w:lang w:val="en-GB"/>
        </w:rPr>
        <w:lastRenderedPageBreak/>
        <w:t>Background</w:t>
      </w:r>
    </w:p>
    <w:p w14:paraId="1D8F547F" w14:textId="77777777" w:rsidR="002C050C" w:rsidRDefault="00060A61" w:rsidP="0056335F">
      <w:pPr>
        <w:tabs>
          <w:tab w:val="left" w:pos="567"/>
        </w:tabs>
        <w:spacing w:after="240" w:line="276" w:lineRule="auto"/>
        <w:jc w:val="both"/>
        <w:rPr>
          <w:rFonts w:ascii="Calibri" w:hAnsi="Calibri"/>
          <w:color w:val="000000"/>
        </w:rPr>
      </w:pPr>
      <w:r>
        <w:rPr>
          <w:rFonts w:ascii="Calibri" w:hAnsi="Calibri"/>
          <w:color w:val="000000"/>
        </w:rPr>
        <w:t>PARIS21 produces t</w:t>
      </w:r>
      <w:r w:rsidR="0056335F">
        <w:rPr>
          <w:rFonts w:ascii="Calibri" w:hAnsi="Calibri"/>
          <w:color w:val="000000"/>
        </w:rPr>
        <w:t xml:space="preserve">he Partner Report on Support to Statistics (PRESS) annually to report on trends in support to statistics. </w:t>
      </w:r>
      <w:r>
        <w:rPr>
          <w:rFonts w:ascii="Calibri" w:hAnsi="Calibri"/>
          <w:color w:val="000000"/>
        </w:rPr>
        <w:t xml:space="preserve">The methodology is applied retrospectively for all </w:t>
      </w:r>
      <w:r w:rsidR="00501AAE">
        <w:rPr>
          <w:rFonts w:ascii="Calibri" w:hAnsi="Calibri"/>
          <w:color w:val="000000"/>
        </w:rPr>
        <w:t xml:space="preserve">previous </w:t>
      </w:r>
      <w:r>
        <w:rPr>
          <w:rFonts w:ascii="Calibri" w:hAnsi="Calibri"/>
          <w:color w:val="000000"/>
        </w:rPr>
        <w:t>years t</w:t>
      </w:r>
      <w:r w:rsidR="0056335F">
        <w:rPr>
          <w:rFonts w:ascii="Calibri" w:hAnsi="Calibri"/>
          <w:color w:val="000000"/>
        </w:rPr>
        <w:t xml:space="preserve">o ensure comparability over time. This </w:t>
      </w:r>
      <w:r w:rsidR="000A1868">
        <w:rPr>
          <w:rFonts w:ascii="Calibri" w:hAnsi="Calibri"/>
          <w:color w:val="000000"/>
        </w:rPr>
        <w:t>document</w:t>
      </w:r>
      <w:r w:rsidR="0056335F">
        <w:rPr>
          <w:rFonts w:ascii="Calibri" w:hAnsi="Calibri"/>
          <w:color w:val="000000"/>
        </w:rPr>
        <w:t xml:space="preserve"> presents the methodology. </w:t>
      </w:r>
    </w:p>
    <w:p w14:paraId="1EA9410A" w14:textId="77777777" w:rsidR="007F1ACD" w:rsidRPr="007F1ACD" w:rsidRDefault="007F1ACD" w:rsidP="00680D2A">
      <w:pPr>
        <w:pStyle w:val="Heading2"/>
        <w:numPr>
          <w:ilvl w:val="0"/>
          <w:numId w:val="21"/>
        </w:numPr>
        <w:rPr>
          <w:lang w:val="en-GB"/>
        </w:rPr>
      </w:pPr>
      <w:bookmarkStart w:id="0" w:name="_Toc59197348"/>
      <w:bookmarkStart w:id="1" w:name="_Ref59200099"/>
      <w:r>
        <w:rPr>
          <w:lang w:val="en-GB"/>
        </w:rPr>
        <w:t>Monitoring funding to statistics with accuracy</w:t>
      </w:r>
      <w:bookmarkEnd w:id="0"/>
      <w:bookmarkEnd w:id="1"/>
    </w:p>
    <w:p w14:paraId="5E30D940" w14:textId="40BC2D85" w:rsidR="00FC75F1" w:rsidRDefault="007F1ACD" w:rsidP="0056335F">
      <w:pPr>
        <w:tabs>
          <w:tab w:val="left" w:pos="567"/>
        </w:tabs>
        <w:spacing w:after="240" w:line="276" w:lineRule="auto"/>
        <w:jc w:val="both"/>
        <w:rPr>
          <w:rFonts w:ascii="Calibri" w:hAnsi="Calibri"/>
          <w:color w:val="000000"/>
        </w:rPr>
      </w:pPr>
      <w:r>
        <w:rPr>
          <w:rFonts w:ascii="Calibri" w:hAnsi="Calibri"/>
          <w:color w:val="000000"/>
        </w:rPr>
        <w:t>This section provide</w:t>
      </w:r>
      <w:r w:rsidR="002C050C">
        <w:rPr>
          <w:rFonts w:ascii="Calibri" w:hAnsi="Calibri"/>
          <w:color w:val="000000"/>
        </w:rPr>
        <w:t>s</w:t>
      </w:r>
      <w:r>
        <w:rPr>
          <w:rFonts w:ascii="Calibri" w:hAnsi="Calibri"/>
          <w:color w:val="000000"/>
        </w:rPr>
        <w:t xml:space="preserve"> information on how to monitor support to statistics and how the </w:t>
      </w:r>
      <w:del w:id="2" w:author="RANJAN Rajiv, SDD/P21" w:date="2021-07-07T17:58:00Z">
        <w:r w:rsidDel="001B234F">
          <w:rPr>
            <w:rFonts w:ascii="Calibri" w:hAnsi="Calibri"/>
            <w:color w:val="000000"/>
          </w:rPr>
          <w:delText>data</w:delText>
        </w:r>
        <w:r w:rsidR="00DD6837" w:rsidDel="001B234F">
          <w:rPr>
            <w:rFonts w:ascii="Calibri" w:hAnsi="Calibri"/>
            <w:color w:val="000000"/>
          </w:rPr>
          <w:delText xml:space="preserve"> of the PRESS</w:delText>
        </w:r>
      </w:del>
      <w:ins w:id="3" w:author="RANJAN Rajiv, SDD/P21" w:date="2021-07-07T17:58:00Z">
        <w:r w:rsidR="001B234F">
          <w:rPr>
            <w:rFonts w:ascii="Calibri" w:hAnsi="Calibri"/>
            <w:color w:val="000000"/>
          </w:rPr>
          <w:t>PRESS data</w:t>
        </w:r>
      </w:ins>
      <w:r>
        <w:rPr>
          <w:rFonts w:ascii="Calibri" w:hAnsi="Calibri"/>
          <w:color w:val="000000"/>
        </w:rPr>
        <w:t xml:space="preserve">, </w:t>
      </w:r>
      <w:r w:rsidR="00DD6837">
        <w:rPr>
          <w:rFonts w:ascii="Calibri" w:hAnsi="Calibri"/>
          <w:color w:val="000000"/>
        </w:rPr>
        <w:t xml:space="preserve">which is </w:t>
      </w:r>
      <w:r w:rsidR="00FC75F1">
        <w:rPr>
          <w:rFonts w:ascii="Calibri" w:hAnsi="Calibri"/>
          <w:color w:val="000000"/>
        </w:rPr>
        <w:t xml:space="preserve">also used </w:t>
      </w:r>
      <w:r>
        <w:rPr>
          <w:rFonts w:ascii="Calibri" w:hAnsi="Calibri"/>
          <w:color w:val="000000"/>
        </w:rPr>
        <w:t xml:space="preserve">for </w:t>
      </w:r>
      <w:r w:rsidR="00FC75F1">
        <w:rPr>
          <w:rFonts w:ascii="Calibri" w:hAnsi="Calibri"/>
          <w:color w:val="000000"/>
        </w:rPr>
        <w:t xml:space="preserve">reporting </w:t>
      </w:r>
      <w:r>
        <w:rPr>
          <w:rFonts w:ascii="Calibri" w:hAnsi="Calibri"/>
          <w:color w:val="000000"/>
        </w:rPr>
        <w:t>SDG indicator 17.19.1</w:t>
      </w:r>
      <w:r w:rsidR="00FC75F1">
        <w:rPr>
          <w:rFonts w:ascii="Calibri" w:hAnsi="Calibri"/>
          <w:color w:val="000000"/>
        </w:rPr>
        <w:t xml:space="preserve"> (“</w:t>
      </w:r>
      <w:r w:rsidR="00FC75F1" w:rsidRPr="00FC75F1">
        <w:rPr>
          <w:rFonts w:ascii="Calibri" w:hAnsi="Calibri"/>
          <w:color w:val="000000"/>
        </w:rPr>
        <w:t>Dollar Value of all resources made available to strengthen statistical capacity in developing countries</w:t>
      </w:r>
      <w:r w:rsidR="00FC75F1">
        <w:rPr>
          <w:rFonts w:ascii="Calibri" w:hAnsi="Calibri"/>
          <w:color w:val="000000"/>
        </w:rPr>
        <w:t>”)</w:t>
      </w:r>
      <w:r>
        <w:rPr>
          <w:rFonts w:ascii="Calibri" w:hAnsi="Calibri"/>
          <w:color w:val="000000"/>
        </w:rPr>
        <w:t xml:space="preserve">, </w:t>
      </w:r>
      <w:r w:rsidR="00501AAE">
        <w:rPr>
          <w:rFonts w:ascii="Calibri" w:hAnsi="Calibri"/>
          <w:color w:val="000000"/>
        </w:rPr>
        <w:t xml:space="preserve">is </w:t>
      </w:r>
      <w:r>
        <w:rPr>
          <w:rFonts w:ascii="Calibri" w:hAnsi="Calibri"/>
          <w:color w:val="000000"/>
        </w:rPr>
        <w:t xml:space="preserve">generated. </w:t>
      </w:r>
    </w:p>
    <w:p w14:paraId="130B4412" w14:textId="1F525FD3" w:rsidR="0056335F" w:rsidRDefault="00FC75F1" w:rsidP="008251A9">
      <w:pPr>
        <w:tabs>
          <w:tab w:val="left" w:pos="567"/>
        </w:tabs>
        <w:spacing w:after="240" w:line="276" w:lineRule="auto"/>
        <w:jc w:val="both"/>
        <w:rPr>
          <w:rFonts w:ascii="Calibri" w:hAnsi="Calibri"/>
          <w:color w:val="000000"/>
        </w:rPr>
      </w:pPr>
      <w:r>
        <w:rPr>
          <w:rFonts w:ascii="Calibri" w:hAnsi="Calibri"/>
          <w:color w:val="000000"/>
        </w:rPr>
        <w:t xml:space="preserve">The </w:t>
      </w:r>
      <w:r w:rsidR="0056335F">
        <w:rPr>
          <w:rFonts w:ascii="Calibri" w:hAnsi="Calibri"/>
          <w:color w:val="000000"/>
        </w:rPr>
        <w:t>PRESS</w:t>
      </w:r>
      <w:r w:rsidR="00C72374">
        <w:rPr>
          <w:rFonts w:ascii="Calibri" w:hAnsi="Calibri"/>
          <w:color w:val="000000"/>
        </w:rPr>
        <w:t xml:space="preserve"> </w:t>
      </w:r>
      <w:r w:rsidR="0056335F">
        <w:rPr>
          <w:rFonts w:ascii="Calibri" w:hAnsi="Calibri"/>
          <w:color w:val="000000"/>
        </w:rPr>
        <w:t>aims to provide a full picture of international support to statistics.</w:t>
      </w:r>
      <w:r w:rsidR="007F1ACD">
        <w:rPr>
          <w:rFonts w:ascii="Calibri" w:hAnsi="Calibri"/>
          <w:color w:val="000000"/>
        </w:rPr>
        <w:t xml:space="preserve"> To achieve this goal, </w:t>
      </w:r>
      <w:r w:rsidR="00501AAE">
        <w:rPr>
          <w:rFonts w:ascii="Calibri" w:hAnsi="Calibri"/>
          <w:color w:val="000000"/>
        </w:rPr>
        <w:t xml:space="preserve">it </w:t>
      </w:r>
      <w:r w:rsidR="007F1ACD">
        <w:rPr>
          <w:rFonts w:ascii="Calibri" w:hAnsi="Calibri"/>
          <w:color w:val="000000"/>
        </w:rPr>
        <w:t>mainly take</w:t>
      </w:r>
      <w:r w:rsidR="002C050C">
        <w:rPr>
          <w:rFonts w:ascii="Calibri" w:hAnsi="Calibri"/>
          <w:color w:val="000000"/>
        </w:rPr>
        <w:t>s</w:t>
      </w:r>
      <w:r w:rsidR="007F1ACD">
        <w:rPr>
          <w:rFonts w:ascii="Calibri" w:hAnsi="Calibri"/>
          <w:color w:val="000000"/>
        </w:rPr>
        <w:t xml:space="preserve"> advantage of </w:t>
      </w:r>
      <w:r w:rsidR="008251A9">
        <w:rPr>
          <w:rFonts w:ascii="Calibri" w:hAnsi="Calibri"/>
          <w:color w:val="000000"/>
        </w:rPr>
        <w:t xml:space="preserve">two </w:t>
      </w:r>
      <w:r w:rsidR="006738D1">
        <w:rPr>
          <w:rFonts w:ascii="Calibri" w:hAnsi="Calibri"/>
          <w:color w:val="000000"/>
        </w:rPr>
        <w:t xml:space="preserve">data </w:t>
      </w:r>
      <w:r w:rsidR="007F1ACD">
        <w:rPr>
          <w:rFonts w:ascii="Calibri" w:hAnsi="Calibri"/>
          <w:color w:val="000000"/>
        </w:rPr>
        <w:t>sources</w:t>
      </w:r>
      <w:r w:rsidR="0056335F">
        <w:rPr>
          <w:rFonts w:ascii="Calibri" w:hAnsi="Calibri"/>
          <w:color w:val="000000"/>
        </w:rPr>
        <w:t>:</w:t>
      </w:r>
    </w:p>
    <w:p w14:paraId="323F1585" w14:textId="77777777" w:rsidR="00CE7F72" w:rsidRPr="00680D2A" w:rsidRDefault="00CE7F72" w:rsidP="00680D2A">
      <w:pPr>
        <w:tabs>
          <w:tab w:val="left" w:pos="567"/>
        </w:tabs>
        <w:spacing w:after="240" w:line="276" w:lineRule="auto"/>
        <w:ind w:left="360"/>
        <w:jc w:val="both"/>
        <w:rPr>
          <w:rFonts w:asciiTheme="minorHAnsi" w:hAnsiTheme="minorHAnsi" w:cstheme="minorHAnsi"/>
          <w:b/>
          <w:i/>
          <w:color w:val="000000"/>
        </w:rPr>
      </w:pPr>
      <w:r w:rsidRPr="00680D2A">
        <w:rPr>
          <w:rFonts w:asciiTheme="minorHAnsi" w:hAnsiTheme="minorHAnsi" w:cstheme="minorHAnsi"/>
          <w:b/>
          <w:i/>
          <w:color w:val="000000"/>
        </w:rPr>
        <w:t>OECD’s Creditor Reporting System</w:t>
      </w:r>
    </w:p>
    <w:p w14:paraId="392964E3" w14:textId="13596884" w:rsidR="007F1ACD" w:rsidRPr="00680D2A" w:rsidRDefault="0056335F" w:rsidP="00680D2A">
      <w:pPr>
        <w:pStyle w:val="ListParagraph"/>
        <w:numPr>
          <w:ilvl w:val="0"/>
          <w:numId w:val="18"/>
        </w:num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Organisation for Economic Co-operation and Development (OECD)</w:t>
      </w:r>
      <w:r w:rsidR="00501AAE">
        <w:rPr>
          <w:rFonts w:asciiTheme="minorHAnsi" w:hAnsiTheme="minorHAnsi" w:cstheme="minorHAnsi"/>
          <w:color w:val="000000"/>
        </w:rPr>
        <w:t>’s</w:t>
      </w:r>
      <w:r w:rsidR="00CE7F72"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Creditor Reporting System (CRS) records data from OECD Development Assistance Committee (DAC) members (donors) and some non-DAC donors. </w:t>
      </w:r>
      <w:r w:rsidR="00501AAE">
        <w:rPr>
          <w:rFonts w:asciiTheme="minorHAnsi" w:hAnsiTheme="minorHAnsi" w:cstheme="minorHAnsi"/>
          <w:color w:val="000000"/>
        </w:rPr>
        <w:t>This</w:t>
      </w:r>
      <w:r w:rsidR="00501AAE"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provides a comprehensive account of </w:t>
      </w:r>
      <w:r w:rsidR="00FC75F1" w:rsidRPr="00680D2A">
        <w:rPr>
          <w:rFonts w:asciiTheme="minorHAnsi" w:hAnsiTheme="minorHAnsi" w:cstheme="minorHAnsi"/>
          <w:color w:val="000000"/>
        </w:rPr>
        <w:t>Official D</w:t>
      </w:r>
      <w:r w:rsidRPr="00680D2A">
        <w:rPr>
          <w:rFonts w:asciiTheme="minorHAnsi" w:hAnsiTheme="minorHAnsi" w:cstheme="minorHAnsi"/>
          <w:color w:val="000000"/>
        </w:rPr>
        <w:t xml:space="preserve">evelopment </w:t>
      </w:r>
      <w:r w:rsidR="00FC75F1" w:rsidRPr="00680D2A">
        <w:rPr>
          <w:rFonts w:asciiTheme="minorHAnsi" w:hAnsiTheme="minorHAnsi" w:cstheme="minorHAnsi"/>
          <w:color w:val="000000"/>
        </w:rPr>
        <w:t>A</w:t>
      </w:r>
      <w:r w:rsidRPr="00680D2A">
        <w:rPr>
          <w:rFonts w:asciiTheme="minorHAnsi" w:hAnsiTheme="minorHAnsi" w:cstheme="minorHAnsi"/>
          <w:color w:val="000000"/>
        </w:rPr>
        <w:t>ssistance</w:t>
      </w:r>
      <w:r w:rsidR="00FC75F1" w:rsidRPr="00680D2A">
        <w:rPr>
          <w:rFonts w:asciiTheme="minorHAnsi" w:hAnsiTheme="minorHAnsi" w:cstheme="minorHAnsi"/>
          <w:color w:val="000000"/>
        </w:rPr>
        <w:t xml:space="preserve"> (ODA)</w:t>
      </w:r>
      <w:r w:rsidRPr="00680D2A">
        <w:rPr>
          <w:rFonts w:asciiTheme="minorHAnsi" w:hAnsiTheme="minorHAnsi" w:cstheme="minorHAnsi"/>
          <w:color w:val="000000"/>
        </w:rPr>
        <w:t>. Donors report to the CRS using specific codes for the sector</w:t>
      </w:r>
      <w:r w:rsidR="00FC75F1" w:rsidRPr="00680D2A">
        <w:rPr>
          <w:rFonts w:asciiTheme="minorHAnsi" w:hAnsiTheme="minorHAnsi" w:cstheme="minorHAnsi"/>
          <w:color w:val="000000"/>
        </w:rPr>
        <w:t>s</w:t>
      </w:r>
      <w:r w:rsidRPr="00680D2A">
        <w:rPr>
          <w:rFonts w:asciiTheme="minorHAnsi" w:hAnsiTheme="minorHAnsi" w:cstheme="minorHAnsi"/>
          <w:color w:val="000000"/>
        </w:rPr>
        <w:t xml:space="preserve"> targeted by their aid activity</w:t>
      </w:r>
      <w:r w:rsidR="00FC75F1" w:rsidRPr="00680D2A">
        <w:rPr>
          <w:rFonts w:asciiTheme="minorHAnsi" w:hAnsiTheme="minorHAnsi" w:cstheme="minorHAnsi"/>
          <w:color w:val="000000"/>
        </w:rPr>
        <w:t xml:space="preserve">. </w:t>
      </w:r>
      <w:r w:rsidR="00501AAE">
        <w:rPr>
          <w:rFonts w:asciiTheme="minorHAnsi" w:hAnsiTheme="minorHAnsi" w:cstheme="minorHAnsi"/>
          <w:color w:val="000000"/>
        </w:rPr>
        <w:t>S</w:t>
      </w:r>
      <w:r w:rsidRPr="00680D2A">
        <w:rPr>
          <w:rFonts w:asciiTheme="minorHAnsi" w:hAnsiTheme="minorHAnsi" w:cstheme="minorHAnsi"/>
          <w:color w:val="000000"/>
        </w:rPr>
        <w:t xml:space="preserve">tatistical </w:t>
      </w:r>
      <w:r w:rsidR="00501AAE">
        <w:rPr>
          <w:rFonts w:asciiTheme="minorHAnsi" w:hAnsiTheme="minorHAnsi" w:cstheme="minorHAnsi"/>
          <w:color w:val="000000"/>
        </w:rPr>
        <w:t>C</w:t>
      </w:r>
      <w:r w:rsidRPr="00680D2A">
        <w:rPr>
          <w:rFonts w:asciiTheme="minorHAnsi" w:hAnsiTheme="minorHAnsi" w:cstheme="minorHAnsi"/>
          <w:color w:val="000000"/>
        </w:rPr>
        <w:t xml:space="preserve">apacity </w:t>
      </w:r>
      <w:r w:rsidR="00501AAE">
        <w:rPr>
          <w:rFonts w:asciiTheme="minorHAnsi" w:hAnsiTheme="minorHAnsi" w:cstheme="minorHAnsi"/>
          <w:color w:val="000000"/>
        </w:rPr>
        <w:t>B</w:t>
      </w:r>
      <w:r w:rsidRPr="00680D2A">
        <w:rPr>
          <w:rFonts w:asciiTheme="minorHAnsi" w:hAnsiTheme="minorHAnsi" w:cstheme="minorHAnsi"/>
          <w:color w:val="000000"/>
        </w:rPr>
        <w:t>uilding (SCB) is designated by the sector code 16062</w:t>
      </w:r>
      <w:r w:rsidR="00501AAE">
        <w:rPr>
          <w:rFonts w:asciiTheme="minorHAnsi" w:hAnsiTheme="minorHAnsi" w:cstheme="minorHAnsi"/>
          <w:color w:val="000000"/>
        </w:rPr>
        <w:t>.</w:t>
      </w:r>
      <w:r w:rsidR="001B7A1A" w:rsidRPr="00680D2A">
        <w:rPr>
          <w:rStyle w:val="FootnoteReference"/>
          <w:rFonts w:asciiTheme="minorHAnsi" w:hAnsiTheme="minorHAnsi" w:cstheme="minorHAnsi"/>
          <w:color w:val="000000"/>
        </w:rPr>
        <w:footnoteReference w:id="2"/>
      </w:r>
      <w:r w:rsidR="00B16BFA">
        <w:rPr>
          <w:rFonts w:asciiTheme="minorHAnsi" w:hAnsiTheme="minorHAnsi" w:cstheme="minorHAnsi"/>
          <w:color w:val="000000"/>
        </w:rPr>
        <w:t xml:space="preserve"> Each activity </w:t>
      </w:r>
      <w:proofErr w:type="gramStart"/>
      <w:r w:rsidR="00B16BFA">
        <w:rPr>
          <w:rFonts w:asciiTheme="minorHAnsi" w:hAnsiTheme="minorHAnsi" w:cstheme="minorHAnsi"/>
          <w:color w:val="000000"/>
        </w:rPr>
        <w:t>reported</w:t>
      </w:r>
      <w:proofErr w:type="gramEnd"/>
      <w:r w:rsidR="00B16BFA">
        <w:rPr>
          <w:rFonts w:asciiTheme="minorHAnsi" w:hAnsiTheme="minorHAnsi" w:cstheme="minorHAnsi"/>
          <w:color w:val="000000"/>
        </w:rPr>
        <w:t xml:space="preserve"> in CRS can only be assigned with one of the over 100 purpose codes</w:t>
      </w:r>
      <w:r w:rsidR="00B16BFA">
        <w:rPr>
          <w:rStyle w:val="FootnoteReference"/>
          <w:color w:val="000000"/>
        </w:rPr>
        <w:footnoteReference w:id="3"/>
      </w:r>
      <w:r w:rsidR="00B16BFA">
        <w:rPr>
          <w:rFonts w:asciiTheme="minorHAnsi" w:hAnsiTheme="minorHAnsi" w:cstheme="minorHAnsi"/>
          <w:color w:val="000000"/>
        </w:rPr>
        <w:t>. The use of code 16062 is limited by the reporter’s knowledge about the code, the cross-cutting nature of some activities and the lack of granularity in some reporting.</w:t>
      </w:r>
      <w:r w:rsidR="00B16BFA" w:rsidRPr="00B16BFA">
        <w:rPr>
          <w:rFonts w:asciiTheme="minorHAnsi" w:hAnsiTheme="minorHAnsi" w:cstheme="minorHAnsi"/>
          <w:color w:val="000000"/>
        </w:rPr>
        <w:t xml:space="preserve"> </w:t>
      </w:r>
      <w:r w:rsidR="00B16BFA" w:rsidRPr="00680D2A">
        <w:rPr>
          <w:rFonts w:asciiTheme="minorHAnsi" w:hAnsiTheme="minorHAnsi" w:cstheme="minorHAnsi"/>
          <w:color w:val="000000"/>
        </w:rPr>
        <w:t xml:space="preserve">PARIS21 </w:t>
      </w:r>
      <w:r w:rsidR="00B16BFA">
        <w:rPr>
          <w:rFonts w:asciiTheme="minorHAnsi" w:hAnsiTheme="minorHAnsi" w:cstheme="minorHAnsi"/>
          <w:color w:val="000000"/>
        </w:rPr>
        <w:t>is seeking</w:t>
      </w:r>
      <w:r w:rsidR="00B16BFA" w:rsidRPr="00680D2A">
        <w:rPr>
          <w:rFonts w:asciiTheme="minorHAnsi" w:hAnsiTheme="minorHAnsi" w:cstheme="minorHAnsi"/>
          <w:color w:val="000000"/>
        </w:rPr>
        <w:t xml:space="preserve"> to reduce </w:t>
      </w:r>
      <w:r w:rsidR="00B16BFA">
        <w:rPr>
          <w:rFonts w:asciiTheme="minorHAnsi" w:hAnsiTheme="minorHAnsi" w:cstheme="minorHAnsi"/>
          <w:color w:val="000000"/>
        </w:rPr>
        <w:t>this</w:t>
      </w:r>
      <w:r w:rsidR="00B16BFA" w:rsidRPr="00680D2A">
        <w:rPr>
          <w:rFonts w:asciiTheme="minorHAnsi" w:hAnsiTheme="minorHAnsi" w:cstheme="minorHAnsi"/>
          <w:color w:val="000000"/>
        </w:rPr>
        <w:t xml:space="preserve"> usually</w:t>
      </w:r>
      <w:r w:rsidR="00B16BFA">
        <w:rPr>
          <w:rFonts w:asciiTheme="minorHAnsi" w:hAnsiTheme="minorHAnsi" w:cstheme="minorHAnsi"/>
          <w:color w:val="000000"/>
        </w:rPr>
        <w:t xml:space="preserve"> downward</w:t>
      </w:r>
      <w:r w:rsidR="00B16BFA" w:rsidRPr="00680D2A">
        <w:rPr>
          <w:rFonts w:asciiTheme="minorHAnsi" w:hAnsiTheme="minorHAnsi" w:cstheme="minorHAnsi"/>
          <w:color w:val="000000"/>
        </w:rPr>
        <w:t xml:space="preserve"> bias using a text analysis methodology (see </w:t>
      </w:r>
      <w:r w:rsidR="00B16BFA" w:rsidRPr="00680D2A">
        <w:rPr>
          <w:rFonts w:asciiTheme="minorHAnsi" w:hAnsiTheme="minorHAnsi" w:cstheme="minorHAnsi"/>
          <w:color w:val="000000"/>
        </w:rPr>
        <w:fldChar w:fldCharType="begin"/>
      </w:r>
      <w:r w:rsidR="00B16BFA" w:rsidRPr="00680D2A">
        <w:rPr>
          <w:rFonts w:asciiTheme="minorHAnsi" w:hAnsiTheme="minorHAnsi" w:cstheme="minorHAnsi"/>
          <w:color w:val="000000"/>
        </w:rPr>
        <w:instrText xml:space="preserve"> REF _Ref57304044 \h </w:instrText>
      </w:r>
      <w:r w:rsidR="00B16BFA" w:rsidRPr="00680D2A">
        <w:rPr>
          <w:rFonts w:asciiTheme="minorHAnsi" w:hAnsiTheme="minorHAnsi" w:cstheme="minorHAnsi"/>
        </w:rPr>
        <w:instrText xml:space="preserve"> \* MERGEFORMAT </w:instrText>
      </w:r>
      <w:r w:rsidR="00B16BFA" w:rsidRPr="00680D2A">
        <w:rPr>
          <w:rFonts w:asciiTheme="minorHAnsi" w:hAnsiTheme="minorHAnsi" w:cstheme="minorHAnsi"/>
          <w:color w:val="000000"/>
        </w:rPr>
      </w:r>
      <w:r w:rsidR="00B16BFA" w:rsidRPr="00680D2A">
        <w:rPr>
          <w:rFonts w:asciiTheme="minorHAnsi" w:hAnsiTheme="minorHAnsi" w:cstheme="minorHAnsi"/>
          <w:color w:val="000000"/>
        </w:rPr>
        <w:fldChar w:fldCharType="separate"/>
      </w:r>
      <w:r w:rsidR="00B16BFA" w:rsidRPr="00680D2A">
        <w:rPr>
          <w:rFonts w:asciiTheme="minorHAnsi" w:hAnsiTheme="minorHAnsi" w:cstheme="minorHAnsi"/>
        </w:rPr>
        <w:t xml:space="preserve">Box </w:t>
      </w:r>
      <w:r w:rsidR="00B16BFA" w:rsidRPr="00680D2A">
        <w:rPr>
          <w:rFonts w:asciiTheme="minorHAnsi" w:hAnsiTheme="minorHAnsi" w:cstheme="minorHAnsi"/>
          <w:noProof/>
        </w:rPr>
        <w:t>1</w:t>
      </w:r>
      <w:r w:rsidR="00B16BFA" w:rsidRPr="00680D2A">
        <w:rPr>
          <w:rFonts w:asciiTheme="minorHAnsi" w:hAnsiTheme="minorHAnsi" w:cstheme="minorHAnsi"/>
          <w:color w:val="000000"/>
        </w:rPr>
        <w:fldChar w:fldCharType="end"/>
      </w:r>
      <w:r w:rsidR="00B16BFA" w:rsidRPr="00680D2A">
        <w:rPr>
          <w:rFonts w:asciiTheme="minorHAnsi" w:hAnsiTheme="minorHAnsi" w:cstheme="minorHAnsi"/>
          <w:color w:val="000000"/>
        </w:rPr>
        <w:t>).</w:t>
      </w:r>
      <w:r w:rsidRPr="00680D2A">
        <w:rPr>
          <w:rFonts w:asciiTheme="minorHAnsi" w:hAnsiTheme="minorHAnsi" w:cstheme="minorHAnsi"/>
          <w:color w:val="000000"/>
        </w:rPr>
        <w:t xml:space="preserve"> </w:t>
      </w:r>
    </w:p>
    <w:p w14:paraId="04101C94" w14:textId="77777777" w:rsidR="001B7A1A" w:rsidRPr="00680D2A" w:rsidRDefault="001B7A1A" w:rsidP="0056335F">
      <w:pPr>
        <w:tabs>
          <w:tab w:val="left" w:pos="567"/>
        </w:tabs>
        <w:spacing w:after="240" w:line="276" w:lineRule="auto"/>
        <w:jc w:val="both"/>
        <w:rPr>
          <w:rFonts w:asciiTheme="minorHAnsi" w:hAnsiTheme="minorHAnsi" w:cstheme="minorHAnsi"/>
          <w:color w:val="000000"/>
        </w:rPr>
      </w:pPr>
    </w:p>
    <w:p w14:paraId="79251182" w14:textId="55A1E673" w:rsidR="005D222B" w:rsidRPr="00680D2A" w:rsidRDefault="00C74AFE" w:rsidP="0056335F">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noProof/>
          <w:color w:val="000000"/>
          <w:lang w:eastAsia="en-GB"/>
        </w:rPr>
        <w:lastRenderedPageBreak/>
        <mc:AlternateContent>
          <mc:Choice Requires="wps">
            <w:drawing>
              <wp:inline distT="0" distB="0" distL="0" distR="0" wp14:anchorId="18E64833" wp14:editId="556C871F">
                <wp:extent cx="5597718" cy="7040880"/>
                <wp:effectExtent l="0" t="0" r="22225" b="26670"/>
                <wp:docPr id="6" name="Text Box 6"/>
                <wp:cNvGraphicFramePr/>
                <a:graphic xmlns:a="http://schemas.openxmlformats.org/drawingml/2006/main">
                  <a:graphicData uri="http://schemas.microsoft.com/office/word/2010/wordprocessingShape">
                    <wps:wsp>
                      <wps:cNvSpPr txBox="1"/>
                      <wps:spPr>
                        <a:xfrm>
                          <a:off x="0" y="0"/>
                          <a:ext cx="5597718" cy="7040880"/>
                        </a:xfrm>
                        <a:prstGeom prst="rect">
                          <a:avLst/>
                        </a:prstGeom>
                        <a:solidFill>
                          <a:schemeClr val="lt1"/>
                        </a:solidFill>
                        <a:ln w="6350">
                          <a:solidFill>
                            <a:prstClr val="black"/>
                          </a:solidFill>
                        </a:ln>
                      </wps:spPr>
                      <wps:txbx>
                        <w:txbxContent>
                          <w:p w14:paraId="0A25BE7E" w14:textId="77777777" w:rsidR="00B16BFA" w:rsidRDefault="00B16BFA" w:rsidP="00633DD9">
                            <w:pPr>
                              <w:pStyle w:val="Caption"/>
                            </w:pPr>
                            <w:bookmarkStart w:id="4" w:name="_Ref57304044"/>
                            <w:r>
                              <w:t xml:space="preserve">Box </w:t>
                            </w:r>
                            <w:r w:rsidR="0069081D">
                              <w:fldChar w:fldCharType="begin"/>
                            </w:r>
                            <w:r w:rsidR="0069081D">
                              <w:instrText xml:space="preserve"> SEQ Box \* ARABIC </w:instrText>
                            </w:r>
                            <w:r w:rsidR="0069081D">
                              <w:fldChar w:fldCharType="separate"/>
                            </w:r>
                            <w:r>
                              <w:rPr>
                                <w:noProof/>
                              </w:rPr>
                              <w:t>1</w:t>
                            </w:r>
                            <w:r w:rsidR="0069081D">
                              <w:rPr>
                                <w:noProof/>
                              </w:rPr>
                              <w:fldChar w:fldCharType="end"/>
                            </w:r>
                            <w:bookmarkEnd w:id="4"/>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C693ABD" w:rsidR="00B16BFA" w:rsidRDefault="00B16BFA" w:rsidP="001B7A1A">
                            <w:pPr>
                              <w:jc w:val="both"/>
                            </w:pPr>
                            <w:r>
                              <w:t xml:space="preserve">Firstly, PARIS21 uses text analysis to search through titles </w:t>
                            </w:r>
                            <w:r w:rsidR="00D03B5E">
                              <w:t xml:space="preserve">of all CRS projects </w:t>
                            </w:r>
                            <w:r>
                              <w:t xml:space="preserve">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40238027"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data analysis, etc. </w:t>
                            </w:r>
                            <w:r>
                              <w:t xml:space="preserve">This stricter standard is used to avoid “false-positive” descriptions that only mention data or statistical concepts for reference. </w:t>
                            </w:r>
                          </w:p>
                          <w:p w14:paraId="4892ABA5" w14:textId="77777777" w:rsidR="00B16BFA" w:rsidRDefault="00B16BFA" w:rsidP="001B7A1A">
                            <w:pPr>
                              <w:jc w:val="both"/>
                            </w:pPr>
                          </w:p>
                          <w:p w14:paraId="3DCFC12B" w14:textId="2CF8300F" w:rsidR="00B16BFA" w:rsidRDefault="00B16BFA" w:rsidP="001B7A1A">
                            <w:pPr>
                              <w:jc w:val="both"/>
                            </w:pPr>
                            <w:r w:rsidRPr="00BA6DB9">
                              <w:rPr>
                                <w:b/>
                              </w:rPr>
                              <w:t xml:space="preserve">Step </w:t>
                            </w:r>
                            <w:r>
                              <w:rPr>
                                <w:b/>
                              </w:rPr>
                              <w:t>3</w:t>
                            </w:r>
                            <w:r w:rsidRPr="00BA6DB9">
                              <w:rPr>
                                <w:b/>
                              </w:rPr>
                              <w:t xml:space="preserve">: </w:t>
                            </w:r>
                            <w:r>
                              <w:rPr>
                                <w:b/>
                              </w:rPr>
                              <w:t>Identification of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48588BC3"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w:t>
                            </w:r>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D6458C0"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r w:rsidR="00D03B5E">
                              <w:t xml:space="preserve">Donors’ reporting patterns are taken into account in this process to mitigate the bias across </w:t>
                            </w:r>
                            <w:del w:id="5" w:author="RANJAN Rajiv, SDD/P21" w:date="2021-07-07T18:03:00Z">
                              <w:r w:rsidR="00D03B5E" w:rsidDel="001B234F">
                                <w:delText>differen</w:delText>
                              </w:r>
                            </w:del>
                            <w:ins w:id="6" w:author="RANJAN Rajiv, SDD/P21" w:date="2021-07-07T18:03:00Z">
                              <w:r w:rsidR="001B234F">
                                <w:t>different</w:t>
                              </w:r>
                            </w:ins>
                            <w:r w:rsidR="00D03B5E">
                              <w:t xml:space="preserve"> reporting agencies.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E64833" id="_x0000_t202" coordsize="21600,21600" o:spt="202" path="m,l,21600r21600,l21600,xe">
                <v:stroke joinstyle="miter"/>
                <v:path gradientshapeok="t" o:connecttype="rect"/>
              </v:shapetype>
              <v:shape id="Text Box 6" o:spid="_x0000_s1026" type="#_x0000_t202" style="width:440.75pt;height:5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" fillcolor="white [3201]" strokeweight=".5pt">
                <v:textbox>
                  <w:txbxContent>
                    <w:p w14:paraId="0A25BE7E" w14:textId="77777777" w:rsidR="00B16BFA" w:rsidRDefault="00B16BFA" w:rsidP="00633DD9">
                      <w:pPr>
                        <w:pStyle w:val="Caption"/>
                      </w:pPr>
                      <w:bookmarkStart w:id="7" w:name="_Ref57304044"/>
                      <w:r>
                        <w:t xml:space="preserve">Box </w:t>
                      </w:r>
                      <w:r w:rsidR="0069081D">
                        <w:fldChar w:fldCharType="begin"/>
                      </w:r>
                      <w:r w:rsidR="0069081D">
                        <w:instrText xml:space="preserve"> SEQ Box \* ARABIC </w:instrText>
                      </w:r>
                      <w:r w:rsidR="0069081D">
                        <w:fldChar w:fldCharType="separate"/>
                      </w:r>
                      <w:r>
                        <w:rPr>
                          <w:noProof/>
                        </w:rPr>
                        <w:t>1</w:t>
                      </w:r>
                      <w:r w:rsidR="0069081D">
                        <w:rPr>
                          <w:noProof/>
                        </w:rPr>
                        <w:fldChar w:fldCharType="end"/>
                      </w:r>
                      <w:bookmarkEnd w:id="7"/>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C693ABD" w:rsidR="00B16BFA" w:rsidRDefault="00B16BFA" w:rsidP="001B7A1A">
                      <w:pPr>
                        <w:jc w:val="both"/>
                      </w:pPr>
                      <w:r>
                        <w:t xml:space="preserve">Firstly, PARIS21 uses text analysis to search through titles </w:t>
                      </w:r>
                      <w:r w:rsidR="00D03B5E">
                        <w:t xml:space="preserve">of all CRS projects </w:t>
                      </w:r>
                      <w:r>
                        <w:t xml:space="preserve">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40238027"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data analysis, etc. </w:t>
                      </w:r>
                      <w:r>
                        <w:t xml:space="preserve">This stricter standard is used to avoid “false-positive” descriptions that only mention data or statistical concepts for reference. </w:t>
                      </w:r>
                    </w:p>
                    <w:p w14:paraId="4892ABA5" w14:textId="77777777" w:rsidR="00B16BFA" w:rsidRDefault="00B16BFA" w:rsidP="001B7A1A">
                      <w:pPr>
                        <w:jc w:val="both"/>
                      </w:pPr>
                    </w:p>
                    <w:p w14:paraId="3DCFC12B" w14:textId="2CF8300F" w:rsidR="00B16BFA" w:rsidRDefault="00B16BFA" w:rsidP="001B7A1A">
                      <w:pPr>
                        <w:jc w:val="both"/>
                      </w:pPr>
                      <w:r w:rsidRPr="00BA6DB9">
                        <w:rPr>
                          <w:b/>
                        </w:rPr>
                        <w:t xml:space="preserve">Step </w:t>
                      </w:r>
                      <w:r>
                        <w:rPr>
                          <w:b/>
                        </w:rPr>
                        <w:t>3</w:t>
                      </w:r>
                      <w:r w:rsidRPr="00BA6DB9">
                        <w:rPr>
                          <w:b/>
                        </w:rPr>
                        <w:t xml:space="preserve">: </w:t>
                      </w:r>
                      <w:r>
                        <w:rPr>
                          <w:b/>
                        </w:rPr>
                        <w:t>Identification of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48588BC3"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w:t>
                      </w:r>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D6458C0"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r w:rsidR="00D03B5E">
                        <w:t xml:space="preserve">Donors’ reporting patterns are taken into account in this process to mitigate the bias across </w:t>
                      </w:r>
                      <w:del w:id="8" w:author="RANJAN Rajiv, SDD/P21" w:date="2021-07-07T18:03:00Z">
                        <w:r w:rsidR="00D03B5E" w:rsidDel="001B234F">
                          <w:delText>differen</w:delText>
                        </w:r>
                      </w:del>
                      <w:ins w:id="9" w:author="RANJAN Rajiv, SDD/P21" w:date="2021-07-07T18:03:00Z">
                        <w:r w:rsidR="001B234F">
                          <w:t>different</w:t>
                        </w:r>
                      </w:ins>
                      <w:r w:rsidR="00D03B5E">
                        <w:t xml:space="preserve"> reporting agencies.  </w:t>
                      </w:r>
                    </w:p>
                  </w:txbxContent>
                </v:textbox>
                <w10:anchorlock/>
              </v:shape>
            </w:pict>
          </mc:Fallback>
        </mc:AlternateContent>
      </w:r>
    </w:p>
    <w:p w14:paraId="1E1DADD3" w14:textId="484F9F41" w:rsidR="001B7A1A" w:rsidRPr="00680D2A" w:rsidRDefault="001B7A1A" w:rsidP="001B7A1A">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CRS identif</w:t>
      </w:r>
      <w:r w:rsidR="00A3591C" w:rsidRPr="00680D2A">
        <w:rPr>
          <w:rFonts w:asciiTheme="minorHAnsi" w:hAnsiTheme="minorHAnsi" w:cstheme="minorHAnsi"/>
          <w:color w:val="000000"/>
        </w:rPr>
        <w:t>ies</w:t>
      </w:r>
      <w:r w:rsidRPr="00680D2A">
        <w:rPr>
          <w:rFonts w:asciiTheme="minorHAnsi" w:hAnsiTheme="minorHAnsi" w:cstheme="minorHAnsi"/>
          <w:color w:val="000000"/>
        </w:rPr>
        <w:t xml:space="preserve"> a project </w:t>
      </w:r>
      <w:r w:rsidR="00CC1468">
        <w:rPr>
          <w:rFonts w:asciiTheme="minorHAnsi" w:hAnsiTheme="minorHAnsi" w:cstheme="minorHAnsi"/>
          <w:color w:val="000000"/>
        </w:rPr>
        <w:t xml:space="preserve">donor </w:t>
      </w:r>
      <w:r w:rsidRPr="00680D2A">
        <w:rPr>
          <w:rFonts w:asciiTheme="minorHAnsi" w:hAnsiTheme="minorHAnsi" w:cstheme="minorHAnsi"/>
          <w:color w:val="000000"/>
        </w:rPr>
        <w:t xml:space="preserve">by looking at the source of the funding. Countries are identified as donors if the flow is directly between </w:t>
      </w:r>
      <w:r w:rsidR="00CC1468">
        <w:rPr>
          <w:rFonts w:asciiTheme="minorHAnsi" w:hAnsiTheme="minorHAnsi" w:cstheme="minorHAnsi"/>
          <w:color w:val="000000"/>
        </w:rPr>
        <w:t>them</w:t>
      </w:r>
      <w:r w:rsidR="00CC1468"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and the recipient country (type 1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or if the flow is earmarked </w:t>
      </w:r>
      <w:r w:rsidR="00CC1468">
        <w:rPr>
          <w:rFonts w:asciiTheme="minorHAnsi" w:hAnsiTheme="minorHAnsi" w:cstheme="minorHAnsi"/>
          <w:color w:val="000000"/>
        </w:rPr>
        <w:t xml:space="preserve">for </w:t>
      </w:r>
      <w:r w:rsidRPr="00680D2A">
        <w:rPr>
          <w:rFonts w:asciiTheme="minorHAnsi" w:hAnsiTheme="minorHAnsi" w:cstheme="minorHAnsi"/>
          <w:color w:val="000000"/>
        </w:rPr>
        <w:t xml:space="preserve">a certain project and channelled through multilateral organisations (type 3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If a project is funded by un-earmarked core contributions to multilateral organisations, the donor</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w:t>
      </w:r>
      <w:r w:rsidR="004A2ED8" w:rsidRPr="00680D2A">
        <w:rPr>
          <w:rFonts w:asciiTheme="minorHAnsi" w:hAnsiTheme="minorHAnsi" w:cstheme="minorHAnsi"/>
          <w:color w:val="000000"/>
        </w:rPr>
        <w:t>are</w:t>
      </w:r>
      <w:r w:rsidRPr="00680D2A">
        <w:rPr>
          <w:rFonts w:asciiTheme="minorHAnsi" w:hAnsiTheme="minorHAnsi" w:cstheme="minorHAnsi"/>
          <w:color w:val="000000"/>
        </w:rPr>
        <w:t xml:space="preserve"> </w:t>
      </w:r>
      <w:r w:rsidR="00CC1468">
        <w:rPr>
          <w:rFonts w:asciiTheme="minorHAnsi" w:hAnsiTheme="minorHAnsi" w:cstheme="minorHAnsi"/>
          <w:color w:val="000000"/>
        </w:rPr>
        <w:t xml:space="preserve">marked as </w:t>
      </w:r>
      <w:r w:rsidRPr="00680D2A">
        <w:rPr>
          <w:rFonts w:asciiTheme="minorHAnsi" w:hAnsiTheme="minorHAnsi" w:cstheme="minorHAnsi"/>
          <w:color w:val="000000"/>
        </w:rPr>
        <w:t>the multilateral organisation</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(type</w:t>
      </w:r>
      <w:r w:rsidR="00CC1468">
        <w:rPr>
          <w:rFonts w:asciiTheme="minorHAnsi" w:hAnsiTheme="minorHAnsi" w:cstheme="minorHAnsi"/>
          <w:color w:val="000000"/>
        </w:rPr>
        <w:t>s</w:t>
      </w:r>
      <w:r w:rsidRPr="00680D2A">
        <w:rPr>
          <w:rFonts w:asciiTheme="minorHAnsi" w:hAnsiTheme="minorHAnsi" w:cstheme="minorHAnsi"/>
          <w:color w:val="000000"/>
        </w:rPr>
        <w:t xml:space="preserve"> 2 and 4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w:t>
      </w:r>
    </w:p>
    <w:p w14:paraId="73A24C65" w14:textId="77777777" w:rsidR="00610392" w:rsidRPr="00680D2A" w:rsidRDefault="00610392" w:rsidP="001B7A1A">
      <w:pPr>
        <w:tabs>
          <w:tab w:val="left" w:pos="567"/>
        </w:tabs>
        <w:spacing w:after="240" w:line="276" w:lineRule="auto"/>
        <w:jc w:val="both"/>
        <w:rPr>
          <w:rFonts w:asciiTheme="minorHAnsi" w:hAnsiTheme="minorHAnsi" w:cstheme="minorHAnsi"/>
          <w:color w:val="000000"/>
        </w:rPr>
      </w:pPr>
    </w:p>
    <w:p w14:paraId="3459A93E" w14:textId="77777777" w:rsidR="001B7A1A" w:rsidRPr="00680D2A" w:rsidRDefault="001B7A1A" w:rsidP="001B7A1A">
      <w:pPr>
        <w:pStyle w:val="Caption"/>
        <w:rPr>
          <w:rFonts w:asciiTheme="minorHAnsi" w:hAnsiTheme="minorHAnsi" w:cstheme="minorHAnsi"/>
        </w:rPr>
      </w:pPr>
      <w:bookmarkStart w:id="10" w:name="_Ref57745368"/>
      <w:r w:rsidRPr="00680D2A">
        <w:rPr>
          <w:rFonts w:asciiTheme="minorHAnsi" w:hAnsiTheme="minorHAnsi" w:cstheme="minorHAnsi"/>
        </w:rPr>
        <w:t xml:space="preserve">Figure </w:t>
      </w:r>
      <w:r w:rsidR="005A650C" w:rsidRPr="00680D2A">
        <w:rPr>
          <w:rFonts w:asciiTheme="minorHAnsi" w:hAnsiTheme="minorHAnsi" w:cstheme="minorHAnsi"/>
        </w:rPr>
        <w:fldChar w:fldCharType="begin"/>
      </w:r>
      <w:r w:rsidR="005A650C" w:rsidRPr="00680D2A">
        <w:rPr>
          <w:rFonts w:asciiTheme="minorHAnsi" w:hAnsiTheme="minorHAnsi" w:cstheme="minorHAnsi"/>
        </w:rPr>
        <w:instrText xml:space="preserve"> SEQ Figure \* ARABIC </w:instrText>
      </w:r>
      <w:r w:rsidR="005A650C" w:rsidRPr="00680D2A">
        <w:rPr>
          <w:rFonts w:asciiTheme="minorHAnsi" w:hAnsiTheme="minorHAnsi"/>
        </w:rPr>
        <w:fldChar w:fldCharType="separate"/>
      </w:r>
      <w:r w:rsidRPr="00680D2A">
        <w:rPr>
          <w:rFonts w:asciiTheme="minorHAnsi" w:hAnsiTheme="minorHAnsi" w:cstheme="minorHAnsi"/>
          <w:noProof/>
        </w:rPr>
        <w:t>1</w:t>
      </w:r>
      <w:r w:rsidR="005A650C" w:rsidRPr="00680D2A">
        <w:rPr>
          <w:rFonts w:asciiTheme="minorHAnsi" w:hAnsiTheme="minorHAnsi" w:cstheme="minorHAnsi"/>
          <w:noProof/>
        </w:rPr>
        <w:fldChar w:fldCharType="end"/>
      </w:r>
      <w:bookmarkEnd w:id="10"/>
      <w:r w:rsidRPr="00680D2A">
        <w:rPr>
          <w:rFonts w:asciiTheme="minorHAnsi" w:eastAsia="Calibri" w:hAnsiTheme="minorHAnsi" w:cstheme="minorHAnsi"/>
        </w:rPr>
        <w:t>. Flow of official aid in CRS</w:t>
      </w:r>
    </w:p>
    <w:p w14:paraId="6EBE6E63" w14:textId="77777777" w:rsidR="001B7A1A" w:rsidRPr="00680D2A" w:rsidRDefault="001B7A1A" w:rsidP="001B7A1A">
      <w:pPr>
        <w:pStyle w:val="Caption"/>
        <w:spacing w:line="276" w:lineRule="auto"/>
        <w:jc w:val="center"/>
        <w:rPr>
          <w:rFonts w:asciiTheme="minorHAnsi" w:hAnsiTheme="minorHAnsi" w:cstheme="minorHAnsi"/>
          <w:color w:val="000000"/>
        </w:rPr>
      </w:pPr>
      <w:r w:rsidRPr="00680D2A">
        <w:rPr>
          <w:rFonts w:asciiTheme="minorHAnsi" w:hAnsiTheme="minorHAnsi" w:cstheme="minorHAnsi"/>
          <w:noProof/>
          <w:lang w:eastAsia="en-GB"/>
        </w:rPr>
        <w:drawing>
          <wp:inline distT="0" distB="0" distL="0" distR="0" wp14:anchorId="23CD71BA" wp14:editId="1B90A0A6">
            <wp:extent cx="5241925"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14:paraId="1A9DB504" w14:textId="77777777" w:rsidR="00CE7F72" w:rsidRPr="00680D2A" w:rsidRDefault="00CE7F72" w:rsidP="00CE7F72">
      <w:pPr>
        <w:tabs>
          <w:tab w:val="left" w:pos="567"/>
        </w:tabs>
        <w:spacing w:after="240" w:line="276" w:lineRule="auto"/>
        <w:jc w:val="both"/>
        <w:rPr>
          <w:rFonts w:asciiTheme="minorHAnsi" w:hAnsiTheme="minorHAnsi" w:cstheme="minorHAnsi"/>
          <w:b/>
          <w:i/>
          <w:color w:val="000000"/>
        </w:rPr>
      </w:pPr>
      <w:r w:rsidRPr="00680D2A">
        <w:rPr>
          <w:rFonts w:asciiTheme="minorHAnsi" w:hAnsiTheme="minorHAnsi" w:cstheme="minorHAnsi"/>
          <w:b/>
          <w:i/>
          <w:color w:val="000000"/>
        </w:rPr>
        <w:t>P</w:t>
      </w:r>
      <w:r w:rsidR="00B623C9">
        <w:rPr>
          <w:rFonts w:asciiTheme="minorHAnsi" w:hAnsiTheme="minorHAnsi" w:cstheme="minorHAnsi"/>
          <w:b/>
          <w:i/>
          <w:color w:val="000000"/>
        </w:rPr>
        <w:t>ARIS21’s annual</w:t>
      </w:r>
      <w:r w:rsidRPr="00680D2A">
        <w:rPr>
          <w:rFonts w:asciiTheme="minorHAnsi" w:hAnsiTheme="minorHAnsi" w:cstheme="minorHAnsi"/>
          <w:b/>
          <w:i/>
          <w:color w:val="000000"/>
        </w:rPr>
        <w:t xml:space="preserve"> online survey</w:t>
      </w:r>
    </w:p>
    <w:p w14:paraId="2F362768" w14:textId="77F266E0" w:rsidR="0056335F" w:rsidRPr="00680D2A" w:rsidRDefault="0056335F" w:rsidP="00680D2A">
      <w:pPr>
        <w:pStyle w:val="ListParagraph"/>
        <w:numPr>
          <w:ilvl w:val="0"/>
          <w:numId w:val="18"/>
        </w:numPr>
        <w:rPr>
          <w:rFonts w:asciiTheme="minorHAnsi" w:hAnsiTheme="minorHAnsi" w:cstheme="minorHAnsi"/>
        </w:rPr>
      </w:pPr>
      <w:r w:rsidRPr="00680D2A">
        <w:rPr>
          <w:rFonts w:asciiTheme="minorHAnsi" w:hAnsiTheme="minorHAnsi" w:cstheme="minorHAnsi"/>
        </w:rPr>
        <w:t xml:space="preserve">The PARIS21 Secretariat supplements the data </w:t>
      </w:r>
      <w:r w:rsidR="005A1A58" w:rsidRPr="00680D2A">
        <w:rPr>
          <w:rFonts w:asciiTheme="minorHAnsi" w:hAnsiTheme="minorHAnsi" w:cstheme="minorHAnsi"/>
        </w:rPr>
        <w:t xml:space="preserve">from </w:t>
      </w:r>
      <w:r w:rsidR="00CC1468">
        <w:rPr>
          <w:rFonts w:asciiTheme="minorHAnsi" w:hAnsiTheme="minorHAnsi" w:cstheme="minorHAnsi"/>
        </w:rPr>
        <w:t xml:space="preserve">the </w:t>
      </w:r>
      <w:r w:rsidR="005A1A58" w:rsidRPr="00680D2A">
        <w:rPr>
          <w:rFonts w:asciiTheme="minorHAnsi" w:hAnsiTheme="minorHAnsi" w:cstheme="minorHAnsi"/>
        </w:rPr>
        <w:t>CRS</w:t>
      </w:r>
      <w:r w:rsidRPr="00680D2A">
        <w:rPr>
          <w:rFonts w:asciiTheme="minorHAnsi" w:hAnsiTheme="minorHAnsi" w:cstheme="minorHAnsi"/>
        </w:rPr>
        <w:t xml:space="preserve"> with an annual online survey </w:t>
      </w:r>
      <w:r w:rsidR="00746429">
        <w:rPr>
          <w:rFonts w:asciiTheme="minorHAnsi" w:hAnsiTheme="minorHAnsi" w:cstheme="minorHAnsi"/>
        </w:rPr>
        <w:t>that</w:t>
      </w:r>
      <w:r w:rsidRPr="004D1F27">
        <w:rPr>
          <w:rFonts w:asciiTheme="minorHAnsi" w:hAnsiTheme="minorHAnsi" w:cstheme="minorHAnsi"/>
        </w:rPr>
        <w:t xml:space="preserve"> </w:t>
      </w:r>
      <w:r w:rsidRPr="00680D2A">
        <w:rPr>
          <w:rFonts w:asciiTheme="minorHAnsi" w:hAnsiTheme="minorHAnsi" w:cstheme="minorHAnsi"/>
        </w:rPr>
        <w:t xml:space="preserve">is completed by a global network of respondents, mostly non-DAC donors. The survey covers a subset of the variables collected in the CRS, as well as some additional variables specific to </w:t>
      </w:r>
      <w:r w:rsidR="001B7A1A" w:rsidRPr="00680D2A">
        <w:rPr>
          <w:rFonts w:asciiTheme="minorHAnsi" w:hAnsiTheme="minorHAnsi" w:cstheme="minorHAnsi"/>
        </w:rPr>
        <w:t>data and statistics</w:t>
      </w:r>
      <w:r w:rsidRPr="00680D2A">
        <w:rPr>
          <w:rFonts w:asciiTheme="minorHAnsi" w:hAnsiTheme="minorHAnsi" w:cstheme="minorHAnsi"/>
        </w:rPr>
        <w:t xml:space="preserve">. Responding to the </w:t>
      </w:r>
      <w:r w:rsidR="005A1A58" w:rsidRPr="00680D2A">
        <w:rPr>
          <w:rFonts w:asciiTheme="minorHAnsi" w:hAnsiTheme="minorHAnsi" w:cstheme="minorHAnsi"/>
        </w:rPr>
        <w:t>online survey</w:t>
      </w:r>
      <w:r w:rsidRPr="00680D2A">
        <w:rPr>
          <w:rFonts w:asciiTheme="minorHAnsi" w:hAnsiTheme="minorHAnsi" w:cstheme="minorHAnsi"/>
        </w:rPr>
        <w:t xml:space="preserve"> is voluntary and offers an opportunity for </w:t>
      </w:r>
      <w:r w:rsidR="00395612">
        <w:rPr>
          <w:rFonts w:asciiTheme="minorHAnsi" w:hAnsiTheme="minorHAnsi" w:cstheme="minorHAnsi"/>
        </w:rPr>
        <w:t>respondents</w:t>
      </w:r>
      <w:r w:rsidR="00395612" w:rsidRPr="004D1F27">
        <w:rPr>
          <w:rFonts w:asciiTheme="minorHAnsi" w:hAnsiTheme="minorHAnsi" w:cstheme="minorHAnsi"/>
        </w:rPr>
        <w:t xml:space="preserve"> </w:t>
      </w:r>
      <w:r w:rsidRPr="00680D2A">
        <w:rPr>
          <w:rFonts w:asciiTheme="minorHAnsi" w:hAnsiTheme="minorHAnsi" w:cstheme="minorHAnsi"/>
        </w:rPr>
        <w:t xml:space="preserve">to share information about their statistical activities. Respondents </w:t>
      </w:r>
      <w:r w:rsidR="00E644B1" w:rsidRPr="004D1F27">
        <w:rPr>
          <w:rFonts w:asciiTheme="minorHAnsi" w:hAnsiTheme="minorHAnsi" w:cstheme="minorHAnsi"/>
        </w:rPr>
        <w:t>include</w:t>
      </w:r>
      <w:del w:id="11" w:author="RANJAN Rajiv, SDD/P21" w:date="2021-07-07T17:59:00Z">
        <w:r w:rsidR="001B7A1A" w:rsidRPr="004D1F27" w:rsidDel="001B234F">
          <w:rPr>
            <w:rFonts w:asciiTheme="minorHAnsi" w:hAnsiTheme="minorHAnsi" w:cstheme="minorHAnsi"/>
          </w:rPr>
          <w:delText xml:space="preserve"> </w:delText>
        </w:r>
      </w:del>
      <w:r w:rsidR="001B7A1A" w:rsidRPr="00680D2A">
        <w:rPr>
          <w:rFonts w:asciiTheme="minorHAnsi" w:hAnsiTheme="minorHAnsi" w:cstheme="minorHAnsi"/>
        </w:rPr>
        <w:t xml:space="preserve"> </w:t>
      </w:r>
      <w:r w:rsidR="00B16BFA">
        <w:rPr>
          <w:rFonts w:asciiTheme="minorHAnsi" w:hAnsiTheme="minorHAnsi" w:cstheme="minorHAnsi"/>
        </w:rPr>
        <w:t>non-DAC members</w:t>
      </w:r>
      <w:r w:rsidR="001B7A1A" w:rsidRPr="00680D2A">
        <w:rPr>
          <w:rFonts w:asciiTheme="minorHAnsi" w:hAnsiTheme="minorHAnsi" w:cstheme="minorHAnsi"/>
        </w:rPr>
        <w:t xml:space="preserve">, </w:t>
      </w:r>
      <w:r w:rsidR="00B16BFA">
        <w:rPr>
          <w:rFonts w:asciiTheme="minorHAnsi" w:hAnsiTheme="minorHAnsi" w:cstheme="minorHAnsi"/>
        </w:rPr>
        <w:t xml:space="preserve">including </w:t>
      </w:r>
      <w:r w:rsidR="001B7A1A" w:rsidRPr="00680D2A">
        <w:rPr>
          <w:rFonts w:asciiTheme="minorHAnsi" w:hAnsiTheme="minorHAnsi" w:cstheme="minorHAnsi"/>
        </w:rPr>
        <w:t>non-DAC donor countries, multilateral organisations, regional statistical training institutes</w:t>
      </w:r>
      <w:r w:rsidR="00CC1468">
        <w:rPr>
          <w:rFonts w:asciiTheme="minorHAnsi" w:hAnsiTheme="minorHAnsi" w:cstheme="minorHAnsi"/>
        </w:rPr>
        <w:t>,</w:t>
      </w:r>
      <w:r w:rsidR="001B7A1A" w:rsidRPr="00680D2A">
        <w:rPr>
          <w:rFonts w:asciiTheme="minorHAnsi" w:hAnsiTheme="minorHAnsi" w:cstheme="minorHAnsi"/>
        </w:rPr>
        <w:t xml:space="preserve"> and other philanthropic organisations</w:t>
      </w:r>
      <w:r w:rsidR="005A1A58" w:rsidRPr="00680D2A">
        <w:rPr>
          <w:rFonts w:asciiTheme="minorHAnsi" w:hAnsiTheme="minorHAnsi" w:cstheme="minorHAnsi"/>
        </w:rPr>
        <w:t xml:space="preserve">. </w:t>
      </w:r>
      <w:r w:rsidR="008A1225">
        <w:rPr>
          <w:rFonts w:asciiTheme="minorHAnsi" w:hAnsiTheme="minorHAnsi" w:cstheme="minorHAnsi"/>
        </w:rPr>
        <w:t>The percentage of these project</w:t>
      </w:r>
      <w:r w:rsidR="00CC1468">
        <w:rPr>
          <w:rFonts w:asciiTheme="minorHAnsi" w:hAnsiTheme="minorHAnsi" w:cstheme="minorHAnsi"/>
        </w:rPr>
        <w:t>s</w:t>
      </w:r>
      <w:r w:rsidR="008A1225">
        <w:rPr>
          <w:rFonts w:asciiTheme="minorHAnsi" w:hAnsiTheme="minorHAnsi" w:cstheme="minorHAnsi"/>
        </w:rPr>
        <w:t xml:space="preserve"> in the final PRESS database </w:t>
      </w:r>
      <w:r w:rsidR="00CC1468">
        <w:rPr>
          <w:rFonts w:asciiTheme="minorHAnsi" w:hAnsiTheme="minorHAnsi" w:cstheme="minorHAnsi"/>
        </w:rPr>
        <w:t xml:space="preserve">has </w:t>
      </w:r>
      <w:r w:rsidR="008A1225">
        <w:rPr>
          <w:rFonts w:asciiTheme="minorHAnsi" w:hAnsiTheme="minorHAnsi" w:cstheme="minorHAnsi"/>
        </w:rPr>
        <w:t>decreas</w:t>
      </w:r>
      <w:r w:rsidR="00CC1468">
        <w:rPr>
          <w:rFonts w:asciiTheme="minorHAnsi" w:hAnsiTheme="minorHAnsi" w:cstheme="minorHAnsi"/>
        </w:rPr>
        <w:t>ed</w:t>
      </w:r>
      <w:r w:rsidR="008A1225">
        <w:rPr>
          <w:rFonts w:asciiTheme="minorHAnsi" w:hAnsiTheme="minorHAnsi" w:cstheme="minorHAnsi"/>
        </w:rPr>
        <w:t xml:space="preserve"> in recent years</w:t>
      </w:r>
      <w:r w:rsidR="00CC1468">
        <w:rPr>
          <w:rFonts w:asciiTheme="minorHAnsi" w:hAnsiTheme="minorHAnsi" w:cstheme="minorHAnsi"/>
        </w:rPr>
        <w:t>,</w:t>
      </w:r>
      <w:r w:rsidR="008A1225">
        <w:rPr>
          <w:rFonts w:asciiTheme="minorHAnsi" w:hAnsiTheme="minorHAnsi" w:cstheme="minorHAnsi"/>
        </w:rPr>
        <w:t xml:space="preserve"> as many multilateral organisations have improved the granularity of their reporting to the CRS, making </w:t>
      </w:r>
      <w:r w:rsidR="00C72374">
        <w:rPr>
          <w:rFonts w:asciiTheme="minorHAnsi" w:hAnsiTheme="minorHAnsi" w:cstheme="minorHAnsi"/>
        </w:rPr>
        <w:t>these</w:t>
      </w:r>
      <w:r w:rsidR="00CC1468">
        <w:rPr>
          <w:rFonts w:asciiTheme="minorHAnsi" w:hAnsiTheme="minorHAnsi" w:cstheme="minorHAnsi"/>
        </w:rPr>
        <w:t xml:space="preserve"> </w:t>
      </w:r>
      <w:r w:rsidR="008A1225">
        <w:rPr>
          <w:rFonts w:asciiTheme="minorHAnsi" w:hAnsiTheme="minorHAnsi" w:cstheme="minorHAnsi"/>
        </w:rPr>
        <w:t xml:space="preserve">data equally useful as data collected from the PRESS survey. To reduce the burden </w:t>
      </w:r>
      <w:del w:id="12" w:author="RANJAN Rajiv, SDD/P21" w:date="2021-07-07T18:00:00Z">
        <w:r w:rsidR="006F3E26" w:rsidRPr="004D1F27" w:rsidDel="001B234F">
          <w:rPr>
            <w:rFonts w:asciiTheme="minorHAnsi" w:hAnsiTheme="minorHAnsi" w:cstheme="minorHAnsi"/>
          </w:rPr>
          <w:delText>n</w:delText>
        </w:r>
      </w:del>
      <w:r w:rsidR="00734B38">
        <w:rPr>
          <w:rFonts w:asciiTheme="minorHAnsi" w:hAnsiTheme="minorHAnsi" w:cstheme="minorHAnsi"/>
        </w:rPr>
        <w:t xml:space="preserve">on </w:t>
      </w:r>
      <w:r w:rsidR="008A1225">
        <w:rPr>
          <w:rFonts w:asciiTheme="minorHAnsi" w:hAnsiTheme="minorHAnsi" w:cstheme="minorHAnsi"/>
        </w:rPr>
        <w:t xml:space="preserve">donors, </w:t>
      </w:r>
      <w:r w:rsidR="008A1225" w:rsidRPr="004D1F27">
        <w:rPr>
          <w:rFonts w:asciiTheme="minorHAnsi" w:hAnsiTheme="minorHAnsi" w:cstheme="minorHAnsi"/>
        </w:rPr>
        <w:t>th</w:t>
      </w:r>
      <w:r w:rsidR="006F3E26" w:rsidRPr="004D1F27">
        <w:rPr>
          <w:rFonts w:asciiTheme="minorHAnsi" w:hAnsiTheme="minorHAnsi" w:cstheme="minorHAnsi"/>
        </w:rPr>
        <w:t>e</w:t>
      </w:r>
      <w:r w:rsidR="008A1225" w:rsidRPr="004D1F27">
        <w:rPr>
          <w:rFonts w:asciiTheme="minorHAnsi" w:hAnsiTheme="minorHAnsi" w:cstheme="minorHAnsi"/>
        </w:rPr>
        <w:t>se</w:t>
      </w:r>
      <w:r w:rsidR="008A1225">
        <w:rPr>
          <w:rFonts w:asciiTheme="minorHAnsi" w:hAnsiTheme="minorHAnsi" w:cstheme="minorHAnsi"/>
        </w:rPr>
        <w:t xml:space="preserve"> multilateral organisations are</w:t>
      </w:r>
      <w:r w:rsidR="00CC1468">
        <w:rPr>
          <w:rFonts w:asciiTheme="minorHAnsi" w:hAnsiTheme="minorHAnsi" w:cstheme="minorHAnsi"/>
        </w:rPr>
        <w:t xml:space="preserve"> no longer</w:t>
      </w:r>
      <w:r w:rsidR="008A1225">
        <w:rPr>
          <w:rFonts w:asciiTheme="minorHAnsi" w:hAnsiTheme="minorHAnsi" w:cstheme="minorHAnsi"/>
        </w:rPr>
        <w:t xml:space="preserve"> required to fill in the PRESS survey. </w:t>
      </w:r>
    </w:p>
    <w:p w14:paraId="4B928929" w14:textId="77777777" w:rsidR="00CE7F72" w:rsidRPr="00425E66" w:rsidRDefault="00CE7F72" w:rsidP="00680D2A">
      <w:pPr>
        <w:pStyle w:val="ListParagraph"/>
      </w:pPr>
    </w:p>
    <w:p w14:paraId="4FA4D591" w14:textId="362FAD70" w:rsidR="001B7A1A" w:rsidRDefault="00DD6837" w:rsidP="0056335F">
      <w:pPr>
        <w:tabs>
          <w:tab w:val="left" w:pos="567"/>
        </w:tabs>
        <w:spacing w:after="240" w:line="276" w:lineRule="auto"/>
        <w:jc w:val="both"/>
        <w:rPr>
          <w:rFonts w:asciiTheme="minorHAnsi" w:hAnsiTheme="minorHAnsi" w:cstheme="minorHAnsi"/>
          <w:color w:val="000000"/>
        </w:rPr>
      </w:pPr>
      <w:r>
        <w:rPr>
          <w:rFonts w:asciiTheme="minorHAnsi" w:hAnsiTheme="minorHAnsi" w:cstheme="minorHAnsi"/>
          <w:color w:val="000000"/>
        </w:rPr>
        <w:t>Prior to PRESS 2018, the PRESS only focused on borrowing countries of the International Development Association</w:t>
      </w:r>
      <w:r w:rsidR="00CC1468">
        <w:rPr>
          <w:rFonts w:asciiTheme="minorHAnsi" w:hAnsiTheme="minorHAnsi" w:cstheme="minorHAnsi"/>
          <w:color w:val="000000"/>
        </w:rPr>
        <w:t>.</w:t>
      </w:r>
      <w:r>
        <w:rPr>
          <w:rStyle w:val="FootnoteReference"/>
          <w:color w:val="000000"/>
        </w:rPr>
        <w:footnoteReference w:id="4"/>
      </w:r>
      <w:r>
        <w:rPr>
          <w:rFonts w:asciiTheme="minorHAnsi" w:hAnsiTheme="minorHAnsi" w:cstheme="minorHAnsi"/>
          <w:color w:val="000000"/>
        </w:rPr>
        <w:t xml:space="preserve"> </w:t>
      </w:r>
      <w:r w:rsidR="00734B38">
        <w:rPr>
          <w:rFonts w:asciiTheme="minorHAnsi" w:hAnsiTheme="minorHAnsi" w:cstheme="minorHAnsi"/>
          <w:color w:val="000000"/>
        </w:rPr>
        <w:t>Since 2018, the PRESS</w:t>
      </w:r>
      <w:r w:rsidR="0056335F">
        <w:rPr>
          <w:rFonts w:asciiTheme="minorHAnsi" w:hAnsiTheme="minorHAnsi" w:cstheme="minorHAnsi"/>
          <w:color w:val="000000"/>
        </w:rPr>
        <w:t xml:space="preserve"> </w:t>
      </w:r>
      <w:r w:rsidR="00734B38">
        <w:rPr>
          <w:rFonts w:asciiTheme="minorHAnsi" w:hAnsiTheme="minorHAnsi" w:cstheme="minorHAnsi"/>
          <w:color w:val="000000"/>
        </w:rPr>
        <w:t>covers</w:t>
      </w:r>
      <w:r w:rsidR="00CC1468">
        <w:rPr>
          <w:rFonts w:asciiTheme="minorHAnsi" w:hAnsiTheme="minorHAnsi" w:cstheme="minorHAnsi"/>
          <w:color w:val="000000"/>
        </w:rPr>
        <w:t xml:space="preserve"> </w:t>
      </w:r>
      <w:r w:rsidR="0056335F">
        <w:rPr>
          <w:rFonts w:asciiTheme="minorHAnsi" w:hAnsiTheme="minorHAnsi" w:cstheme="minorHAnsi"/>
          <w:color w:val="000000"/>
        </w:rPr>
        <w:t>the commitments received by all countries</w:t>
      </w:r>
      <w:ins w:id="13" w:author="RANJAN Rajiv, SDD/P21" w:date="2021-07-07T18:00:00Z">
        <w:r w:rsidR="001B234F">
          <w:rPr>
            <w:rFonts w:asciiTheme="minorHAnsi" w:hAnsiTheme="minorHAnsi" w:cstheme="minorHAnsi"/>
            <w:color w:val="000000"/>
          </w:rPr>
          <w:t xml:space="preserve"> </w:t>
        </w:r>
      </w:ins>
      <w:r w:rsidR="001B7A1A">
        <w:rPr>
          <w:rFonts w:asciiTheme="minorHAnsi" w:hAnsiTheme="minorHAnsi" w:cstheme="minorHAnsi"/>
          <w:color w:val="000000"/>
        </w:rPr>
        <w:t xml:space="preserve">throughout the report </w:t>
      </w:r>
      <w:r w:rsidR="0056335F">
        <w:rPr>
          <w:rFonts w:asciiTheme="minorHAnsi" w:hAnsiTheme="minorHAnsi" w:cstheme="minorHAnsi"/>
          <w:color w:val="000000"/>
        </w:rPr>
        <w:t xml:space="preserve">to align the </w:t>
      </w:r>
      <w:r w:rsidR="001B7A1A">
        <w:rPr>
          <w:rFonts w:asciiTheme="minorHAnsi" w:hAnsiTheme="minorHAnsi" w:cstheme="minorHAnsi"/>
          <w:color w:val="000000"/>
        </w:rPr>
        <w:t xml:space="preserve">findings </w:t>
      </w:r>
      <w:r w:rsidR="0056335F">
        <w:rPr>
          <w:rFonts w:asciiTheme="minorHAnsi" w:hAnsiTheme="minorHAnsi" w:cstheme="minorHAnsi"/>
          <w:color w:val="000000"/>
        </w:rPr>
        <w:t>with the SDG indicator 17.19.1: “Dollar value of all resources made available to strengthen statistical capacity in developing countries”</w:t>
      </w:r>
      <w:r w:rsidR="001B7A1A">
        <w:rPr>
          <w:rFonts w:asciiTheme="minorHAnsi" w:hAnsiTheme="minorHAnsi" w:cstheme="minorHAnsi"/>
          <w:color w:val="000000"/>
        </w:rPr>
        <w:t>.</w:t>
      </w:r>
      <w:r w:rsidR="00D03B5E">
        <w:rPr>
          <w:rFonts w:asciiTheme="minorHAnsi" w:hAnsiTheme="minorHAnsi" w:cstheme="minorHAnsi"/>
          <w:color w:val="000000"/>
        </w:rPr>
        <w:t xml:space="preserve"> Commitments were used as the main measurement instead of disbursements from the beginning of PRESS in 2006, when commitment data entries were more available. </w:t>
      </w:r>
    </w:p>
    <w:p w14:paraId="3D6E7976" w14:textId="77777777" w:rsidR="007F1ACD" w:rsidRDefault="007F1ACD" w:rsidP="00680D2A">
      <w:pPr>
        <w:pStyle w:val="Heading2"/>
        <w:numPr>
          <w:ilvl w:val="0"/>
          <w:numId w:val="21"/>
        </w:numPr>
        <w:rPr>
          <w:lang w:val="en-GB"/>
        </w:rPr>
      </w:pPr>
      <w:bookmarkStart w:id="14" w:name="_Toc59197349"/>
      <w:bookmarkStart w:id="15" w:name="_Toc35918956"/>
      <w:r>
        <w:rPr>
          <w:lang w:val="en-GB"/>
        </w:rPr>
        <w:t>Reducing the lag</w:t>
      </w:r>
      <w:bookmarkEnd w:id="14"/>
    </w:p>
    <w:p w14:paraId="52367E88" w14:textId="77777777" w:rsidR="0056335F" w:rsidRPr="0028244A" w:rsidRDefault="0056335F" w:rsidP="0028244A">
      <w:pPr>
        <w:pStyle w:val="Heading3"/>
        <w:numPr>
          <w:ilvl w:val="0"/>
          <w:numId w:val="0"/>
        </w:numPr>
        <w:ind w:left="720" w:hanging="720"/>
        <w:rPr>
          <w:lang w:val="en-GB"/>
        </w:rPr>
      </w:pPr>
      <w:bookmarkStart w:id="16" w:name="_Toc59197350"/>
      <w:r w:rsidRPr="007F1ACD">
        <w:rPr>
          <w:lang w:val="en-GB"/>
        </w:rPr>
        <w:t>What</w:t>
      </w:r>
      <w:bookmarkEnd w:id="15"/>
      <w:r w:rsidR="0028244A">
        <w:rPr>
          <w:lang w:val="en-GB"/>
        </w:rPr>
        <w:t xml:space="preserve"> is the reporting lag</w:t>
      </w:r>
      <w:r w:rsidR="007F1ACD">
        <w:rPr>
          <w:lang w:val="en-GB"/>
        </w:rPr>
        <w:t>?</w:t>
      </w:r>
      <w:bookmarkEnd w:id="16"/>
    </w:p>
    <w:p w14:paraId="0FA10478" w14:textId="153DC6AC" w:rsidR="00DD6837" w:rsidRPr="00680D2A" w:rsidRDefault="0056335F" w:rsidP="00680D2A">
      <w:pPr>
        <w:spacing w:line="276" w:lineRule="auto"/>
        <w:rPr>
          <w:rFonts w:asciiTheme="minorHAnsi" w:hAnsiTheme="minorHAnsi" w:cstheme="minorHAnsi"/>
          <w:color w:val="000000"/>
        </w:rPr>
      </w:pPr>
      <w:r>
        <w:rPr>
          <w:rFonts w:asciiTheme="minorHAnsi" w:hAnsiTheme="minorHAnsi" w:cstheme="minorHAnsi"/>
          <w:color w:val="000000"/>
        </w:rPr>
        <w:t xml:space="preserve">The workflows </w:t>
      </w:r>
      <w:r w:rsidR="00CE7F72">
        <w:rPr>
          <w:rFonts w:asciiTheme="minorHAnsi" w:hAnsiTheme="minorHAnsi" w:cstheme="minorHAnsi"/>
          <w:color w:val="000000"/>
        </w:rPr>
        <w:t xml:space="preserve">for </w:t>
      </w:r>
      <w:r>
        <w:rPr>
          <w:rFonts w:asciiTheme="minorHAnsi" w:hAnsiTheme="minorHAnsi" w:cstheme="minorHAnsi"/>
          <w:color w:val="000000"/>
        </w:rPr>
        <w:t xml:space="preserve">combining </w:t>
      </w:r>
      <w:r w:rsidR="00DD6837">
        <w:rPr>
          <w:rFonts w:asciiTheme="minorHAnsi" w:hAnsiTheme="minorHAnsi" w:cstheme="minorHAnsi"/>
          <w:color w:val="000000"/>
        </w:rPr>
        <w:t xml:space="preserve">the </w:t>
      </w:r>
      <w:r>
        <w:rPr>
          <w:rFonts w:asciiTheme="minorHAnsi" w:hAnsiTheme="minorHAnsi" w:cstheme="minorHAnsi"/>
          <w:color w:val="000000"/>
        </w:rPr>
        <w:t>two main sources</w:t>
      </w:r>
      <w:r w:rsidR="00E21ED5">
        <w:rPr>
          <w:rFonts w:asciiTheme="minorHAnsi" w:hAnsiTheme="minorHAnsi" w:cstheme="minorHAnsi"/>
          <w:color w:val="000000"/>
        </w:rPr>
        <w:t xml:space="preserve"> </w:t>
      </w:r>
      <w:r>
        <w:rPr>
          <w:rFonts w:asciiTheme="minorHAnsi" w:hAnsiTheme="minorHAnsi" w:cstheme="minorHAnsi"/>
          <w:color w:val="000000"/>
        </w:rPr>
        <w:t>of PRESS are d</w:t>
      </w:r>
      <w:r w:rsidR="007F1ACD">
        <w:rPr>
          <w:rFonts w:asciiTheme="minorHAnsi" w:hAnsiTheme="minorHAnsi" w:cstheme="minorHAnsi"/>
          <w:color w:val="000000"/>
        </w:rPr>
        <w:t xml:space="preserve">escribed in </w:t>
      </w:r>
      <w:r w:rsidR="004C2E9A" w:rsidRPr="004605D3">
        <w:rPr>
          <w:rFonts w:asciiTheme="minorHAnsi" w:hAnsiTheme="minorHAnsi" w:cstheme="minorHAnsi"/>
          <w:color w:val="000000"/>
        </w:rPr>
        <w:t>2</w:t>
      </w:r>
      <w:r w:rsidR="001919E8" w:rsidRPr="004D1F27">
        <w:rPr>
          <w:rFonts w:asciiTheme="minorHAnsi" w:hAnsiTheme="minorHAnsi" w:cstheme="minorHAnsi"/>
          <w:color w:val="000000"/>
        </w:rPr>
        <w:t>.</w:t>
      </w:r>
      <w:r>
        <w:rPr>
          <w:rFonts w:asciiTheme="minorHAnsi" w:hAnsiTheme="minorHAnsi" w:cstheme="minorHAnsi"/>
          <w:color w:val="000000"/>
        </w:rPr>
        <w:t xml:space="preserve"> </w:t>
      </w:r>
      <w:r w:rsidR="00DD6837">
        <w:rPr>
          <w:rFonts w:asciiTheme="minorHAnsi" w:hAnsiTheme="minorHAnsi" w:cstheme="minorHAnsi"/>
          <w:color w:val="000000"/>
        </w:rPr>
        <w:t xml:space="preserve">To avoid duplications, the projects are examined against their unique identifier in both sources. The projects reported by implementers (mostly from the PRESS survey) are not </w:t>
      </w:r>
      <w:r w:rsidR="00D03B5E">
        <w:rPr>
          <w:rFonts w:asciiTheme="minorHAnsi" w:hAnsiTheme="minorHAnsi" w:cstheme="minorHAnsi"/>
          <w:color w:val="000000"/>
        </w:rPr>
        <w:t>counted as contribution of the reporting agencies</w:t>
      </w:r>
      <w:r w:rsidR="00DD6837">
        <w:rPr>
          <w:rFonts w:asciiTheme="minorHAnsi" w:hAnsiTheme="minorHAnsi" w:cstheme="minorHAnsi"/>
          <w:color w:val="000000"/>
        </w:rPr>
        <w:t xml:space="preserve">. </w:t>
      </w:r>
      <w:r w:rsidR="00D03B5E">
        <w:rPr>
          <w:rFonts w:asciiTheme="minorHAnsi" w:hAnsiTheme="minorHAnsi" w:cstheme="minorHAnsi"/>
          <w:color w:val="000000"/>
        </w:rPr>
        <w:t xml:space="preserve">These projects are counted as projects by the donor agencies, after duplication checks were applied when merging the projects reported by implementers and the projects reported by donors. </w:t>
      </w:r>
    </w:p>
    <w:p w14:paraId="2F353A00" w14:textId="7DFB75AB" w:rsidR="0056335F" w:rsidRDefault="001B7A1A" w:rsidP="00DD1421">
      <w:pPr>
        <w:tabs>
          <w:tab w:val="left" w:pos="567"/>
        </w:tabs>
        <w:spacing w:after="240" w:line="276" w:lineRule="auto"/>
        <w:jc w:val="both"/>
        <w:rPr>
          <w:i/>
          <w:color w:val="009999"/>
        </w:rPr>
      </w:pPr>
      <w:r>
        <w:rPr>
          <w:rFonts w:asciiTheme="minorHAnsi" w:hAnsiTheme="minorHAnsi" w:cstheme="minorHAnsi"/>
          <w:color w:val="000000"/>
        </w:rPr>
        <w:t>As the</w:t>
      </w:r>
      <w:r w:rsidR="0056335F">
        <w:rPr>
          <w:rFonts w:asciiTheme="minorHAnsi" w:hAnsiTheme="minorHAnsi" w:cstheme="minorHAnsi"/>
          <w:color w:val="000000"/>
        </w:rPr>
        <w:t xml:space="preserve"> data and </w:t>
      </w:r>
      <w:r>
        <w:rPr>
          <w:rFonts w:asciiTheme="minorHAnsi" w:hAnsiTheme="minorHAnsi" w:cstheme="minorHAnsi"/>
          <w:color w:val="000000"/>
        </w:rPr>
        <w:t xml:space="preserve">final </w:t>
      </w:r>
      <w:r w:rsidR="0056335F">
        <w:rPr>
          <w:rFonts w:asciiTheme="minorHAnsi" w:hAnsiTheme="minorHAnsi" w:cstheme="minorHAnsi"/>
          <w:color w:val="000000"/>
        </w:rPr>
        <w:t xml:space="preserve">report </w:t>
      </w:r>
      <w:r>
        <w:rPr>
          <w:rFonts w:asciiTheme="minorHAnsi" w:hAnsiTheme="minorHAnsi" w:cstheme="minorHAnsi"/>
          <w:color w:val="000000"/>
        </w:rPr>
        <w:t xml:space="preserve">of PRESS </w:t>
      </w:r>
      <w:r w:rsidR="0056335F">
        <w:rPr>
          <w:rFonts w:asciiTheme="minorHAnsi" w:hAnsiTheme="minorHAnsi" w:cstheme="minorHAnsi"/>
          <w:color w:val="000000"/>
        </w:rPr>
        <w:t xml:space="preserve">depend in large part on the CRS database, which has a </w:t>
      </w:r>
      <w:r w:rsidR="00D03B5E">
        <w:rPr>
          <w:rFonts w:asciiTheme="minorHAnsi" w:hAnsiTheme="minorHAnsi" w:cstheme="minorHAnsi"/>
          <w:color w:val="000000"/>
        </w:rPr>
        <w:t>12-months</w:t>
      </w:r>
      <w:r w:rsidR="0056335F">
        <w:rPr>
          <w:rFonts w:asciiTheme="minorHAnsi" w:hAnsiTheme="minorHAnsi" w:cstheme="minorHAnsi"/>
          <w:color w:val="000000"/>
        </w:rPr>
        <w:t xml:space="preserve"> lag in coverage, the previous editions of PRESS </w:t>
      </w:r>
      <w:r w:rsidR="00441495">
        <w:rPr>
          <w:rFonts w:asciiTheme="minorHAnsi" w:hAnsiTheme="minorHAnsi" w:cstheme="minorHAnsi"/>
          <w:color w:val="000000"/>
        </w:rPr>
        <w:t xml:space="preserve">did not </w:t>
      </w:r>
      <w:r w:rsidR="0056335F">
        <w:rPr>
          <w:rFonts w:asciiTheme="minorHAnsi" w:hAnsiTheme="minorHAnsi" w:cstheme="minorHAnsi"/>
          <w:color w:val="000000"/>
        </w:rPr>
        <w:t>capture timely donor financial flows to statistics</w:t>
      </w:r>
      <w:r w:rsidR="009B7C78">
        <w:rPr>
          <w:rFonts w:asciiTheme="minorHAnsi" w:hAnsiTheme="minorHAnsi" w:cstheme="minorHAnsi"/>
          <w:color w:val="000000"/>
        </w:rPr>
        <w:t>,</w:t>
      </w:r>
      <w:r w:rsidR="0056335F">
        <w:rPr>
          <w:rFonts w:asciiTheme="minorHAnsi" w:hAnsiTheme="minorHAnsi" w:cstheme="minorHAnsi"/>
          <w:color w:val="000000"/>
        </w:rPr>
        <w:t xml:space="preserve"> leading to a structural lag in reporting.</w:t>
      </w:r>
    </w:p>
    <w:p w14:paraId="27FED3A4" w14:textId="77777777" w:rsidR="0056335F" w:rsidRDefault="00CC0B38" w:rsidP="00CC0B38">
      <w:pPr>
        <w:pStyle w:val="Caption"/>
      </w:pPr>
      <w:bookmarkStart w:id="17" w:name="_Ref57736499"/>
      <w:r>
        <w:t xml:space="preserve">Figure </w:t>
      </w:r>
      <w:r w:rsidR="0069081D">
        <w:fldChar w:fldCharType="begin"/>
      </w:r>
      <w:r w:rsidR="0069081D">
        <w:instrText xml:space="preserve"> SEQ Figure \* ARABIC </w:instrText>
      </w:r>
      <w:r w:rsidR="0069081D">
        <w:fldChar w:fldCharType="separate"/>
      </w:r>
      <w:r>
        <w:rPr>
          <w:noProof/>
        </w:rPr>
        <w:t>2</w:t>
      </w:r>
      <w:r w:rsidR="0069081D">
        <w:rPr>
          <w:noProof/>
        </w:rPr>
        <w:fldChar w:fldCharType="end"/>
      </w:r>
      <w:bookmarkEnd w:id="17"/>
      <w:r w:rsidR="0056335F">
        <w:t xml:space="preserve">. How the lag in the CRS data led to a lag </w:t>
      </w:r>
      <w:r w:rsidR="009B7C78">
        <w:t>in previous rounds of PRESS</w:t>
      </w:r>
    </w:p>
    <w:p w14:paraId="7609F28C" w14:textId="77777777" w:rsidR="0056335F" w:rsidRDefault="0056335F" w:rsidP="0056335F">
      <w:pPr>
        <w:spacing w:line="276" w:lineRule="auto"/>
        <w:jc w:val="center"/>
      </w:pPr>
      <w:r>
        <w:rPr>
          <w:rFonts w:cs="Caecilia-Roman"/>
          <w:b/>
          <w:noProof/>
          <w:lang w:eastAsia="en-GB"/>
        </w:rPr>
        <w:drawing>
          <wp:inline distT="0" distB="0" distL="0" distR="0" wp14:anchorId="166FBD00" wp14:editId="57B2616B">
            <wp:extent cx="5188585" cy="2689860"/>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585" cy="2689860"/>
                    </a:xfrm>
                    <a:prstGeom prst="rect">
                      <a:avLst/>
                    </a:prstGeom>
                    <a:noFill/>
                    <a:ln>
                      <a:noFill/>
                    </a:ln>
                  </pic:spPr>
                </pic:pic>
              </a:graphicData>
            </a:graphic>
          </wp:inline>
        </w:drawing>
      </w:r>
    </w:p>
    <w:p w14:paraId="76AAD8FF" w14:textId="77777777" w:rsidR="0056335F" w:rsidRDefault="0056335F" w:rsidP="0056335F">
      <w:pPr>
        <w:spacing w:line="276" w:lineRule="auto"/>
      </w:pPr>
    </w:p>
    <w:p w14:paraId="13539D75" w14:textId="45E2A993" w:rsidR="0056335F" w:rsidRDefault="0056335F" w:rsidP="008251A9">
      <w:pPr>
        <w:spacing w:line="276" w:lineRule="auto"/>
        <w:jc w:val="both"/>
        <w:rPr>
          <w:rFonts w:asciiTheme="minorHAnsi" w:hAnsiTheme="minorHAnsi" w:cstheme="minorHAnsi"/>
          <w:color w:val="000000"/>
        </w:rPr>
      </w:pPr>
      <w:r>
        <w:rPr>
          <w:rFonts w:asciiTheme="minorHAnsi" w:hAnsiTheme="minorHAnsi" w:cstheme="minorHAnsi"/>
          <w:color w:val="000000"/>
        </w:rPr>
        <w:t>This lag meant that in its previous format</w:t>
      </w:r>
      <w:r w:rsidR="0042734B" w:rsidRPr="004D1F27">
        <w:rPr>
          <w:rFonts w:asciiTheme="minorHAnsi" w:hAnsiTheme="minorHAnsi" w:cstheme="minorHAnsi"/>
          <w:color w:val="000000"/>
        </w:rPr>
        <w:t xml:space="preserve">, </w:t>
      </w:r>
      <w:r w:rsidR="00441495">
        <w:rPr>
          <w:rFonts w:asciiTheme="minorHAnsi" w:hAnsiTheme="minorHAnsi" w:cstheme="minorHAnsi"/>
          <w:color w:val="000000"/>
        </w:rPr>
        <w:t>PRESS</w:t>
      </w:r>
      <w:r w:rsidR="001B7A1A">
        <w:rPr>
          <w:rFonts w:asciiTheme="minorHAnsi" w:hAnsiTheme="minorHAnsi" w:cstheme="minorHAnsi"/>
          <w:color w:val="000000"/>
        </w:rPr>
        <w:t xml:space="preserve"> could not provide relevant information for partners in data and statistics, including</w:t>
      </w:r>
      <w:r>
        <w:rPr>
          <w:rFonts w:asciiTheme="minorHAnsi" w:hAnsiTheme="minorHAnsi" w:cstheme="minorHAnsi"/>
          <w:color w:val="000000"/>
        </w:rPr>
        <w:t>:</w:t>
      </w:r>
    </w:p>
    <w:p w14:paraId="09CC5DDC" w14:textId="0286CEC3"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proofErr w:type="spellStart"/>
      <w:r>
        <w:rPr>
          <w:rFonts w:asciiTheme="minorHAnsi" w:hAnsiTheme="minorHAnsi" w:cstheme="minorHAnsi"/>
          <w:color w:val="000000"/>
        </w:rPr>
        <w:t>Nowcast</w:t>
      </w:r>
      <w:r w:rsidR="00441495">
        <w:rPr>
          <w:rFonts w:asciiTheme="minorHAnsi" w:hAnsiTheme="minorHAnsi" w:cstheme="minorHAnsi"/>
          <w:color w:val="000000"/>
        </w:rPr>
        <w:t>ing</w:t>
      </w:r>
      <w:proofErr w:type="spellEnd"/>
      <w:r>
        <w:rPr>
          <w:rFonts w:asciiTheme="minorHAnsi" w:hAnsiTheme="minorHAnsi" w:cstheme="minorHAnsi"/>
          <w:color w:val="000000"/>
        </w:rPr>
        <w:t xml:space="preserve"> the funding to statistics</w:t>
      </w:r>
    </w:p>
    <w:p w14:paraId="003977EC" w14:textId="0CA11B3A"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t>Forecast</w:t>
      </w:r>
      <w:r w:rsidR="00441495">
        <w:rPr>
          <w:rFonts w:asciiTheme="minorHAnsi" w:hAnsiTheme="minorHAnsi" w:cstheme="minorHAnsi"/>
          <w:color w:val="000000"/>
        </w:rPr>
        <w:t>ing</w:t>
      </w:r>
      <w:r>
        <w:rPr>
          <w:rFonts w:asciiTheme="minorHAnsi" w:hAnsiTheme="minorHAnsi" w:cstheme="minorHAnsi"/>
          <w:color w:val="000000"/>
        </w:rPr>
        <w:t xml:space="preserve"> funding to statistics</w:t>
      </w:r>
    </w:p>
    <w:p w14:paraId="37BA58A6" w14:textId="1B9E381F" w:rsidR="00BC66E9" w:rsidRDefault="0056335F" w:rsidP="0056335F">
      <w:pPr>
        <w:spacing w:line="276" w:lineRule="auto"/>
        <w:jc w:val="both"/>
        <w:rPr>
          <w:rFonts w:asciiTheme="minorHAnsi" w:hAnsiTheme="minorHAnsi" w:cstheme="minorHAnsi"/>
          <w:color w:val="000000"/>
        </w:rPr>
      </w:pPr>
      <w:r>
        <w:rPr>
          <w:rFonts w:asciiTheme="minorHAnsi" w:hAnsiTheme="minorHAnsi" w:cstheme="minorHAnsi"/>
          <w:color w:val="000000"/>
        </w:rPr>
        <w:t>Hence, despite the many improvements in PRESS</w:t>
      </w:r>
      <w:r w:rsidR="001B7A1A">
        <w:rPr>
          <w:rFonts w:asciiTheme="minorHAnsi" w:hAnsiTheme="minorHAnsi" w:cstheme="minorHAnsi"/>
          <w:color w:val="000000"/>
        </w:rPr>
        <w:t xml:space="preserve"> over the years</w:t>
      </w:r>
      <w:r>
        <w:rPr>
          <w:rFonts w:asciiTheme="minorHAnsi" w:hAnsiTheme="minorHAnsi" w:cstheme="minorHAnsi"/>
          <w:color w:val="000000"/>
        </w:rPr>
        <w:t>, the lack of timely aid reporting is a persistent concern among its primary users</w:t>
      </w:r>
      <w:r w:rsidR="001B7A1A">
        <w:rPr>
          <w:rFonts w:asciiTheme="minorHAnsi" w:hAnsiTheme="minorHAnsi" w:cstheme="minorHAnsi"/>
          <w:color w:val="000000"/>
        </w:rPr>
        <w:t>, especially the development aid providers</w:t>
      </w:r>
      <w:r>
        <w:rPr>
          <w:rFonts w:asciiTheme="minorHAnsi" w:hAnsiTheme="minorHAnsi" w:cstheme="minorHAnsi"/>
          <w:color w:val="000000"/>
        </w:rPr>
        <w:t xml:space="preserve">. With </w:t>
      </w:r>
      <w:r w:rsidR="001B7A1A">
        <w:rPr>
          <w:rFonts w:asciiTheme="minorHAnsi" w:hAnsiTheme="minorHAnsi" w:cstheme="minorHAnsi"/>
          <w:color w:val="000000"/>
        </w:rPr>
        <w:t xml:space="preserve">a </w:t>
      </w:r>
      <w:r>
        <w:rPr>
          <w:rFonts w:asciiTheme="minorHAnsi" w:hAnsiTheme="minorHAnsi" w:cstheme="minorHAnsi"/>
          <w:color w:val="000000"/>
        </w:rPr>
        <w:t>growing interest in</w:t>
      </w:r>
      <w:r w:rsidR="001B7A1A">
        <w:rPr>
          <w:rFonts w:asciiTheme="minorHAnsi" w:hAnsiTheme="minorHAnsi" w:cstheme="minorHAnsi"/>
          <w:color w:val="000000"/>
        </w:rPr>
        <w:t xml:space="preserve"> supporting</w:t>
      </w:r>
      <w:r>
        <w:rPr>
          <w:rFonts w:asciiTheme="minorHAnsi" w:hAnsiTheme="minorHAnsi" w:cstheme="minorHAnsi"/>
          <w:color w:val="000000"/>
        </w:rPr>
        <w:t xml:space="preserve"> data and statistics, there is a </w:t>
      </w:r>
      <w:r w:rsidR="00441495">
        <w:rPr>
          <w:rFonts w:asciiTheme="minorHAnsi" w:hAnsiTheme="minorHAnsi" w:cstheme="minorHAnsi"/>
          <w:color w:val="000000"/>
        </w:rPr>
        <w:t xml:space="preserve">growing </w:t>
      </w:r>
      <w:r>
        <w:rPr>
          <w:rFonts w:asciiTheme="minorHAnsi" w:hAnsiTheme="minorHAnsi" w:cstheme="minorHAnsi"/>
          <w:color w:val="000000"/>
        </w:rPr>
        <w:t xml:space="preserve">demand for timely data to plan activities and projects and coordinate development co-operation efforts. This issue </w:t>
      </w:r>
      <w:r w:rsidR="009907C2">
        <w:rPr>
          <w:rFonts w:asciiTheme="minorHAnsi" w:hAnsiTheme="minorHAnsi" w:cstheme="minorHAnsi"/>
          <w:color w:val="000000"/>
        </w:rPr>
        <w:t>has become particularly urgent</w:t>
      </w:r>
      <w:r>
        <w:rPr>
          <w:rFonts w:asciiTheme="minorHAnsi" w:hAnsiTheme="minorHAnsi" w:cstheme="minorHAnsi"/>
          <w:color w:val="000000"/>
        </w:rPr>
        <w:t xml:space="preserve"> </w:t>
      </w:r>
      <w:r w:rsidR="009907C2">
        <w:rPr>
          <w:rFonts w:asciiTheme="minorHAnsi" w:hAnsiTheme="minorHAnsi" w:cstheme="minorHAnsi"/>
          <w:color w:val="000000"/>
        </w:rPr>
        <w:t>in light of</w:t>
      </w:r>
      <w:r>
        <w:rPr>
          <w:rFonts w:asciiTheme="minorHAnsi" w:hAnsiTheme="minorHAnsi" w:cstheme="minorHAnsi"/>
          <w:color w:val="000000"/>
        </w:rPr>
        <w:t xml:space="preserve"> </w:t>
      </w:r>
      <w:r w:rsidR="00441495">
        <w:rPr>
          <w:rFonts w:asciiTheme="minorHAnsi" w:hAnsiTheme="minorHAnsi" w:cstheme="minorHAnsi"/>
          <w:color w:val="000000"/>
        </w:rPr>
        <w:t xml:space="preserve">the </w:t>
      </w:r>
      <w:r>
        <w:rPr>
          <w:rFonts w:asciiTheme="minorHAnsi" w:hAnsiTheme="minorHAnsi" w:cstheme="minorHAnsi"/>
          <w:color w:val="000000"/>
        </w:rPr>
        <w:t>coordinating efforts to fund the Cape Town Global Action Plan for Sustainable Development Data (CT-GAP)</w:t>
      </w:r>
      <w:r w:rsidR="006348C4">
        <w:rPr>
          <w:rFonts w:asciiTheme="minorHAnsi" w:hAnsiTheme="minorHAnsi" w:cstheme="minorHAnsi"/>
          <w:color w:val="000000"/>
        </w:rPr>
        <w:t>,</w:t>
      </w:r>
      <w:r w:rsidR="001B7A1A">
        <w:rPr>
          <w:rStyle w:val="FootnoteReference"/>
          <w:color w:val="000000"/>
        </w:rPr>
        <w:footnoteReference w:id="5"/>
      </w:r>
      <w:r w:rsidR="001B7A1A">
        <w:rPr>
          <w:rFonts w:asciiTheme="minorHAnsi" w:hAnsiTheme="minorHAnsi" w:cstheme="minorHAnsi"/>
          <w:color w:val="000000"/>
        </w:rPr>
        <w:t xml:space="preserve"> </w:t>
      </w:r>
      <w:r w:rsidR="006348C4">
        <w:rPr>
          <w:rFonts w:asciiTheme="minorHAnsi" w:hAnsiTheme="minorHAnsi" w:cstheme="minorHAnsi"/>
          <w:color w:val="000000"/>
        </w:rPr>
        <w:t xml:space="preserve">as well as </w:t>
      </w:r>
      <w:r>
        <w:rPr>
          <w:rFonts w:asciiTheme="minorHAnsi" w:hAnsiTheme="minorHAnsi" w:cstheme="minorHAnsi"/>
          <w:color w:val="000000"/>
        </w:rPr>
        <w:t>in the context of a diverse data ecosystem comprising new actors.</w:t>
      </w:r>
      <w:r w:rsidR="001B7A1A">
        <w:rPr>
          <w:rFonts w:asciiTheme="minorHAnsi" w:hAnsiTheme="minorHAnsi" w:cstheme="minorHAnsi"/>
          <w:color w:val="000000"/>
        </w:rPr>
        <w:t xml:space="preserve"> </w:t>
      </w:r>
    </w:p>
    <w:p w14:paraId="02E7AFD4" w14:textId="6869291D" w:rsidR="0056335F" w:rsidRDefault="0056335F" w:rsidP="0056335F">
      <w:pPr>
        <w:spacing w:line="276" w:lineRule="auto"/>
        <w:jc w:val="both"/>
      </w:pPr>
      <w:r>
        <w:rPr>
          <w:rFonts w:asciiTheme="minorHAnsi" w:hAnsiTheme="minorHAnsi" w:cstheme="minorHAnsi"/>
          <w:color w:val="000000"/>
        </w:rPr>
        <w:t xml:space="preserve">PARIS21 addressed this request in its 2019 annual meeting by introducing </w:t>
      </w:r>
      <w:r w:rsidR="00BC66E9">
        <w:rPr>
          <w:rFonts w:asciiTheme="minorHAnsi" w:hAnsiTheme="minorHAnsi" w:cstheme="minorHAnsi"/>
          <w:color w:val="000000"/>
        </w:rPr>
        <w:t>the concept of</w:t>
      </w:r>
      <w:r>
        <w:rPr>
          <w:rFonts w:asciiTheme="minorHAnsi" w:hAnsiTheme="minorHAnsi" w:cstheme="minorHAnsi"/>
          <w:color w:val="000000"/>
        </w:rPr>
        <w:t xml:space="preserve"> </w:t>
      </w:r>
      <w:r w:rsidR="00DB300A">
        <w:rPr>
          <w:rFonts w:asciiTheme="minorHAnsi" w:hAnsiTheme="minorHAnsi" w:cstheme="minorHAnsi"/>
          <w:color w:val="000000"/>
        </w:rPr>
        <w:t>a methodology extension. While the PRESS methodology will still be used to report information until 18 months before the publication,</w:t>
      </w:r>
      <w:r>
        <w:rPr>
          <w:rFonts w:asciiTheme="minorHAnsi" w:hAnsiTheme="minorHAnsi" w:cstheme="minorHAnsi"/>
          <w:color w:val="000000"/>
        </w:rPr>
        <w:t xml:space="preserve"> </w:t>
      </w:r>
      <w:r w:rsidR="00DB300A">
        <w:rPr>
          <w:rFonts w:asciiTheme="minorHAnsi" w:hAnsiTheme="minorHAnsi" w:cstheme="minorHAnsi"/>
          <w:color w:val="000000"/>
        </w:rPr>
        <w:t xml:space="preserve">the methodology extension </w:t>
      </w:r>
      <w:r>
        <w:rPr>
          <w:rFonts w:asciiTheme="minorHAnsi" w:hAnsiTheme="minorHAnsi" w:cstheme="minorHAnsi"/>
          <w:color w:val="000000"/>
        </w:rPr>
        <w:t>will provide stakeholders with PRESS</w:t>
      </w:r>
      <w:r w:rsidR="006348C4">
        <w:rPr>
          <w:rFonts w:asciiTheme="minorHAnsi" w:hAnsiTheme="minorHAnsi" w:cstheme="minorHAnsi"/>
          <w:color w:val="000000"/>
        </w:rPr>
        <w:t>-</w:t>
      </w:r>
      <w:r>
        <w:rPr>
          <w:rFonts w:asciiTheme="minorHAnsi" w:hAnsiTheme="minorHAnsi" w:cstheme="minorHAnsi"/>
          <w:color w:val="000000"/>
        </w:rPr>
        <w:t>like information</w:t>
      </w:r>
      <w:r w:rsidR="00DB300A">
        <w:rPr>
          <w:rFonts w:asciiTheme="minorHAnsi" w:hAnsiTheme="minorHAnsi" w:cstheme="minorHAnsi"/>
          <w:color w:val="000000"/>
        </w:rPr>
        <w:t xml:space="preserve"> on more recent</w:t>
      </w:r>
      <w:r w:rsidR="00CA7205">
        <w:rPr>
          <w:rFonts w:asciiTheme="minorHAnsi" w:hAnsiTheme="minorHAnsi" w:cstheme="minorHAnsi"/>
          <w:color w:val="000000"/>
        </w:rPr>
        <w:t xml:space="preserve"> period</w:t>
      </w:r>
      <w:r w:rsidR="006348C4">
        <w:rPr>
          <w:rFonts w:asciiTheme="minorHAnsi" w:hAnsiTheme="minorHAnsi" w:cstheme="minorHAnsi"/>
          <w:color w:val="000000"/>
        </w:rPr>
        <w:t>,</w:t>
      </w:r>
      <w:r>
        <w:rPr>
          <w:rFonts w:asciiTheme="minorHAnsi" w:hAnsiTheme="minorHAnsi" w:cstheme="minorHAnsi"/>
          <w:color w:val="000000"/>
        </w:rPr>
        <w:t xml:space="preserve"> </w:t>
      </w:r>
      <w:r w:rsidR="00DB300A">
        <w:rPr>
          <w:rFonts w:asciiTheme="minorHAnsi" w:hAnsiTheme="minorHAnsi" w:cstheme="minorHAnsi"/>
          <w:color w:val="000000"/>
        </w:rPr>
        <w:t xml:space="preserve">and therefore reducing the reporting </w:t>
      </w:r>
      <w:r>
        <w:rPr>
          <w:rFonts w:asciiTheme="minorHAnsi" w:hAnsiTheme="minorHAnsi" w:cstheme="minorHAnsi"/>
          <w:color w:val="000000"/>
        </w:rPr>
        <w:t>lag</w:t>
      </w:r>
      <w:r w:rsidR="00DB300A">
        <w:rPr>
          <w:rFonts w:asciiTheme="minorHAnsi" w:hAnsiTheme="minorHAnsi" w:cstheme="minorHAnsi"/>
          <w:color w:val="000000"/>
        </w:rPr>
        <w:t xml:space="preserve"> significantly</w:t>
      </w:r>
      <w:r>
        <w:rPr>
          <w:rFonts w:asciiTheme="minorHAnsi" w:hAnsiTheme="minorHAnsi" w:cstheme="minorHAnsi"/>
          <w:color w:val="000000"/>
        </w:rPr>
        <w:t xml:space="preserve">. </w:t>
      </w:r>
      <w:r w:rsidR="006348C4">
        <w:rPr>
          <w:rFonts w:asciiTheme="minorHAnsi" w:hAnsiTheme="minorHAnsi" w:cstheme="minorHAnsi"/>
          <w:color w:val="000000"/>
        </w:rPr>
        <w:t xml:space="preserve">This </w:t>
      </w:r>
      <w:r w:rsidR="00BC66E9">
        <w:rPr>
          <w:rFonts w:asciiTheme="minorHAnsi" w:hAnsiTheme="minorHAnsi" w:cstheme="minorHAnsi"/>
          <w:color w:val="000000"/>
        </w:rPr>
        <w:t xml:space="preserve">concept </w:t>
      </w:r>
      <w:r>
        <w:rPr>
          <w:rFonts w:asciiTheme="minorHAnsi" w:hAnsiTheme="minorHAnsi" w:cstheme="minorHAnsi"/>
          <w:color w:val="000000"/>
        </w:rPr>
        <w:t>became more relevant in 2020</w:t>
      </w:r>
      <w:r w:rsidR="006348C4">
        <w:rPr>
          <w:rFonts w:asciiTheme="minorHAnsi" w:hAnsiTheme="minorHAnsi" w:cstheme="minorHAnsi"/>
          <w:color w:val="000000"/>
        </w:rPr>
        <w:t>,</w:t>
      </w:r>
      <w:r w:rsidR="001B7A1A">
        <w:rPr>
          <w:rFonts w:asciiTheme="minorHAnsi" w:hAnsiTheme="minorHAnsi" w:cstheme="minorHAnsi"/>
          <w:color w:val="000000"/>
        </w:rPr>
        <w:t xml:space="preserve"> </w:t>
      </w:r>
      <w:r>
        <w:rPr>
          <w:rFonts w:asciiTheme="minorHAnsi" w:hAnsiTheme="minorHAnsi" w:cstheme="minorHAnsi"/>
          <w:color w:val="000000"/>
        </w:rPr>
        <w:t xml:space="preserve">when the development co-operation community had to face the challenges </w:t>
      </w:r>
      <w:r w:rsidR="006348C4">
        <w:rPr>
          <w:rFonts w:asciiTheme="minorHAnsi" w:hAnsiTheme="minorHAnsi" w:cstheme="minorHAnsi"/>
          <w:color w:val="000000"/>
        </w:rPr>
        <w:t xml:space="preserve">that arose due to </w:t>
      </w:r>
      <w:r>
        <w:rPr>
          <w:rFonts w:asciiTheme="minorHAnsi" w:hAnsiTheme="minorHAnsi" w:cstheme="minorHAnsi"/>
          <w:color w:val="000000"/>
        </w:rPr>
        <w:t>the COVID-19 pandemic</w:t>
      </w:r>
      <w:r w:rsidR="001B7A1A">
        <w:rPr>
          <w:rFonts w:asciiTheme="minorHAnsi" w:hAnsiTheme="minorHAnsi" w:cstheme="minorHAnsi"/>
          <w:color w:val="000000"/>
        </w:rPr>
        <w:t xml:space="preserve"> in national statistical </w:t>
      </w:r>
      <w:r w:rsidR="001B7A1A" w:rsidRPr="004D1F27">
        <w:rPr>
          <w:rFonts w:asciiTheme="minorHAnsi" w:hAnsiTheme="minorHAnsi" w:cstheme="minorHAnsi"/>
          <w:color w:val="000000"/>
        </w:rPr>
        <w:t>system</w:t>
      </w:r>
      <w:r w:rsidR="0003345D" w:rsidRPr="004D1F27">
        <w:rPr>
          <w:rFonts w:asciiTheme="minorHAnsi" w:hAnsiTheme="minorHAnsi" w:cstheme="minorHAnsi"/>
          <w:color w:val="000000"/>
        </w:rPr>
        <w:t>s</w:t>
      </w:r>
      <w:sdt>
        <w:sdtPr>
          <w:rPr>
            <w:rFonts w:asciiTheme="minorHAnsi" w:hAnsiTheme="minorHAnsi" w:cstheme="minorHAnsi"/>
            <w:color w:val="000000"/>
          </w:rPr>
          <w:id w:val="-756680387"/>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PAR20 \l 2057 </w:instrText>
          </w:r>
          <w:r w:rsidR="001B7A1A">
            <w:rPr>
              <w:rFonts w:asciiTheme="minorHAnsi" w:hAnsi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2020a)</w:t>
          </w:r>
          <w:r w:rsidR="001B7A1A">
            <w:rPr>
              <w:rFonts w:asciiTheme="minorHAnsi" w:hAnsiTheme="minorHAnsi" w:cstheme="minorHAnsi"/>
              <w:color w:val="000000"/>
            </w:rPr>
            <w:fldChar w:fldCharType="end"/>
          </w:r>
        </w:sdtContent>
      </w:sdt>
      <w:r w:rsidR="001B7A1A">
        <w:rPr>
          <w:rFonts w:asciiTheme="minorHAnsi" w:hAnsiTheme="minorHAnsi" w:cstheme="minorHAnsi"/>
          <w:color w:val="000000"/>
        </w:rPr>
        <w:t xml:space="preserve"> and funding to data</w:t>
      </w:r>
      <w:r w:rsidR="0003345D" w:rsidRPr="004D1F27">
        <w:rPr>
          <w:rFonts w:asciiTheme="minorHAnsi" w:hAnsiTheme="minorHAnsi" w:cstheme="minorHAnsi"/>
          <w:color w:val="000000"/>
        </w:rPr>
        <w:t xml:space="preserve"> by domestic and external stakeholders</w:t>
      </w:r>
      <w:sdt>
        <w:sdtPr>
          <w:rPr>
            <w:rFonts w:asciiTheme="minorHAnsi" w:hAnsiTheme="minorHAnsi" w:cstheme="minorHAnsi"/>
            <w:color w:val="000000"/>
          </w:rPr>
          <w:id w:val="-1939363122"/>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PAR0b \l 2057 </w:instrText>
          </w:r>
          <w:r w:rsidR="001B7A1A">
            <w:rPr>
              <w:rFonts w:asciiTheme="minorHAnsi" w:hAnsi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2020b)</w:t>
          </w:r>
          <w:r w:rsidR="001B7A1A">
            <w:rPr>
              <w:rFonts w:asciiTheme="minorHAnsi" w:hAnsiTheme="minorHAnsi" w:cstheme="minorHAnsi"/>
              <w:color w:val="000000"/>
            </w:rPr>
            <w:fldChar w:fldCharType="end"/>
          </w:r>
        </w:sdtContent>
      </w:sdt>
      <w:r>
        <w:rPr>
          <w:rFonts w:asciiTheme="minorHAnsi" w:hAnsiTheme="minorHAnsi" w:cstheme="minorHAnsi"/>
          <w:color w:val="000000"/>
        </w:rPr>
        <w:t>.</w:t>
      </w:r>
      <w:r>
        <w:rPr>
          <w:rFonts w:cs="Caecilia-Roman"/>
        </w:rPr>
        <w:t xml:space="preserve"> </w:t>
      </w:r>
    </w:p>
    <w:p w14:paraId="0D50F983" w14:textId="77777777" w:rsidR="0056335F" w:rsidRPr="00FB22F3" w:rsidRDefault="0056335F" w:rsidP="00DD1421">
      <w:pPr>
        <w:pStyle w:val="Heading3"/>
        <w:numPr>
          <w:ilvl w:val="0"/>
          <w:numId w:val="0"/>
        </w:numPr>
        <w:ind w:left="720" w:hanging="720"/>
        <w:rPr>
          <w:lang w:val="en-GB"/>
        </w:rPr>
      </w:pPr>
      <w:bookmarkStart w:id="18" w:name="_Toc35918957"/>
      <w:bookmarkStart w:id="19" w:name="_Toc59197351"/>
      <w:r w:rsidRPr="000A1868">
        <w:rPr>
          <w:lang w:val="en-GB"/>
        </w:rPr>
        <w:t>Estimating up-to-date support to statistics using CRS</w:t>
      </w:r>
      <w:bookmarkEnd w:id="18"/>
      <w:bookmarkEnd w:id="19"/>
    </w:p>
    <w:p w14:paraId="7680D17C" w14:textId="13F216A5" w:rsidR="000B4E5E" w:rsidRDefault="0056335F" w:rsidP="0056335F">
      <w:pPr>
        <w:spacing w:after="240" w:line="276" w:lineRule="auto"/>
        <w:jc w:val="both"/>
        <w:rPr>
          <w:rFonts w:asciiTheme="minorHAnsi" w:hAnsiTheme="minorHAnsi" w:cstheme="minorHAnsi"/>
        </w:rPr>
      </w:pPr>
      <w:r>
        <w:rPr>
          <w:rFonts w:asciiTheme="minorHAnsi" w:hAnsiTheme="minorHAnsi" w:cstheme="minorHAnsi"/>
        </w:rPr>
        <w:t>While the previous PRESS capture</w:t>
      </w:r>
      <w:r w:rsidR="000B4E5E">
        <w:rPr>
          <w:rFonts w:asciiTheme="minorHAnsi" w:hAnsiTheme="minorHAnsi" w:cstheme="minorHAnsi"/>
        </w:rPr>
        <w:t>d</w:t>
      </w:r>
      <w:r>
        <w:rPr>
          <w:rFonts w:asciiTheme="minorHAnsi" w:hAnsiTheme="minorHAnsi" w:cstheme="minorHAnsi"/>
        </w:rPr>
        <w:t xml:space="preserve"> the support to data and statistics by looking at global </w:t>
      </w:r>
      <w:r>
        <w:rPr>
          <w:rFonts w:asciiTheme="minorHAnsi" w:hAnsiTheme="minorHAnsi" w:cstheme="minorHAnsi"/>
          <w:b/>
        </w:rPr>
        <w:t>commitments</w:t>
      </w:r>
      <w:r w:rsidR="001B7A1A">
        <w:rPr>
          <w:rStyle w:val="FootnoteReference"/>
          <w:b/>
        </w:rPr>
        <w:footnoteReference w:id="6"/>
      </w:r>
      <w:r>
        <w:rPr>
          <w:rFonts w:asciiTheme="minorHAnsi" w:hAnsiTheme="minorHAnsi" w:cstheme="minorHAnsi"/>
        </w:rPr>
        <w:t xml:space="preserve"> to statistics, the annual </w:t>
      </w:r>
      <w:r>
        <w:rPr>
          <w:rFonts w:asciiTheme="minorHAnsi" w:hAnsiTheme="minorHAnsi" w:cstheme="minorHAnsi"/>
          <w:b/>
        </w:rPr>
        <w:t>disbursements</w:t>
      </w:r>
      <w:r>
        <w:rPr>
          <w:rStyle w:val="FootnoteReference"/>
          <w:rFonts w:asciiTheme="minorHAnsi" w:eastAsiaTheme="majorEastAsia" w:hAnsiTheme="minorHAnsi" w:cstheme="minorHAnsi"/>
        </w:rPr>
        <w:footnoteReference w:id="7"/>
      </w:r>
      <w:r>
        <w:rPr>
          <w:rFonts w:asciiTheme="minorHAnsi" w:hAnsiTheme="minorHAnsi" w:cstheme="minorHAnsi"/>
        </w:rPr>
        <w:t xml:space="preserve"> received by a certain country are </w:t>
      </w:r>
      <w:r w:rsidR="001B7A1A">
        <w:rPr>
          <w:rFonts w:asciiTheme="minorHAnsi" w:hAnsiTheme="minorHAnsi" w:cstheme="minorHAnsi"/>
        </w:rPr>
        <w:t xml:space="preserve">also </w:t>
      </w:r>
      <w:r>
        <w:rPr>
          <w:rFonts w:asciiTheme="minorHAnsi" w:hAnsiTheme="minorHAnsi" w:cstheme="minorHAnsi"/>
        </w:rPr>
        <w:t>informative for donors</w:t>
      </w:r>
      <w:r w:rsidR="00DE605D" w:rsidRPr="004D1F27">
        <w:rPr>
          <w:rFonts w:asciiTheme="minorHAnsi" w:hAnsiTheme="minorHAnsi" w:cstheme="minorHAnsi"/>
        </w:rPr>
        <w:t xml:space="preserve"> and countries</w:t>
      </w:r>
      <w:r>
        <w:rPr>
          <w:rFonts w:asciiTheme="minorHAnsi" w:hAnsiTheme="minorHAnsi" w:cstheme="minorHAnsi"/>
        </w:rPr>
        <w:t xml:space="preserve"> </w:t>
      </w:r>
      <w:r w:rsidR="006348C4">
        <w:rPr>
          <w:rFonts w:asciiTheme="minorHAnsi" w:hAnsiTheme="minorHAnsi" w:cstheme="minorHAnsi"/>
        </w:rPr>
        <w:t xml:space="preserve">when </w:t>
      </w:r>
      <w:r>
        <w:rPr>
          <w:rFonts w:asciiTheme="minorHAnsi" w:hAnsiTheme="minorHAnsi" w:cstheme="minorHAnsi"/>
        </w:rPr>
        <w:t xml:space="preserve">planning their activities, especially </w:t>
      </w:r>
      <w:r w:rsidR="006348C4">
        <w:rPr>
          <w:rFonts w:asciiTheme="minorHAnsi" w:hAnsiTheme="minorHAnsi" w:cstheme="minorHAnsi"/>
        </w:rPr>
        <w:t xml:space="preserve">those </w:t>
      </w:r>
      <w:r>
        <w:rPr>
          <w:rFonts w:asciiTheme="minorHAnsi" w:hAnsiTheme="minorHAnsi" w:cstheme="minorHAnsi"/>
        </w:rPr>
        <w:t xml:space="preserve">short-term activities financed by a donor’s annual or biannual budget. </w:t>
      </w:r>
      <w:r w:rsidR="001B7A1A">
        <w:rPr>
          <w:rFonts w:asciiTheme="minorHAnsi" w:hAnsiTheme="minorHAnsi" w:cstheme="minorHAnsi"/>
        </w:rPr>
        <w:t>Using this additional variable allows</w:t>
      </w:r>
      <w:r w:rsidR="003960CC" w:rsidRPr="004D1F27">
        <w:rPr>
          <w:rFonts w:asciiTheme="minorHAnsi" w:hAnsiTheme="minorHAnsi" w:cstheme="minorHAnsi"/>
        </w:rPr>
        <w:t xml:space="preserve"> for</w:t>
      </w:r>
      <w:r>
        <w:rPr>
          <w:rFonts w:asciiTheme="minorHAnsi" w:hAnsiTheme="minorHAnsi" w:cstheme="minorHAnsi"/>
        </w:rPr>
        <w:t xml:space="preserve"> </w:t>
      </w:r>
      <w:r w:rsidR="006348C4">
        <w:rPr>
          <w:rFonts w:asciiTheme="minorHAnsi" w:hAnsiTheme="minorHAnsi" w:cstheme="minorHAnsi"/>
        </w:rPr>
        <w:t xml:space="preserve">the estimation of </w:t>
      </w:r>
      <w:r w:rsidR="00DD6837">
        <w:rPr>
          <w:rFonts w:asciiTheme="minorHAnsi" w:hAnsiTheme="minorHAnsi" w:cstheme="minorHAnsi"/>
        </w:rPr>
        <w:t xml:space="preserve">funding to data and </w:t>
      </w:r>
      <w:r>
        <w:rPr>
          <w:rFonts w:asciiTheme="minorHAnsi" w:hAnsiTheme="minorHAnsi" w:cstheme="minorHAnsi"/>
        </w:rPr>
        <w:t>statistics</w:t>
      </w:r>
      <w:r w:rsidR="00DD6837">
        <w:rPr>
          <w:rFonts w:asciiTheme="minorHAnsi" w:hAnsiTheme="minorHAnsi" w:cstheme="minorHAnsi"/>
        </w:rPr>
        <w:t xml:space="preserve"> received by countries</w:t>
      </w:r>
      <w:r>
        <w:rPr>
          <w:rFonts w:asciiTheme="minorHAnsi" w:hAnsiTheme="minorHAnsi" w:cstheme="minorHAnsi"/>
        </w:rPr>
        <w:t xml:space="preserve"> in the current and coming</w:t>
      </w:r>
      <w:r w:rsidR="00DD6837">
        <w:rPr>
          <w:rFonts w:asciiTheme="minorHAnsi" w:hAnsiTheme="minorHAnsi" w:cstheme="minorHAnsi"/>
        </w:rPr>
        <w:t xml:space="preserve"> years</w:t>
      </w:r>
      <w:r>
        <w:rPr>
          <w:rFonts w:asciiTheme="minorHAnsi" w:hAnsiTheme="minorHAnsi" w:cstheme="minorHAnsi"/>
        </w:rPr>
        <w:t xml:space="preserve"> </w:t>
      </w:r>
      <w:r w:rsidR="001B7A1A">
        <w:rPr>
          <w:rFonts w:asciiTheme="minorHAnsi" w:hAnsiTheme="minorHAnsi" w:cstheme="minorHAnsi"/>
        </w:rPr>
        <w:t>while still using the same base data</w:t>
      </w:r>
      <w:r>
        <w:rPr>
          <w:rFonts w:asciiTheme="minorHAnsi" w:hAnsiTheme="minorHAnsi" w:cstheme="minorHAnsi"/>
          <w:i/>
        </w:rPr>
        <w:t>,</w:t>
      </w:r>
      <w:r w:rsidR="001B7A1A">
        <w:rPr>
          <w:rFonts w:asciiTheme="minorHAnsi" w:hAnsiTheme="minorHAnsi" w:cstheme="minorHAnsi"/>
        </w:rPr>
        <w:t xml:space="preserve"> i.e.</w:t>
      </w:r>
      <w:r w:rsidR="006348C4">
        <w:rPr>
          <w:rFonts w:asciiTheme="minorHAnsi" w:hAnsiTheme="minorHAnsi" w:cstheme="minorHAnsi"/>
        </w:rPr>
        <w:t>,</w:t>
      </w:r>
      <w:r w:rsidR="001B7A1A">
        <w:rPr>
          <w:rFonts w:asciiTheme="minorHAnsi" w:hAnsiTheme="minorHAnsi" w:cstheme="minorHAnsi"/>
        </w:rPr>
        <w:t xml:space="preserve"> the CRS and PRESS survey</w:t>
      </w:r>
      <w:r w:rsidR="006348C4">
        <w:rPr>
          <w:rFonts w:asciiTheme="minorHAnsi" w:hAnsiTheme="minorHAnsi" w:cstheme="minorHAnsi"/>
        </w:rPr>
        <w:t>s</w:t>
      </w:r>
      <w:r w:rsidR="001B7A1A">
        <w:rPr>
          <w:rFonts w:asciiTheme="minorHAnsi" w:hAnsiTheme="minorHAnsi" w:cstheme="minorHAnsi"/>
        </w:rPr>
        <w:t xml:space="preserve"> (</w:t>
      </w:r>
      <w:r w:rsidR="006348C4">
        <w:rPr>
          <w:rFonts w:asciiTheme="minorHAnsi" w:hAnsiTheme="minorHAnsi" w:cstheme="minorHAnsi"/>
        </w:rPr>
        <w:t xml:space="preserve">and </w:t>
      </w:r>
      <w:r w:rsidR="001B7A1A">
        <w:rPr>
          <w:rFonts w:asciiTheme="minorHAnsi" w:hAnsiTheme="minorHAnsi" w:cstheme="minorHAnsi"/>
        </w:rPr>
        <w:t>many other data sources on development aid),</w:t>
      </w:r>
      <w:r>
        <w:rPr>
          <w:rFonts w:asciiTheme="minorHAnsi" w:hAnsiTheme="minorHAnsi" w:cstheme="minorHAnsi"/>
        </w:rPr>
        <w:t xml:space="preserve"> which </w:t>
      </w:r>
      <w:r w:rsidR="001B7A1A">
        <w:rPr>
          <w:rFonts w:asciiTheme="minorHAnsi" w:hAnsiTheme="minorHAnsi" w:cstheme="minorHAnsi"/>
        </w:rPr>
        <w:t xml:space="preserve">include </w:t>
      </w:r>
      <w:r>
        <w:rPr>
          <w:rFonts w:asciiTheme="minorHAnsi" w:hAnsiTheme="minorHAnsi" w:cstheme="minorHAnsi"/>
        </w:rPr>
        <w:t xml:space="preserve">both variables </w:t>
      </w:r>
      <w:r w:rsidR="001B7A1A">
        <w:rPr>
          <w:rFonts w:asciiTheme="minorHAnsi" w:hAnsiTheme="minorHAnsi" w:cstheme="minorHAnsi"/>
        </w:rPr>
        <w:t xml:space="preserve">for </w:t>
      </w:r>
      <w:r>
        <w:rPr>
          <w:rFonts w:asciiTheme="minorHAnsi" w:hAnsiTheme="minorHAnsi" w:cstheme="minorHAnsi"/>
        </w:rPr>
        <w:t xml:space="preserve">each project.   </w:t>
      </w:r>
    </w:p>
    <w:p w14:paraId="46F16A0A" w14:textId="77777777" w:rsidR="0056335F" w:rsidRDefault="000B4E5E" w:rsidP="0056335F">
      <w:pPr>
        <w:spacing w:after="240" w:line="276" w:lineRule="auto"/>
        <w:jc w:val="both"/>
        <w:rPr>
          <w:rFonts w:asciiTheme="minorHAnsi" w:hAnsiTheme="minorHAnsi" w:cstheme="minorHAnsi"/>
        </w:rPr>
      </w:pPr>
      <w:r>
        <w:rPr>
          <w:rFonts w:asciiTheme="minorHAnsi" w:hAnsiTheme="minorHAnsi" w:cstheme="minorHAnsi"/>
        </w:rPr>
        <w:t>L</w:t>
      </w:r>
      <w:r w:rsidR="0056335F">
        <w:rPr>
          <w:rFonts w:asciiTheme="minorHAnsi" w:hAnsiTheme="minorHAnsi" w:cstheme="minorHAnsi"/>
        </w:rPr>
        <w:t>ooking at disbursements instead of commitments to estimate the support to data and statistics has two distinct advantages:</w:t>
      </w:r>
    </w:p>
    <w:p w14:paraId="367DD0D5" w14:textId="77777777"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 xml:space="preserve">Disbursements capture the actual release of funds, </w:t>
      </w:r>
      <w:r w:rsidR="006348C4">
        <w:rPr>
          <w:rFonts w:asciiTheme="minorHAnsi" w:hAnsiTheme="minorHAnsi" w:cstheme="minorHAnsi"/>
        </w:rPr>
        <w:t xml:space="preserve">so </w:t>
      </w:r>
      <w:r>
        <w:rPr>
          <w:rFonts w:asciiTheme="minorHAnsi" w:hAnsiTheme="minorHAnsi" w:cstheme="minorHAnsi"/>
        </w:rPr>
        <w:t xml:space="preserve">are more useful for donor planning purposes. </w:t>
      </w:r>
    </w:p>
    <w:p w14:paraId="13C154FF" w14:textId="495B6B6B"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It can take several years to disburse a </w:t>
      </w:r>
      <w:r>
        <w:rPr>
          <w:rFonts w:asciiTheme="minorHAnsi" w:eastAsia="Calibri" w:hAnsiTheme="minorHAnsi" w:cstheme="minorHAnsi"/>
        </w:rPr>
        <w:t>commitment</w:t>
      </w:r>
      <w:r w:rsidR="007276AF">
        <w:rPr>
          <w:rFonts w:asciiTheme="minorHAnsi" w:eastAsia="Calibri" w:hAnsiTheme="minorHAnsi" w:cstheme="minorHAnsi"/>
        </w:rPr>
        <w:t xml:space="preserve"> and some commitments are never disbursed</w:t>
      </w:r>
      <w:r w:rsidR="000F1F2C">
        <w:rPr>
          <w:rFonts w:asciiTheme="minorHAnsi" w:hAnsiTheme="minorHAnsi" w:cstheme="minorHAnsi"/>
        </w:rPr>
        <w:t>. H</w:t>
      </w:r>
      <w:r>
        <w:rPr>
          <w:rFonts w:asciiTheme="minorHAnsi" w:hAnsiTheme="minorHAnsi" w:cstheme="minorHAnsi"/>
        </w:rPr>
        <w:t>ence</w:t>
      </w:r>
      <w:r w:rsidR="00C61540">
        <w:rPr>
          <w:rFonts w:asciiTheme="minorHAnsi" w:hAnsiTheme="minorHAnsi" w:cstheme="minorHAnsi"/>
        </w:rPr>
        <w:t>, by design,</w:t>
      </w:r>
      <w:r>
        <w:rPr>
          <w:rFonts w:asciiTheme="minorHAnsi" w:hAnsiTheme="minorHAnsi" w:cstheme="minorHAnsi"/>
        </w:rPr>
        <w:t xml:space="preserve"> there are more data points available on disbursements than commitments over the same time</w:t>
      </w:r>
      <w:r w:rsidR="001B7A1A">
        <w:rPr>
          <w:rFonts w:asciiTheme="minorHAnsi" w:hAnsiTheme="minorHAnsi" w:cstheme="minorHAnsi"/>
        </w:rPr>
        <w:t xml:space="preserve"> </w:t>
      </w:r>
      <w:r>
        <w:rPr>
          <w:rFonts w:asciiTheme="minorHAnsi" w:hAnsiTheme="minorHAnsi" w:cstheme="minorHAnsi"/>
        </w:rPr>
        <w:t>period.</w:t>
      </w:r>
      <w:r w:rsidR="001B7A1A">
        <w:rPr>
          <w:rFonts w:asciiTheme="minorHAnsi" w:hAnsiTheme="minorHAnsi" w:cstheme="minorHAnsi"/>
        </w:rPr>
        <w:t xml:space="preserve"> The </w:t>
      </w:r>
      <w:r w:rsidR="00904690">
        <w:rPr>
          <w:rFonts w:asciiTheme="minorHAnsi" w:hAnsiTheme="minorHAnsi" w:cstheme="minorHAnsi"/>
        </w:rPr>
        <w:t>additional data on disbursements allows for better understanding of financing patterns and donor behaviour, leading to mo</w:t>
      </w:r>
      <w:r w:rsidR="001B7A1A">
        <w:rPr>
          <w:rFonts w:asciiTheme="minorHAnsi" w:hAnsiTheme="minorHAnsi" w:cstheme="minorHAnsi"/>
        </w:rPr>
        <w:t>re robust data</w:t>
      </w:r>
      <w:r w:rsidR="00EB24B2">
        <w:rPr>
          <w:rFonts w:asciiTheme="minorHAnsi" w:hAnsiTheme="minorHAnsi" w:cstheme="minorHAnsi"/>
        </w:rPr>
        <w:t xml:space="preserve"> analysis</w:t>
      </w:r>
      <w:r w:rsidR="001B7A1A">
        <w:rPr>
          <w:rFonts w:asciiTheme="minorHAnsi" w:hAnsiTheme="minorHAnsi" w:cstheme="minorHAnsi"/>
        </w:rPr>
        <w:t xml:space="preserve">. </w:t>
      </w:r>
      <w:r>
        <w:rPr>
          <w:rFonts w:asciiTheme="minorHAnsi" w:hAnsiTheme="minorHAnsi" w:cstheme="minorHAnsi"/>
        </w:rPr>
        <w:t xml:space="preserve"> </w:t>
      </w:r>
    </w:p>
    <w:p w14:paraId="7AE67766" w14:textId="770F0E0D" w:rsidR="0056335F" w:rsidRDefault="0056335F" w:rsidP="00DD1421">
      <w:pPr>
        <w:spacing w:after="240" w:line="276" w:lineRule="auto"/>
        <w:rPr>
          <w:rFonts w:asciiTheme="minorHAnsi" w:hAnsiTheme="minorHAnsi" w:cstheme="minorHAnsi"/>
        </w:rPr>
      </w:pPr>
      <w:r>
        <w:rPr>
          <w:rFonts w:asciiTheme="minorHAnsi" w:hAnsiTheme="minorHAnsi" w:cstheme="minorHAnsi"/>
        </w:rPr>
        <w:t>This availability of more data</w:t>
      </w:r>
      <w:r w:rsidR="00DD6837">
        <w:rPr>
          <w:rFonts w:asciiTheme="minorHAnsi" w:hAnsiTheme="minorHAnsi" w:cstheme="minorHAnsi"/>
        </w:rPr>
        <w:t xml:space="preserve"> points </w:t>
      </w:r>
      <w:r w:rsidR="00DD6837" w:rsidRPr="004D1F27">
        <w:rPr>
          <w:rFonts w:asciiTheme="minorHAnsi" w:hAnsiTheme="minorHAnsi" w:cstheme="minorHAnsi"/>
        </w:rPr>
        <w:t>enable</w:t>
      </w:r>
      <w:r w:rsidR="00320998" w:rsidRPr="004D1F27">
        <w:rPr>
          <w:rFonts w:asciiTheme="minorHAnsi" w:hAnsiTheme="minorHAnsi" w:cstheme="minorHAnsi"/>
        </w:rPr>
        <w:t>s</w:t>
      </w:r>
      <w:r w:rsidR="00DD6837">
        <w:rPr>
          <w:rFonts w:asciiTheme="minorHAnsi" w:hAnsiTheme="minorHAnsi" w:cstheme="minorHAnsi"/>
        </w:rPr>
        <w:t xml:space="preserve"> us</w:t>
      </w:r>
      <w:r>
        <w:rPr>
          <w:rFonts w:asciiTheme="minorHAnsi" w:hAnsiTheme="minorHAnsi" w:cstheme="minorHAnsi"/>
        </w:rPr>
        <w:t xml:space="preserve"> to estimate support to statistics in the current year (</w:t>
      </w:r>
      <w:proofErr w:type="spellStart"/>
      <w:r>
        <w:rPr>
          <w:rFonts w:asciiTheme="minorHAnsi" w:hAnsiTheme="minorHAnsi" w:cstheme="minorHAnsi"/>
        </w:rPr>
        <w:t>nowcasting</w:t>
      </w:r>
      <w:proofErr w:type="spellEnd"/>
      <w:r>
        <w:rPr>
          <w:rFonts w:asciiTheme="minorHAnsi" w:hAnsiTheme="minorHAnsi" w:cstheme="minorHAnsi"/>
        </w:rPr>
        <w:t xml:space="preserve">) </w:t>
      </w:r>
      <w:r w:rsidR="001B7A1A">
        <w:rPr>
          <w:rFonts w:asciiTheme="minorHAnsi" w:hAnsiTheme="minorHAnsi" w:cstheme="minorHAnsi"/>
        </w:rPr>
        <w:t xml:space="preserve">through </w:t>
      </w:r>
      <w:r w:rsidR="00DD6837">
        <w:rPr>
          <w:rFonts w:asciiTheme="minorHAnsi" w:hAnsiTheme="minorHAnsi" w:cstheme="minorHAnsi"/>
        </w:rPr>
        <w:t xml:space="preserve">robust </w:t>
      </w:r>
      <w:r>
        <w:rPr>
          <w:rFonts w:asciiTheme="minorHAnsi" w:hAnsiTheme="minorHAnsi" w:cstheme="minorHAnsi"/>
        </w:rPr>
        <w:t>regression analysis</w:t>
      </w:r>
      <w:r w:rsidR="001B7A1A">
        <w:rPr>
          <w:rFonts w:asciiTheme="minorHAnsi" w:hAnsiTheme="minorHAnsi" w:cstheme="minorHAnsi"/>
        </w:rPr>
        <w:t xml:space="preserve">. It also provides more substantial evidence </w:t>
      </w:r>
      <w:r w:rsidR="006446AC" w:rsidRPr="004D1F27">
        <w:rPr>
          <w:rFonts w:asciiTheme="minorHAnsi" w:hAnsiTheme="minorHAnsi" w:cstheme="minorHAnsi"/>
        </w:rPr>
        <w:t>of funding trends</w:t>
      </w:r>
      <w:r w:rsidR="001B7A1A" w:rsidRPr="004D1F27">
        <w:rPr>
          <w:rFonts w:asciiTheme="minorHAnsi" w:hAnsiTheme="minorHAnsi" w:cstheme="minorHAnsi"/>
        </w:rPr>
        <w:t xml:space="preserve"> </w:t>
      </w:r>
      <w:r w:rsidR="006446AC" w:rsidRPr="004D1F27">
        <w:rPr>
          <w:rFonts w:asciiTheme="minorHAnsi" w:hAnsiTheme="minorHAnsi" w:cstheme="minorHAnsi"/>
        </w:rPr>
        <w:t>in</w:t>
      </w:r>
      <w:r w:rsidR="001B7A1A">
        <w:rPr>
          <w:rFonts w:asciiTheme="minorHAnsi" w:hAnsiTheme="minorHAnsi" w:cstheme="minorHAnsi"/>
        </w:rPr>
        <w:t xml:space="preserve"> the coming years (forecasting). The following sub-sections will focus on </w:t>
      </w:r>
      <w:r w:rsidR="006446AC" w:rsidRPr="004D1F27">
        <w:rPr>
          <w:rFonts w:asciiTheme="minorHAnsi" w:hAnsiTheme="minorHAnsi" w:cstheme="minorHAnsi"/>
        </w:rPr>
        <w:t>how to arrive at</w:t>
      </w:r>
      <w:r w:rsidR="001B7A1A" w:rsidRPr="004D1F27">
        <w:rPr>
          <w:rFonts w:asciiTheme="minorHAnsi" w:hAnsiTheme="minorHAnsi" w:cstheme="minorHAnsi"/>
        </w:rPr>
        <w:t xml:space="preserve"> </w:t>
      </w:r>
      <w:r w:rsidR="001B7A1A">
        <w:rPr>
          <w:rFonts w:asciiTheme="minorHAnsi" w:hAnsiTheme="minorHAnsi" w:cstheme="minorHAnsi"/>
        </w:rPr>
        <w:t>these estimates</w:t>
      </w:r>
      <w:r w:rsidR="00DD6837">
        <w:rPr>
          <w:rFonts w:asciiTheme="minorHAnsi" w:hAnsiTheme="minorHAnsi" w:cstheme="minorHAnsi"/>
        </w:rPr>
        <w:t xml:space="preserve">. </w:t>
      </w:r>
    </w:p>
    <w:p w14:paraId="767F902B" w14:textId="77777777" w:rsidR="0056335F" w:rsidRPr="00FB22F3" w:rsidRDefault="0056335F" w:rsidP="00DD1421">
      <w:pPr>
        <w:pStyle w:val="Heading3"/>
        <w:numPr>
          <w:ilvl w:val="0"/>
          <w:numId w:val="0"/>
        </w:numPr>
        <w:rPr>
          <w:lang w:val="en-GB"/>
        </w:rPr>
      </w:pPr>
      <w:bookmarkStart w:id="20" w:name="_Toc35918959"/>
      <w:bookmarkStart w:id="21" w:name="_Toc59197352"/>
      <w:proofErr w:type="spellStart"/>
      <w:r>
        <w:rPr>
          <w:lang w:val="en-GB"/>
        </w:rPr>
        <w:t>Nowcasting</w:t>
      </w:r>
      <w:proofErr w:type="spellEnd"/>
      <w:r>
        <w:rPr>
          <w:lang w:val="en-GB"/>
        </w:rPr>
        <w:t>: using commitments to predict current disbursements</w:t>
      </w:r>
      <w:bookmarkEnd w:id="20"/>
      <w:bookmarkEnd w:id="21"/>
    </w:p>
    <w:p w14:paraId="16CAB53D" w14:textId="7D6C8A84" w:rsidR="0056335F" w:rsidRDefault="00DD6837" w:rsidP="0056335F">
      <w:pPr>
        <w:spacing w:line="276" w:lineRule="auto"/>
        <w:jc w:val="both"/>
        <w:rPr>
          <w:rFonts w:asciiTheme="minorHAnsi" w:hAnsiTheme="minorHAnsi" w:cstheme="minorHAnsi"/>
        </w:rPr>
      </w:pPr>
      <w:r w:rsidRPr="00DD6837">
        <w:rPr>
          <w:rFonts w:asciiTheme="minorHAnsi" w:hAnsiTheme="minorHAnsi" w:cstheme="minorHAnsi"/>
        </w:rPr>
        <w:t xml:space="preserve">Given that CRS has a lag of </w:t>
      </w:r>
      <w:r w:rsidR="00D03B5E">
        <w:rPr>
          <w:rFonts w:asciiTheme="minorHAnsi" w:hAnsiTheme="minorHAnsi" w:cstheme="minorHAnsi"/>
        </w:rPr>
        <w:t>12 months</w:t>
      </w:r>
      <w:r w:rsidRPr="004D1F27">
        <w:rPr>
          <w:rFonts w:asciiTheme="minorHAnsi" w:hAnsiTheme="minorHAnsi" w:cstheme="minorHAnsi"/>
        </w:rPr>
        <w:t xml:space="preserve"> </w:t>
      </w:r>
      <w:r w:rsidRPr="00DD6837">
        <w:rPr>
          <w:rFonts w:asciiTheme="minorHAnsi" w:hAnsiTheme="minorHAnsi" w:cstheme="minorHAnsi"/>
        </w:rPr>
        <w:t xml:space="preserve">for reporting both disbursements and commitments, one way we can estimate support to statistics </w:t>
      </w:r>
      <w:r w:rsidR="00D03B5E">
        <w:rPr>
          <w:rFonts w:asciiTheme="minorHAnsi" w:hAnsiTheme="minorHAnsi" w:cstheme="minorHAnsi"/>
        </w:rPr>
        <w:t xml:space="preserve">disbursed </w:t>
      </w:r>
      <w:r w:rsidRPr="00DD6837">
        <w:rPr>
          <w:rFonts w:asciiTheme="minorHAnsi" w:hAnsiTheme="minorHAnsi" w:cstheme="minorHAnsi"/>
        </w:rPr>
        <w:t xml:space="preserve">in the current year is by looking at the relationship between the two variables. The literature on aid </w:t>
      </w:r>
      <w:r w:rsidR="0056335F">
        <w:rPr>
          <w:rFonts w:asciiTheme="minorHAnsi" w:hAnsiTheme="minorHAnsi" w:cstheme="minorHAnsi"/>
        </w:rPr>
        <w:t>predictability indicates that the</w:t>
      </w:r>
      <w:r w:rsidR="006348C4">
        <w:rPr>
          <w:rFonts w:asciiTheme="minorHAnsi" w:hAnsiTheme="minorHAnsi" w:cstheme="minorHAnsi"/>
        </w:rPr>
        <w:t>se</w:t>
      </w:r>
      <w:r w:rsidR="0056335F">
        <w:rPr>
          <w:rFonts w:asciiTheme="minorHAnsi" w:hAnsiTheme="minorHAnsi" w:cstheme="minorHAnsi"/>
        </w:rPr>
        <w:t xml:space="preserve"> two variables may be closely related over time. A 2013 study examining aid predictability based on CRS data also shows that commitments have a significant impact on disbursements five years after they were made</w:t>
      </w:r>
      <w:r w:rsidR="001B7A1A">
        <w:rPr>
          <w:rFonts w:asciiTheme="minorHAnsi" w:hAnsiTheme="minorHAnsi" w:cstheme="minorHAnsi"/>
        </w:rPr>
        <w:t xml:space="preserve"> </w:t>
      </w:r>
      <w:sdt>
        <w:sdtPr>
          <w:rPr>
            <w:rFonts w:asciiTheme="minorHAnsi" w:hAnsiTheme="minorHAnsi" w:cstheme="minorHAnsi"/>
          </w:rPr>
          <w:id w:val="-2131542314"/>
          <w:citation/>
        </w:sdtPr>
        <w:sdtEndPr/>
        <w:sdtContent>
          <w:r w:rsidR="001B7A1A">
            <w:rPr>
              <w:rFonts w:asciiTheme="minorHAnsi" w:hAnsiTheme="minorHAnsi" w:cstheme="minorHAnsi"/>
            </w:rPr>
            <w:fldChar w:fldCharType="begin"/>
          </w:r>
          <w:r w:rsidR="001B7A1A">
            <w:rPr>
              <w:rFonts w:asciiTheme="minorHAnsi" w:hAnsiTheme="minorHAnsi" w:cstheme="minorHAnsi"/>
            </w:rPr>
            <w:instrText xml:space="preserve"> CITATION Hud13 \l 2057 </w:instrText>
          </w:r>
          <w:r w:rsidR="001B7A1A">
            <w:rPr>
              <w:rFonts w:asciiTheme="minorHAnsi" w:hAnsiTheme="minorHAnsi"/>
            </w:rPr>
            <w:fldChar w:fldCharType="separate"/>
          </w:r>
          <w:r w:rsidR="001B7A1A" w:rsidRPr="00DD1421">
            <w:rPr>
              <w:rFonts w:asciiTheme="minorHAnsi" w:hAnsiTheme="minorHAnsi" w:cstheme="minorHAnsi"/>
              <w:noProof/>
            </w:rPr>
            <w:t>(Hudson, 2013)</w:t>
          </w:r>
          <w:r w:rsidR="001B7A1A">
            <w:rPr>
              <w:rFonts w:asciiTheme="minorHAnsi" w:hAnsiTheme="minorHAnsi" w:cstheme="minorHAnsi"/>
            </w:rPr>
            <w:fldChar w:fldCharType="end"/>
          </w:r>
        </w:sdtContent>
      </w:sdt>
      <w:r w:rsidR="001B7A1A">
        <w:rPr>
          <w:rFonts w:asciiTheme="minorHAnsi" w:hAnsiTheme="minorHAnsi" w:cstheme="minorHAnsi"/>
        </w:rPr>
        <w:t xml:space="preserve">. </w:t>
      </w:r>
    </w:p>
    <w:p w14:paraId="7997A31F" w14:textId="77777777" w:rsidR="0065748A" w:rsidRDefault="0056335F" w:rsidP="0056335F">
      <w:pPr>
        <w:spacing w:after="240" w:line="276" w:lineRule="auto"/>
        <w:jc w:val="both"/>
        <w:rPr>
          <w:rFonts w:asciiTheme="minorHAnsi" w:hAnsiTheme="minorHAnsi" w:cstheme="minorHAnsi"/>
        </w:rPr>
      </w:pPr>
      <w:r>
        <w:rPr>
          <w:rFonts w:asciiTheme="minorHAnsi" w:hAnsiTheme="minorHAnsi" w:cstheme="minorHAnsi"/>
        </w:rPr>
        <w:t>For most development projects reported to the CRS and the PRESS survey, both commitment and disbursement data are reported</w:t>
      </w:r>
      <w:r w:rsidR="001B7A1A">
        <w:rPr>
          <w:rFonts w:asciiTheme="minorHAnsi" w:hAnsiTheme="minorHAnsi" w:cstheme="minorHAnsi"/>
        </w:rPr>
        <w:t xml:space="preserve">. Even </w:t>
      </w:r>
      <w:r w:rsidR="006B697B">
        <w:rPr>
          <w:rFonts w:asciiTheme="minorHAnsi" w:hAnsiTheme="minorHAnsi" w:cstheme="minorHAnsi"/>
        </w:rPr>
        <w:t>when</w:t>
      </w:r>
      <w:r w:rsidR="001B7A1A">
        <w:rPr>
          <w:rFonts w:asciiTheme="minorHAnsi" w:hAnsiTheme="minorHAnsi" w:cstheme="minorHAnsi"/>
        </w:rPr>
        <w:t xml:space="preserve"> these variables are not directly reported, </w:t>
      </w:r>
      <w:r w:rsidR="006348C4">
        <w:rPr>
          <w:rFonts w:asciiTheme="minorHAnsi" w:hAnsiTheme="minorHAnsi" w:cstheme="minorHAnsi"/>
        </w:rPr>
        <w:t xml:space="preserve">however, </w:t>
      </w:r>
      <w:r w:rsidR="001B7A1A">
        <w:rPr>
          <w:rFonts w:asciiTheme="minorHAnsi" w:hAnsiTheme="minorHAnsi" w:cstheme="minorHAnsi"/>
        </w:rPr>
        <w:t xml:space="preserve">the missing value can usually be </w:t>
      </w:r>
      <w:r w:rsidR="00DD6837">
        <w:rPr>
          <w:rFonts w:asciiTheme="minorHAnsi" w:hAnsiTheme="minorHAnsi" w:cstheme="minorHAnsi"/>
        </w:rPr>
        <w:t>imputed</w:t>
      </w:r>
      <w:r w:rsidR="006348C4">
        <w:rPr>
          <w:rFonts w:asciiTheme="minorHAnsi" w:hAnsiTheme="minorHAnsi" w:cstheme="minorHAnsi"/>
        </w:rPr>
        <w:t>.</w:t>
      </w:r>
      <w:r w:rsidR="001B7A1A">
        <w:rPr>
          <w:rStyle w:val="FootnoteReference"/>
        </w:rPr>
        <w:footnoteReference w:id="8"/>
      </w:r>
      <w:r w:rsidR="001B7A1A">
        <w:rPr>
          <w:rFonts w:asciiTheme="minorHAnsi" w:hAnsiTheme="minorHAnsi" w:cstheme="minorHAnsi"/>
        </w:rPr>
        <w:t xml:space="preserve"> </w:t>
      </w:r>
    </w:p>
    <w:p w14:paraId="4959E4C8" w14:textId="678094B6" w:rsidR="0056335F" w:rsidRDefault="001B7A1A" w:rsidP="0056335F">
      <w:pPr>
        <w:spacing w:after="240" w:line="276" w:lineRule="auto"/>
        <w:jc w:val="both"/>
        <w:rPr>
          <w:rFonts w:asciiTheme="minorHAnsi" w:hAnsiTheme="minorHAnsi" w:cstheme="minorHAnsi"/>
        </w:rPr>
      </w:pPr>
      <w:r>
        <w:rPr>
          <w:rFonts w:asciiTheme="minorHAnsi" w:hAnsiTheme="minorHAnsi" w:cstheme="minorHAnsi"/>
        </w:rPr>
        <w:t xml:space="preserve">Using these two variables, </w:t>
      </w:r>
      <w:r w:rsidR="0056335F">
        <w:rPr>
          <w:rFonts w:asciiTheme="minorHAnsi" w:hAnsiTheme="minorHAnsi" w:cstheme="minorHAnsi"/>
        </w:rPr>
        <w:t xml:space="preserve">PARIS21 has developed a </w:t>
      </w:r>
      <w:r w:rsidR="003D09C3">
        <w:rPr>
          <w:rFonts w:asciiTheme="minorHAnsi" w:hAnsiTheme="minorHAnsi" w:cstheme="minorHAnsi"/>
        </w:rPr>
        <w:t>simple</w:t>
      </w:r>
      <w:r w:rsidR="0056335F">
        <w:rPr>
          <w:rFonts w:asciiTheme="minorHAnsi" w:hAnsiTheme="minorHAnsi" w:cstheme="minorHAnsi"/>
        </w:rPr>
        <w:t xml:space="preserve"> </w:t>
      </w:r>
      <w:r w:rsidR="0065748A">
        <w:rPr>
          <w:rFonts w:asciiTheme="minorHAnsi" w:hAnsiTheme="minorHAnsi" w:cstheme="minorHAnsi"/>
        </w:rPr>
        <w:t xml:space="preserve">linear </w:t>
      </w:r>
      <w:r w:rsidR="0056335F">
        <w:rPr>
          <w:rFonts w:asciiTheme="minorHAnsi" w:hAnsiTheme="minorHAnsi" w:cstheme="minorHAnsi"/>
        </w:rPr>
        <w:t>regression model to estimate the funding from donors based on historical data</w:t>
      </w:r>
      <w:r w:rsidR="007276AF">
        <w:rPr>
          <w:rFonts w:asciiTheme="minorHAnsi" w:hAnsiTheme="minorHAnsi" w:cstheme="minorHAnsi"/>
        </w:rPr>
        <w:t xml:space="preserve"> at activity level</w:t>
      </w:r>
      <w:r w:rsidR="0056335F">
        <w:rPr>
          <w:rFonts w:asciiTheme="minorHAnsi" w:hAnsiTheme="minorHAnsi" w:cstheme="minorHAnsi"/>
        </w:rPr>
        <w:t xml:space="preserve">. Regression analysis was </w:t>
      </w:r>
      <w:r w:rsidR="006348C4">
        <w:rPr>
          <w:rFonts w:asciiTheme="minorHAnsi" w:hAnsiTheme="minorHAnsi" w:cstheme="minorHAnsi"/>
        </w:rPr>
        <w:t xml:space="preserve">conducted </w:t>
      </w:r>
      <w:r w:rsidR="0056335F">
        <w:rPr>
          <w:rFonts w:asciiTheme="minorHAnsi" w:hAnsiTheme="minorHAnsi" w:cstheme="minorHAnsi"/>
        </w:rPr>
        <w:t xml:space="preserve">to </w:t>
      </w:r>
      <w:r w:rsidR="00DB0AD8">
        <w:rPr>
          <w:rFonts w:asciiTheme="minorHAnsi" w:hAnsiTheme="minorHAnsi" w:cstheme="minorHAnsi"/>
        </w:rPr>
        <w:t>predict</w:t>
      </w:r>
      <w:r w:rsidR="00F53E08">
        <w:rPr>
          <w:rFonts w:asciiTheme="minorHAnsi" w:hAnsiTheme="minorHAnsi" w:cstheme="minorHAnsi"/>
        </w:rPr>
        <w:t xml:space="preserve"> current </w:t>
      </w:r>
      <w:r w:rsidR="0056335F">
        <w:rPr>
          <w:rFonts w:asciiTheme="minorHAnsi" w:hAnsiTheme="minorHAnsi" w:cstheme="minorHAnsi"/>
        </w:rPr>
        <w:t xml:space="preserve">disbursements based on reported commitments, captured by </w:t>
      </w:r>
      <w:proofErr w:type="spellStart"/>
      <w:r w:rsidR="007276AF">
        <w:rPr>
          <w:rFonts w:asciiTheme="minorHAnsi" w:hAnsiTheme="minorHAnsi" w:cstheme="minorHAnsi"/>
          <w:i/>
        </w:rPr>
        <w:t>Average</w:t>
      </w:r>
      <w:r w:rsidR="0056335F">
        <w:rPr>
          <w:rFonts w:asciiTheme="minorHAnsi" w:hAnsiTheme="minorHAnsi" w:cstheme="minorHAnsi"/>
          <w:i/>
        </w:rPr>
        <w:t>_Annual_Spending</w:t>
      </w:r>
      <w:proofErr w:type="spellEnd"/>
      <w:r w:rsidR="0056335F">
        <w:rPr>
          <w:rFonts w:asciiTheme="minorHAnsi" w:hAnsiTheme="minorHAnsi" w:cstheme="minorHAnsi"/>
        </w:rPr>
        <w:t xml:space="preserve">. </w:t>
      </w:r>
    </w:p>
    <w:p w14:paraId="18AAA4B3" w14:textId="4AD60094"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i/>
        </w:rPr>
        <w:t xml:space="preserve">Disbursement = </w:t>
      </w:r>
      <w:proofErr w:type="spellStart"/>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annual</w:t>
      </w:r>
      <w:proofErr w:type="spellEnd"/>
      <w:r w:rsidR="00DD6837" w:rsidDel="00DD6837">
        <w:rPr>
          <w:rFonts w:asciiTheme="minorHAnsi" w:hAnsiTheme="minorHAnsi" w:cstheme="minorHAnsi"/>
          <w:i/>
        </w:rPr>
        <w:t xml:space="preserve"> </w:t>
      </w:r>
      <w:r>
        <w:rPr>
          <w:rFonts w:asciiTheme="minorHAnsi" w:hAnsiTheme="minorHAnsi" w:cstheme="minorHAnsi"/>
          <w:i/>
        </w:rPr>
        <w:t>_</w:t>
      </w:r>
      <w:r w:rsidR="00DD6837">
        <w:rPr>
          <w:rFonts w:asciiTheme="minorHAnsi" w:hAnsiTheme="minorHAnsi" w:cstheme="minorHAnsi"/>
          <w:i/>
        </w:rPr>
        <w:t>s</w:t>
      </w:r>
      <w:r>
        <w:rPr>
          <w:rFonts w:asciiTheme="minorHAnsi" w:hAnsiTheme="minorHAnsi" w:cstheme="minorHAnsi"/>
          <w:i/>
        </w:rPr>
        <w:t xml:space="preserve">pending * </w:t>
      </w:r>
      <w:r w:rsidR="007276AF">
        <w:rPr>
          <w:rFonts w:asciiTheme="minorHAnsi" w:hAnsiTheme="minorHAnsi" w:cstheme="minorHAnsi"/>
          <w:i/>
        </w:rPr>
        <w:t xml:space="preserve">k </w:t>
      </w:r>
      <w:r>
        <w:rPr>
          <w:rFonts w:asciiTheme="minorHAnsi" w:hAnsiTheme="minorHAnsi" w:cstheme="minorHAnsi"/>
          <w:i/>
        </w:rPr>
        <w:t>+ d</w:t>
      </w:r>
    </w:p>
    <w:p w14:paraId="657D2AE9" w14:textId="0EE10E47"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rPr>
        <w:t xml:space="preserve">Where </w:t>
      </w:r>
      <w:proofErr w:type="spellStart"/>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w:t>
      </w:r>
      <w:r>
        <w:rPr>
          <w:rFonts w:asciiTheme="minorHAnsi" w:hAnsiTheme="minorHAnsi" w:cstheme="minorHAnsi"/>
          <w:i/>
        </w:rPr>
        <w:t>nnual_</w:t>
      </w:r>
      <w:r w:rsidR="00DD6837">
        <w:rPr>
          <w:rFonts w:asciiTheme="minorHAnsi" w:hAnsiTheme="minorHAnsi" w:cstheme="minorHAnsi"/>
          <w:i/>
        </w:rPr>
        <w:t>s</w:t>
      </w:r>
      <w:r>
        <w:rPr>
          <w:rFonts w:asciiTheme="minorHAnsi" w:hAnsiTheme="minorHAnsi" w:cstheme="minorHAnsi"/>
          <w:i/>
        </w:rPr>
        <w:t>pending</w:t>
      </w:r>
      <w:proofErr w:type="spellEnd"/>
      <w:r>
        <w:rPr>
          <w:rFonts w:asciiTheme="minorHAnsi" w:hAnsiTheme="minorHAnsi" w:cstheme="minorHAnsi"/>
          <w:i/>
        </w:rPr>
        <w:t xml:space="preserve"> = </w:t>
      </w:r>
      <w:r w:rsidR="00EB4F22" w:rsidRPr="004D1F27">
        <w:rPr>
          <w:rFonts w:asciiTheme="minorHAnsi" w:hAnsiTheme="minorHAnsi" w:cstheme="minorHAnsi"/>
          <w:i/>
        </w:rPr>
        <w:t xml:space="preserve">Total Project </w:t>
      </w:r>
      <w:r>
        <w:rPr>
          <w:rFonts w:asciiTheme="minorHAnsi" w:hAnsiTheme="minorHAnsi" w:cstheme="minorHAnsi"/>
          <w:i/>
        </w:rPr>
        <w:t>Commitment</w:t>
      </w:r>
      <w:r w:rsidR="00DD6837">
        <w:rPr>
          <w:rFonts w:asciiTheme="minorHAnsi" w:hAnsiTheme="minorHAnsi" w:cstheme="minorHAnsi"/>
          <w:i/>
        </w:rPr>
        <w:t>s</w:t>
      </w:r>
      <w:r>
        <w:rPr>
          <w:rFonts w:asciiTheme="minorHAnsi" w:hAnsiTheme="minorHAnsi" w:cstheme="minorHAnsi"/>
          <w:i/>
        </w:rPr>
        <w:t>/</w:t>
      </w:r>
      <w:proofErr w:type="spellStart"/>
      <w:r w:rsidR="007276AF">
        <w:rPr>
          <w:rFonts w:asciiTheme="minorHAnsi" w:hAnsiTheme="minorHAnsi" w:cstheme="minorHAnsi"/>
          <w:i/>
        </w:rPr>
        <w:t>number_of_years</w:t>
      </w:r>
      <w:proofErr w:type="spellEnd"/>
    </w:p>
    <w:p w14:paraId="18A0FC1E" w14:textId="470034C0" w:rsidR="007276AF" w:rsidRPr="005951B0" w:rsidRDefault="007276AF" w:rsidP="00DD1421">
      <w:pPr>
        <w:spacing w:after="240" w:line="276" w:lineRule="auto"/>
        <w:jc w:val="both"/>
        <w:rPr>
          <w:rFonts w:asciiTheme="minorHAnsi" w:hAnsiTheme="minorHAnsi" w:cstheme="minorHAnsi"/>
        </w:rPr>
      </w:pPr>
      <w:proofErr w:type="gramStart"/>
      <w:r>
        <w:rPr>
          <w:rFonts w:asciiTheme="minorHAnsi" w:hAnsiTheme="minorHAnsi" w:cstheme="minorHAnsi"/>
          <w:i/>
        </w:rPr>
        <w:t>k</w:t>
      </w:r>
      <w:proofErr w:type="gramEnd"/>
      <w:r>
        <w:rPr>
          <w:rFonts w:asciiTheme="minorHAnsi" w:hAnsiTheme="minorHAnsi" w:cstheme="minorHAnsi"/>
          <w:i/>
        </w:rPr>
        <w:t xml:space="preserve"> </w:t>
      </w:r>
      <w:r w:rsidRPr="005951B0">
        <w:rPr>
          <w:rFonts w:asciiTheme="minorHAnsi" w:hAnsiTheme="minorHAnsi" w:cstheme="minorHAnsi"/>
        </w:rPr>
        <w:t>is the regression coefficient and</w:t>
      </w:r>
      <w:r>
        <w:rPr>
          <w:rFonts w:asciiTheme="minorHAnsi" w:hAnsiTheme="minorHAnsi" w:cstheme="minorHAnsi"/>
          <w:i/>
        </w:rPr>
        <w:t xml:space="preserve"> d </w:t>
      </w:r>
      <w:r w:rsidRPr="005951B0">
        <w:rPr>
          <w:rFonts w:asciiTheme="minorHAnsi" w:hAnsiTheme="minorHAnsi" w:cstheme="minorHAnsi"/>
        </w:rPr>
        <w:t xml:space="preserve">is the error term. The number of years is </w:t>
      </w:r>
      <w:r>
        <w:rPr>
          <w:rFonts w:asciiTheme="minorHAnsi" w:hAnsiTheme="minorHAnsi" w:cstheme="minorHAnsi"/>
        </w:rPr>
        <w:t>the difference between the start date and end date of a reported activity. Reported dates are used for activities with missing value in those two variables. The analysis used the most recent downloadable data from the CRS</w:t>
      </w:r>
      <w:r>
        <w:rPr>
          <w:rStyle w:val="FootnoteReference"/>
        </w:rPr>
        <w:footnoteReference w:id="9"/>
      </w:r>
      <w:r>
        <w:rPr>
          <w:rFonts w:asciiTheme="minorHAnsi" w:hAnsiTheme="minorHAnsi" w:cstheme="minorHAnsi"/>
        </w:rPr>
        <w:t xml:space="preserve">. </w:t>
      </w:r>
    </w:p>
    <w:p w14:paraId="0DE41C37" w14:textId="6AED6B78" w:rsidR="0056335F" w:rsidRDefault="00D2312E" w:rsidP="00DD1421">
      <w:pPr>
        <w:spacing w:after="240" w:line="276" w:lineRule="auto"/>
        <w:jc w:val="both"/>
        <w:rPr>
          <w:rFonts w:asciiTheme="minorHAnsi" w:hAnsiTheme="minorHAnsi" w:cstheme="minorHAnsi"/>
        </w:rPr>
      </w:pPr>
      <w:r w:rsidRPr="00D2312E">
        <w:rPr>
          <w:rFonts w:asciiTheme="minorHAnsi" w:hAnsiTheme="minorHAnsi" w:cstheme="minorHAnsi"/>
        </w:rPr>
        <w:t>This model</w:t>
      </w:r>
      <w:r w:rsidRPr="00D2312E">
        <w:rPr>
          <w:rFonts w:asciiTheme="minorHAnsi" w:hAnsiTheme="minorHAnsi" w:cstheme="minorHAnsi"/>
          <w:color w:val="1F497D"/>
          <w:lang w:eastAsia="zh-CN"/>
        </w:rPr>
        <w:t xml:space="preserve"> </w:t>
      </w:r>
      <w:r w:rsidR="0056335F" w:rsidRPr="00D2312E">
        <w:rPr>
          <w:rFonts w:asciiTheme="minorHAnsi" w:hAnsiTheme="minorHAnsi" w:cstheme="minorHAnsi"/>
        </w:rPr>
        <w:t>shows</w:t>
      </w:r>
      <w:r w:rsidR="0056335F">
        <w:rPr>
          <w:rFonts w:asciiTheme="minorHAnsi" w:hAnsiTheme="minorHAnsi" w:cstheme="minorHAnsi"/>
        </w:rPr>
        <w:t xml:space="preserve"> a correlation between disbursements and average spending. Average </w:t>
      </w:r>
      <w:r w:rsidR="00DD6837">
        <w:rPr>
          <w:rFonts w:asciiTheme="minorHAnsi" w:hAnsiTheme="minorHAnsi" w:cstheme="minorHAnsi"/>
        </w:rPr>
        <w:t xml:space="preserve">annual </w:t>
      </w:r>
      <w:r w:rsidR="0056335F" w:rsidRPr="004D1F27">
        <w:rPr>
          <w:rFonts w:asciiTheme="minorHAnsi" w:hAnsiTheme="minorHAnsi" w:cstheme="minorHAnsi"/>
        </w:rPr>
        <w:t>spend</w:t>
      </w:r>
      <w:r w:rsidR="008E18AD">
        <w:rPr>
          <w:rFonts w:asciiTheme="minorHAnsi" w:hAnsiTheme="minorHAnsi" w:cstheme="minorHAnsi"/>
        </w:rPr>
        <w:t>ing</w:t>
      </w:r>
      <w:r w:rsidR="0056335F">
        <w:rPr>
          <w:rFonts w:asciiTheme="minorHAnsi" w:hAnsiTheme="minorHAnsi" w:cstheme="minorHAnsi"/>
        </w:rPr>
        <w:t xml:space="preserve"> is calculated based on the assumption that commitment without a detailed plan for disbursement will be distributed </w:t>
      </w:r>
      <w:r w:rsidR="001B7A1A">
        <w:rPr>
          <w:rFonts w:asciiTheme="minorHAnsi" w:hAnsiTheme="minorHAnsi" w:cstheme="minorHAnsi"/>
        </w:rPr>
        <w:t>evenly by year,</w:t>
      </w:r>
      <w:r w:rsidR="0056335F">
        <w:rPr>
          <w:rFonts w:asciiTheme="minorHAnsi" w:hAnsiTheme="minorHAnsi" w:cstheme="minorHAnsi"/>
        </w:rPr>
        <w:t xml:space="preserve"> from the expected start year to the end year of the project. </w:t>
      </w:r>
    </w:p>
    <w:p w14:paraId="11905521" w14:textId="71EDCD3A" w:rsidR="00D03B5E" w:rsidRDefault="00D03B5E" w:rsidP="005951B0">
      <w:pPr>
        <w:pStyle w:val="Caption"/>
        <w:rPr>
          <w:rFonts w:asciiTheme="minorHAnsi" w:hAnsiTheme="minorHAnsi" w:cstheme="minorHAnsi"/>
        </w:rPr>
      </w:pPr>
      <w:r>
        <w:t xml:space="preserve">Table </w:t>
      </w:r>
      <w:r w:rsidR="0069081D">
        <w:fldChar w:fldCharType="begin"/>
      </w:r>
      <w:r w:rsidR="0069081D">
        <w:instrText xml:space="preserve"> SEQ Table \* ARABIC </w:instrText>
      </w:r>
      <w:r w:rsidR="0069081D">
        <w:fldChar w:fldCharType="separate"/>
      </w:r>
      <w:r>
        <w:rPr>
          <w:noProof/>
        </w:rPr>
        <w:t>1</w:t>
      </w:r>
      <w:r w:rsidR="0069081D">
        <w:rPr>
          <w:noProof/>
        </w:rPr>
        <w:fldChar w:fldCharType="end"/>
      </w:r>
      <w:r>
        <w:t>. Regression table from the analysis</w:t>
      </w:r>
    </w:p>
    <w:tbl>
      <w:tblPr>
        <w:tblW w:w="6096" w:type="dxa"/>
        <w:tblLook w:val="04A0" w:firstRow="1" w:lastRow="0" w:firstColumn="1" w:lastColumn="0" w:noHBand="0" w:noVBand="1"/>
      </w:tblPr>
      <w:tblGrid>
        <w:gridCol w:w="2789"/>
        <w:gridCol w:w="1135"/>
        <w:gridCol w:w="1417"/>
        <w:gridCol w:w="993"/>
        <w:gridCol w:w="1134"/>
      </w:tblGrid>
      <w:tr w:rsidR="00D03B5E" w:rsidRPr="00D03B5E" w14:paraId="2DF68769" w14:textId="77777777" w:rsidTr="005951B0">
        <w:trPr>
          <w:trHeight w:val="315"/>
        </w:trPr>
        <w:tc>
          <w:tcPr>
            <w:tcW w:w="1417" w:type="dxa"/>
            <w:tcBorders>
              <w:top w:val="nil"/>
              <w:left w:val="nil"/>
              <w:bottom w:val="single" w:sz="4" w:space="0" w:color="auto"/>
              <w:right w:val="single" w:sz="4" w:space="0" w:color="auto"/>
            </w:tcBorders>
            <w:shd w:val="clear" w:color="auto" w:fill="auto"/>
            <w:noWrap/>
            <w:vAlign w:val="bottom"/>
            <w:hideMark/>
          </w:tcPr>
          <w:p w14:paraId="201760DD" w14:textId="77777777" w:rsidR="00D03B5E" w:rsidRPr="00D03B5E" w:rsidRDefault="00D03B5E" w:rsidP="00D03B5E">
            <w:pPr>
              <w:spacing w:before="0" w:after="0"/>
              <w:rPr>
                <w:rFonts w:ascii="Arial" w:hAnsi="Arial" w:cs="Arial"/>
                <w:color w:val="000000"/>
                <w:sz w:val="20"/>
                <w:szCs w:val="20"/>
                <w:lang w:eastAsia="zh-CN"/>
              </w:rPr>
            </w:pPr>
            <w:r w:rsidRPr="00D03B5E">
              <w:rPr>
                <w:rFonts w:ascii="Arial" w:hAnsi="Arial" w:cs="Arial"/>
                <w:color w:val="000000"/>
                <w:sz w:val="20"/>
                <w:szCs w:val="20"/>
                <w:lang w:eastAsia="zh-CN"/>
              </w:rPr>
              <w:t> </w:t>
            </w:r>
          </w:p>
        </w:tc>
        <w:tc>
          <w:tcPr>
            <w:tcW w:w="1135" w:type="dxa"/>
            <w:tcBorders>
              <w:top w:val="nil"/>
              <w:left w:val="nil"/>
              <w:bottom w:val="single" w:sz="4" w:space="0" w:color="auto"/>
              <w:right w:val="nil"/>
            </w:tcBorders>
            <w:shd w:val="clear" w:color="auto" w:fill="auto"/>
            <w:noWrap/>
            <w:vAlign w:val="center"/>
            <w:hideMark/>
          </w:tcPr>
          <w:p w14:paraId="3BEBC458" w14:textId="01C0C4D0" w:rsidR="00D03B5E" w:rsidRPr="00D03B5E" w:rsidRDefault="00D03B5E" w:rsidP="005951B0">
            <w:pPr>
              <w:spacing w:before="0" w:after="0"/>
              <w:rPr>
                <w:color w:val="000000"/>
                <w:lang w:eastAsia="zh-CN"/>
              </w:rPr>
            </w:pPr>
            <w:r w:rsidRPr="00D03B5E">
              <w:rPr>
                <w:color w:val="000000"/>
                <w:lang w:eastAsia="zh-CN"/>
              </w:rPr>
              <w:t>Estimate</w:t>
            </w:r>
          </w:p>
        </w:tc>
        <w:tc>
          <w:tcPr>
            <w:tcW w:w="1417" w:type="dxa"/>
            <w:tcBorders>
              <w:top w:val="nil"/>
              <w:left w:val="nil"/>
              <w:bottom w:val="single" w:sz="4" w:space="0" w:color="auto"/>
              <w:right w:val="nil"/>
            </w:tcBorders>
            <w:shd w:val="clear" w:color="auto" w:fill="auto"/>
            <w:noWrap/>
            <w:vAlign w:val="center"/>
            <w:hideMark/>
          </w:tcPr>
          <w:p w14:paraId="5ED83770" w14:textId="20E78205" w:rsidR="00D03B5E" w:rsidRPr="00D03B5E" w:rsidRDefault="00D03B5E" w:rsidP="005951B0">
            <w:pPr>
              <w:spacing w:before="0" w:after="0"/>
              <w:rPr>
                <w:color w:val="000000"/>
                <w:lang w:eastAsia="zh-CN"/>
              </w:rPr>
            </w:pPr>
            <w:r w:rsidRPr="00D03B5E">
              <w:rPr>
                <w:color w:val="000000"/>
                <w:lang w:eastAsia="zh-CN"/>
              </w:rPr>
              <w:t>Std. Error</w:t>
            </w:r>
          </w:p>
        </w:tc>
        <w:tc>
          <w:tcPr>
            <w:tcW w:w="993" w:type="dxa"/>
            <w:tcBorders>
              <w:top w:val="nil"/>
              <w:left w:val="nil"/>
              <w:bottom w:val="single" w:sz="4" w:space="0" w:color="auto"/>
              <w:right w:val="nil"/>
            </w:tcBorders>
            <w:shd w:val="clear" w:color="auto" w:fill="auto"/>
            <w:noWrap/>
            <w:vAlign w:val="center"/>
            <w:hideMark/>
          </w:tcPr>
          <w:p w14:paraId="27D3AADE" w14:textId="77777777" w:rsidR="00D03B5E" w:rsidRPr="00D03B5E" w:rsidRDefault="00D03B5E" w:rsidP="00D03B5E">
            <w:pPr>
              <w:spacing w:before="0" w:after="0"/>
              <w:rPr>
                <w:color w:val="000000"/>
                <w:lang w:eastAsia="zh-CN"/>
              </w:rPr>
            </w:pPr>
            <w:r w:rsidRPr="00D03B5E">
              <w:rPr>
                <w:color w:val="000000"/>
                <w:lang w:eastAsia="zh-CN"/>
              </w:rPr>
              <w:t>t value</w:t>
            </w:r>
          </w:p>
        </w:tc>
        <w:tc>
          <w:tcPr>
            <w:tcW w:w="1134" w:type="dxa"/>
            <w:tcBorders>
              <w:top w:val="nil"/>
              <w:left w:val="nil"/>
              <w:bottom w:val="single" w:sz="4" w:space="0" w:color="auto"/>
              <w:right w:val="nil"/>
            </w:tcBorders>
            <w:shd w:val="clear" w:color="auto" w:fill="auto"/>
            <w:noWrap/>
            <w:vAlign w:val="center"/>
            <w:hideMark/>
          </w:tcPr>
          <w:p w14:paraId="7E4EBEB1" w14:textId="77777777" w:rsidR="00D03B5E" w:rsidRPr="00D03B5E" w:rsidRDefault="00D03B5E" w:rsidP="00D03B5E">
            <w:pPr>
              <w:spacing w:before="0" w:after="0"/>
              <w:rPr>
                <w:color w:val="000000"/>
                <w:lang w:eastAsia="zh-CN"/>
              </w:rPr>
            </w:pPr>
            <w:proofErr w:type="spellStart"/>
            <w:r w:rsidRPr="00D03B5E">
              <w:rPr>
                <w:color w:val="000000"/>
                <w:lang w:eastAsia="zh-CN"/>
              </w:rPr>
              <w:t>Pr</w:t>
            </w:r>
            <w:proofErr w:type="spellEnd"/>
            <w:r w:rsidRPr="00D03B5E">
              <w:rPr>
                <w:color w:val="000000"/>
                <w:lang w:eastAsia="zh-CN"/>
              </w:rPr>
              <w:t>(&gt;|t|) </w:t>
            </w:r>
          </w:p>
        </w:tc>
      </w:tr>
      <w:tr w:rsidR="00D03B5E" w:rsidRPr="00D03B5E" w14:paraId="5EAF9576" w14:textId="77777777" w:rsidTr="005951B0">
        <w:trPr>
          <w:trHeight w:val="315"/>
        </w:trPr>
        <w:tc>
          <w:tcPr>
            <w:tcW w:w="1417" w:type="dxa"/>
            <w:tcBorders>
              <w:top w:val="nil"/>
              <w:left w:val="nil"/>
              <w:bottom w:val="nil"/>
              <w:right w:val="single" w:sz="4" w:space="0" w:color="auto"/>
            </w:tcBorders>
            <w:shd w:val="clear" w:color="auto" w:fill="auto"/>
            <w:noWrap/>
            <w:vAlign w:val="center"/>
            <w:hideMark/>
          </w:tcPr>
          <w:p w14:paraId="65B58B67" w14:textId="79C8E6E9" w:rsidR="00D03B5E" w:rsidRPr="00D03B5E" w:rsidRDefault="00D03B5E" w:rsidP="005951B0">
            <w:pPr>
              <w:spacing w:before="0" w:after="0"/>
              <w:rPr>
                <w:color w:val="000000"/>
                <w:lang w:eastAsia="zh-CN"/>
              </w:rPr>
            </w:pPr>
            <w:r>
              <w:rPr>
                <w:color w:val="000000"/>
                <w:lang w:eastAsia="zh-CN"/>
              </w:rPr>
              <w:t>(Intercept)</w:t>
            </w:r>
          </w:p>
        </w:tc>
        <w:tc>
          <w:tcPr>
            <w:tcW w:w="1135" w:type="dxa"/>
            <w:tcBorders>
              <w:top w:val="nil"/>
              <w:left w:val="nil"/>
              <w:bottom w:val="nil"/>
              <w:right w:val="nil"/>
            </w:tcBorders>
            <w:shd w:val="clear" w:color="auto" w:fill="auto"/>
            <w:noWrap/>
            <w:vAlign w:val="center"/>
            <w:hideMark/>
          </w:tcPr>
          <w:p w14:paraId="00B1DA78" w14:textId="42DA6D3F" w:rsidR="00D03B5E" w:rsidRPr="00D03B5E" w:rsidRDefault="00D03B5E" w:rsidP="00D03B5E">
            <w:pPr>
              <w:spacing w:before="0" w:after="0"/>
              <w:jc w:val="right"/>
              <w:rPr>
                <w:color w:val="000000"/>
                <w:lang w:eastAsia="zh-CN"/>
              </w:rPr>
            </w:pPr>
            <w:r w:rsidRPr="00D03B5E">
              <w:rPr>
                <w:color w:val="000000"/>
                <w:lang w:eastAsia="zh-CN"/>
              </w:rPr>
              <w:t>38.455</w:t>
            </w:r>
          </w:p>
        </w:tc>
        <w:tc>
          <w:tcPr>
            <w:tcW w:w="1417" w:type="dxa"/>
            <w:tcBorders>
              <w:top w:val="nil"/>
              <w:left w:val="nil"/>
              <w:bottom w:val="nil"/>
              <w:right w:val="nil"/>
            </w:tcBorders>
            <w:shd w:val="clear" w:color="auto" w:fill="auto"/>
            <w:noWrap/>
            <w:vAlign w:val="center"/>
            <w:hideMark/>
          </w:tcPr>
          <w:p w14:paraId="4216DE39" w14:textId="77777777" w:rsidR="00D03B5E" w:rsidRPr="00D03B5E" w:rsidRDefault="00D03B5E" w:rsidP="00D03B5E">
            <w:pPr>
              <w:spacing w:before="0" w:after="0"/>
              <w:jc w:val="right"/>
              <w:rPr>
                <w:color w:val="000000"/>
                <w:lang w:eastAsia="zh-CN"/>
              </w:rPr>
            </w:pPr>
            <w:r w:rsidRPr="00D03B5E">
              <w:rPr>
                <w:color w:val="000000"/>
                <w:lang w:eastAsia="zh-CN"/>
              </w:rPr>
              <w:t>8.04901</w:t>
            </w:r>
          </w:p>
        </w:tc>
        <w:tc>
          <w:tcPr>
            <w:tcW w:w="993" w:type="dxa"/>
            <w:tcBorders>
              <w:top w:val="nil"/>
              <w:left w:val="nil"/>
              <w:bottom w:val="nil"/>
              <w:right w:val="nil"/>
            </w:tcBorders>
            <w:shd w:val="clear" w:color="auto" w:fill="auto"/>
            <w:noWrap/>
            <w:vAlign w:val="center"/>
            <w:hideMark/>
          </w:tcPr>
          <w:p w14:paraId="02580621" w14:textId="77777777" w:rsidR="00D03B5E" w:rsidRPr="00D03B5E" w:rsidRDefault="00D03B5E" w:rsidP="00D03B5E">
            <w:pPr>
              <w:spacing w:before="0" w:after="0"/>
              <w:jc w:val="right"/>
              <w:rPr>
                <w:color w:val="000000"/>
                <w:lang w:eastAsia="zh-CN"/>
              </w:rPr>
            </w:pPr>
            <w:r w:rsidRPr="00D03B5E">
              <w:rPr>
                <w:color w:val="000000"/>
                <w:lang w:eastAsia="zh-CN"/>
              </w:rPr>
              <w:t>-4.778</w:t>
            </w:r>
          </w:p>
        </w:tc>
        <w:tc>
          <w:tcPr>
            <w:tcW w:w="1134" w:type="dxa"/>
            <w:tcBorders>
              <w:top w:val="nil"/>
              <w:left w:val="nil"/>
              <w:bottom w:val="nil"/>
              <w:right w:val="nil"/>
            </w:tcBorders>
            <w:shd w:val="clear" w:color="auto" w:fill="auto"/>
            <w:noWrap/>
            <w:vAlign w:val="center"/>
            <w:hideMark/>
          </w:tcPr>
          <w:p w14:paraId="05EFE1A1" w14:textId="3BEE82D5" w:rsidR="00D03B5E" w:rsidRPr="00D03B5E" w:rsidRDefault="00D03B5E" w:rsidP="00D03B5E">
            <w:pPr>
              <w:spacing w:before="0" w:after="0"/>
              <w:rPr>
                <w:color w:val="000000"/>
                <w:lang w:eastAsia="zh-CN"/>
              </w:rPr>
            </w:pPr>
            <w:r>
              <w:rPr>
                <w:color w:val="000000"/>
                <w:lang w:eastAsia="zh-CN"/>
              </w:rPr>
              <w:t xml:space="preserve">0.0139 </w:t>
            </w:r>
            <w:r w:rsidRPr="00D03B5E">
              <w:rPr>
                <w:color w:val="000000"/>
                <w:lang w:eastAsia="zh-CN"/>
              </w:rPr>
              <w:t>* </w:t>
            </w:r>
          </w:p>
        </w:tc>
      </w:tr>
      <w:tr w:rsidR="00D03B5E" w:rsidRPr="00D03B5E" w14:paraId="150A0CCA" w14:textId="77777777" w:rsidTr="005951B0">
        <w:trPr>
          <w:trHeight w:val="315"/>
        </w:trPr>
        <w:tc>
          <w:tcPr>
            <w:tcW w:w="1417" w:type="dxa"/>
            <w:tcBorders>
              <w:top w:val="nil"/>
              <w:left w:val="nil"/>
              <w:bottom w:val="nil"/>
              <w:right w:val="single" w:sz="4" w:space="0" w:color="auto"/>
            </w:tcBorders>
            <w:shd w:val="clear" w:color="auto" w:fill="auto"/>
            <w:noWrap/>
            <w:vAlign w:val="center"/>
            <w:hideMark/>
          </w:tcPr>
          <w:p w14:paraId="1105B4A4" w14:textId="251A59F8" w:rsidR="00D03B5E" w:rsidRPr="005951B0" w:rsidRDefault="00D03B5E" w:rsidP="00D03B5E">
            <w:pPr>
              <w:spacing w:before="0" w:after="0"/>
              <w:rPr>
                <w:i/>
                <w:color w:val="000000"/>
                <w:lang w:eastAsia="zh-CN"/>
              </w:rPr>
            </w:pPr>
            <w:proofErr w:type="spellStart"/>
            <w:r w:rsidRPr="005951B0">
              <w:rPr>
                <w:i/>
                <w:color w:val="000000"/>
                <w:lang w:eastAsia="zh-CN"/>
              </w:rPr>
              <w:t>Average_annual_spending</w:t>
            </w:r>
            <w:proofErr w:type="spellEnd"/>
          </w:p>
        </w:tc>
        <w:tc>
          <w:tcPr>
            <w:tcW w:w="1135" w:type="dxa"/>
            <w:tcBorders>
              <w:top w:val="nil"/>
              <w:left w:val="nil"/>
              <w:bottom w:val="nil"/>
              <w:right w:val="nil"/>
            </w:tcBorders>
            <w:shd w:val="clear" w:color="auto" w:fill="auto"/>
            <w:noWrap/>
            <w:vAlign w:val="center"/>
            <w:hideMark/>
          </w:tcPr>
          <w:p w14:paraId="22EFA789" w14:textId="30ADC1FF" w:rsidR="00D03B5E" w:rsidRPr="00D03B5E" w:rsidRDefault="00D03B5E" w:rsidP="00D03B5E">
            <w:pPr>
              <w:spacing w:before="0" w:after="0"/>
              <w:jc w:val="right"/>
              <w:rPr>
                <w:color w:val="000000"/>
                <w:lang w:eastAsia="zh-CN"/>
              </w:rPr>
            </w:pPr>
            <w:r>
              <w:rPr>
                <w:color w:val="000000"/>
                <w:lang w:eastAsia="zh-CN"/>
              </w:rPr>
              <w:t>0.8</w:t>
            </w:r>
            <w:r w:rsidRPr="00D03B5E">
              <w:rPr>
                <w:color w:val="000000"/>
                <w:lang w:eastAsia="zh-CN"/>
              </w:rPr>
              <w:t>7461</w:t>
            </w:r>
          </w:p>
        </w:tc>
        <w:tc>
          <w:tcPr>
            <w:tcW w:w="1417" w:type="dxa"/>
            <w:tcBorders>
              <w:top w:val="nil"/>
              <w:left w:val="nil"/>
              <w:bottom w:val="nil"/>
              <w:right w:val="nil"/>
            </w:tcBorders>
            <w:shd w:val="clear" w:color="auto" w:fill="auto"/>
            <w:noWrap/>
            <w:vAlign w:val="center"/>
            <w:hideMark/>
          </w:tcPr>
          <w:p w14:paraId="5EFAEFD6" w14:textId="77777777" w:rsidR="00D03B5E" w:rsidRPr="00D03B5E" w:rsidRDefault="00D03B5E" w:rsidP="00D03B5E">
            <w:pPr>
              <w:spacing w:before="0" w:after="0"/>
              <w:jc w:val="right"/>
              <w:rPr>
                <w:color w:val="000000"/>
                <w:lang w:eastAsia="zh-CN"/>
              </w:rPr>
            </w:pPr>
            <w:r w:rsidRPr="00D03B5E">
              <w:rPr>
                <w:color w:val="000000"/>
                <w:lang w:eastAsia="zh-CN"/>
              </w:rPr>
              <w:t>0.05191</w:t>
            </w:r>
          </w:p>
        </w:tc>
        <w:tc>
          <w:tcPr>
            <w:tcW w:w="993" w:type="dxa"/>
            <w:tcBorders>
              <w:top w:val="nil"/>
              <w:left w:val="nil"/>
              <w:bottom w:val="nil"/>
              <w:right w:val="nil"/>
            </w:tcBorders>
            <w:shd w:val="clear" w:color="auto" w:fill="auto"/>
            <w:noWrap/>
            <w:vAlign w:val="center"/>
            <w:hideMark/>
          </w:tcPr>
          <w:p w14:paraId="5BCFC001" w14:textId="77777777" w:rsidR="00D03B5E" w:rsidRPr="00D03B5E" w:rsidRDefault="00D03B5E" w:rsidP="00D03B5E">
            <w:pPr>
              <w:spacing w:before="0" w:after="0"/>
              <w:jc w:val="right"/>
              <w:rPr>
                <w:color w:val="000000"/>
                <w:lang w:eastAsia="zh-CN"/>
              </w:rPr>
            </w:pPr>
            <w:r w:rsidRPr="00D03B5E">
              <w:rPr>
                <w:color w:val="000000"/>
                <w:lang w:eastAsia="zh-CN"/>
              </w:rPr>
              <w:t>12.997</w:t>
            </w:r>
          </w:p>
        </w:tc>
        <w:tc>
          <w:tcPr>
            <w:tcW w:w="1134" w:type="dxa"/>
            <w:tcBorders>
              <w:top w:val="nil"/>
              <w:left w:val="nil"/>
              <w:bottom w:val="nil"/>
              <w:right w:val="nil"/>
            </w:tcBorders>
            <w:shd w:val="clear" w:color="auto" w:fill="auto"/>
            <w:noWrap/>
            <w:vAlign w:val="center"/>
            <w:hideMark/>
          </w:tcPr>
          <w:p w14:paraId="4C05C958" w14:textId="7DA2CAD0" w:rsidR="00D03B5E" w:rsidRPr="00D03B5E" w:rsidRDefault="00D03B5E" w:rsidP="00D03B5E">
            <w:pPr>
              <w:spacing w:before="0" w:after="0"/>
              <w:rPr>
                <w:color w:val="000000"/>
                <w:lang w:eastAsia="zh-CN"/>
              </w:rPr>
            </w:pPr>
            <w:r>
              <w:rPr>
                <w:color w:val="000000"/>
                <w:lang w:eastAsia="zh-CN"/>
              </w:rPr>
              <w:t>0.0456 *</w:t>
            </w:r>
          </w:p>
        </w:tc>
      </w:tr>
    </w:tbl>
    <w:p w14:paraId="627AF9CB" w14:textId="77777777" w:rsidR="00D03B5E" w:rsidRDefault="00D03B5E" w:rsidP="00DD1421">
      <w:pPr>
        <w:spacing w:after="240" w:line="276" w:lineRule="auto"/>
        <w:jc w:val="both"/>
      </w:pPr>
    </w:p>
    <w:p w14:paraId="031B2F38" w14:textId="66EB80D2" w:rsidR="00CC0B38" w:rsidRDefault="0056335F" w:rsidP="00CC0B38">
      <w:pPr>
        <w:spacing w:after="240" w:line="276" w:lineRule="auto"/>
        <w:jc w:val="both"/>
        <w:rPr>
          <w:rFonts w:asciiTheme="minorHAnsi" w:hAnsiTheme="minorHAnsi" w:cstheme="minorHAnsi"/>
        </w:rPr>
      </w:pPr>
      <w:r>
        <w:rPr>
          <w:rFonts w:asciiTheme="minorHAnsi" w:hAnsiTheme="minorHAnsi" w:cstheme="minorHAnsi"/>
        </w:rPr>
        <w:t xml:space="preserve">The analysis </w:t>
      </w:r>
      <w:r w:rsidR="007276AF">
        <w:rPr>
          <w:rFonts w:asciiTheme="minorHAnsi" w:hAnsiTheme="minorHAnsi" w:cstheme="minorHAnsi"/>
        </w:rPr>
        <w:t xml:space="preserve">of CRS data </w:t>
      </w:r>
      <w:r>
        <w:rPr>
          <w:rFonts w:asciiTheme="minorHAnsi" w:hAnsiTheme="minorHAnsi" w:cstheme="minorHAnsi"/>
        </w:rPr>
        <w:t xml:space="preserve">shows a significant correlation (90%) between disbursements and commitments each year. The value of k </w:t>
      </w:r>
      <w:r w:rsidR="001B7A1A">
        <w:rPr>
          <w:rFonts w:asciiTheme="minorHAnsi" w:hAnsiTheme="minorHAnsi" w:cstheme="minorHAnsi"/>
        </w:rPr>
        <w:t>and the predictability</w:t>
      </w:r>
      <w:r>
        <w:rPr>
          <w:rFonts w:asciiTheme="minorHAnsi" w:hAnsiTheme="minorHAnsi" w:cstheme="minorHAnsi"/>
        </w:rPr>
        <w:t xml:space="preserve"> </w:t>
      </w:r>
      <w:r w:rsidR="001B7A1A">
        <w:rPr>
          <w:rFonts w:asciiTheme="minorHAnsi" w:hAnsiTheme="minorHAnsi" w:cstheme="minorHAnsi"/>
        </w:rPr>
        <w:t xml:space="preserve">of the model vary </w:t>
      </w:r>
      <w:r>
        <w:rPr>
          <w:rFonts w:asciiTheme="minorHAnsi" w:hAnsiTheme="minorHAnsi" w:cstheme="minorHAnsi"/>
        </w:rPr>
        <w:t>depending on the reporting pattern of each donor. For example, while the commitment numbers reported by</w:t>
      </w:r>
      <w:r w:rsidR="005F4695">
        <w:rPr>
          <w:rFonts w:asciiTheme="minorHAnsi" w:hAnsiTheme="minorHAnsi" w:cstheme="minorHAnsi"/>
        </w:rPr>
        <w:t xml:space="preserve"> most</w:t>
      </w:r>
      <w:r>
        <w:rPr>
          <w:rFonts w:asciiTheme="minorHAnsi" w:hAnsiTheme="minorHAnsi" w:cstheme="minorHAnsi"/>
        </w:rPr>
        <w:t xml:space="preserve"> donors each year are usually higher than disbursements</w:t>
      </w:r>
      <w:r w:rsidR="001B7A1A">
        <w:rPr>
          <w:rFonts w:asciiTheme="minorHAnsi" w:hAnsiTheme="minorHAnsi" w:cstheme="minorHAnsi"/>
        </w:rPr>
        <w:t xml:space="preserve"> (</w:t>
      </w:r>
      <w:r w:rsidR="001B7A1A">
        <w:rPr>
          <w:rFonts w:asciiTheme="minorHAnsi" w:hAnsiTheme="minorHAnsi" w:cstheme="minorHAnsi"/>
        </w:rPr>
        <w:fldChar w:fldCharType="begin"/>
      </w:r>
      <w:r w:rsidR="001B7A1A">
        <w:rPr>
          <w:rFonts w:asciiTheme="minorHAnsi" w:hAnsiTheme="minorHAnsi" w:cstheme="minorHAnsi"/>
        </w:rPr>
        <w:instrText xml:space="preserve"> REF _Ref57741170 \h </w:instrText>
      </w:r>
      <w:r w:rsidR="001B7A1A">
        <w:rPr>
          <w:rFonts w:asciiTheme="minorHAnsi" w:hAnsiTheme="minorHAnsi" w:cstheme="minorHAnsi"/>
        </w:rPr>
      </w:r>
      <w:r w:rsidR="001B7A1A">
        <w:rPr>
          <w:rFonts w:asciiTheme="minorHAnsi" w:hAnsiTheme="minorHAnsi"/>
        </w:rPr>
        <w:fldChar w:fldCharType="separate"/>
      </w:r>
      <w:r w:rsidR="001B7A1A">
        <w:t xml:space="preserve">Figure </w:t>
      </w:r>
      <w:r w:rsidR="001B7A1A">
        <w:rPr>
          <w:noProof/>
        </w:rPr>
        <w:t>3</w:t>
      </w:r>
      <w:r w:rsidR="001B7A1A">
        <w:rPr>
          <w:rFonts w:asciiTheme="minorHAnsi" w:hAnsiTheme="minorHAnsi" w:cstheme="minorHAnsi"/>
        </w:rPr>
        <w:fldChar w:fldCharType="end"/>
      </w:r>
      <w:r w:rsidR="001B7A1A">
        <w:rPr>
          <w:rFonts w:asciiTheme="minorHAnsi" w:hAnsiTheme="minorHAnsi" w:cstheme="minorHAnsi"/>
        </w:rPr>
        <w:t>)</w:t>
      </w:r>
      <w:r>
        <w:rPr>
          <w:rFonts w:asciiTheme="minorHAnsi" w:hAnsiTheme="minorHAnsi" w:cstheme="minorHAnsi"/>
        </w:rPr>
        <w:t xml:space="preserve">, </w:t>
      </w:r>
      <w:r w:rsidR="006B1E98">
        <w:rPr>
          <w:rFonts w:asciiTheme="minorHAnsi" w:hAnsiTheme="minorHAnsi" w:cstheme="minorHAnsi"/>
        </w:rPr>
        <w:t xml:space="preserve">this </w:t>
      </w:r>
      <w:r>
        <w:rPr>
          <w:rFonts w:asciiTheme="minorHAnsi" w:hAnsiTheme="minorHAnsi" w:cstheme="minorHAnsi"/>
        </w:rPr>
        <w:t xml:space="preserve">is reversed </w:t>
      </w:r>
      <w:r w:rsidR="006B1E98">
        <w:rPr>
          <w:rFonts w:asciiTheme="minorHAnsi" w:hAnsiTheme="minorHAnsi" w:cstheme="minorHAnsi"/>
        </w:rPr>
        <w:t xml:space="preserve">in the case of </w:t>
      </w:r>
      <w:r w:rsidR="005F4695">
        <w:rPr>
          <w:rFonts w:asciiTheme="minorHAnsi" w:hAnsiTheme="minorHAnsi" w:cstheme="minorHAnsi"/>
        </w:rPr>
        <w:t xml:space="preserve">a few </w:t>
      </w:r>
      <w:r>
        <w:rPr>
          <w:rFonts w:asciiTheme="minorHAnsi" w:hAnsiTheme="minorHAnsi" w:cstheme="minorHAnsi"/>
        </w:rPr>
        <w:t>donors (</w:t>
      </w:r>
      <w:r w:rsidR="00CC0B38">
        <w:rPr>
          <w:rFonts w:asciiTheme="minorHAnsi" w:hAnsiTheme="minorHAnsi" w:cstheme="minorHAnsi"/>
        </w:rPr>
        <w:fldChar w:fldCharType="begin"/>
      </w:r>
      <w:r w:rsidR="00CC0B38">
        <w:rPr>
          <w:rFonts w:asciiTheme="minorHAnsi" w:hAnsiTheme="minorHAnsi" w:cstheme="minorHAnsi"/>
        </w:rPr>
        <w:instrText xml:space="preserve"> REF _Ref57734356 \h </w:instrText>
      </w:r>
      <w:r w:rsidR="00CC0B38">
        <w:rPr>
          <w:rFonts w:asciiTheme="minorHAnsi" w:hAnsiTheme="minorHAnsi" w:cstheme="minorHAnsi"/>
        </w:rPr>
      </w:r>
      <w:r w:rsidR="00CC0B38">
        <w:rPr>
          <w:rFonts w:asciiTheme="minorHAnsi" w:hAnsiTheme="minorHAnsi"/>
        </w:rPr>
        <w:fldChar w:fldCharType="separate"/>
      </w:r>
      <w:r w:rsidR="00CC0B38">
        <w:t xml:space="preserve">Figure </w:t>
      </w:r>
      <w:r w:rsidR="00CC0B38">
        <w:rPr>
          <w:noProof/>
        </w:rPr>
        <w:t>4</w:t>
      </w:r>
      <w:r w:rsidR="00CC0B38">
        <w:rPr>
          <w:rFonts w:asciiTheme="minorHAnsi" w:hAnsiTheme="minorHAnsi" w:cstheme="minorHAnsi"/>
        </w:rPr>
        <w:fldChar w:fldCharType="end"/>
      </w:r>
      <w:r>
        <w:rPr>
          <w:rFonts w:asciiTheme="minorHAnsi" w:hAnsiTheme="minorHAnsi" w:cstheme="minorHAnsi"/>
        </w:rPr>
        <w:t>)</w:t>
      </w:r>
      <w:r w:rsidR="006B1E98">
        <w:rPr>
          <w:rFonts w:asciiTheme="minorHAnsi" w:hAnsiTheme="minorHAnsi" w:cstheme="minorHAnsi"/>
        </w:rPr>
        <w:t>.</w:t>
      </w:r>
      <w:r>
        <w:rPr>
          <w:rStyle w:val="FootnoteReference"/>
          <w:rFonts w:eastAsiaTheme="majorEastAsia"/>
        </w:rPr>
        <w:footnoteReference w:id="10"/>
      </w:r>
      <w:r>
        <w:rPr>
          <w:rFonts w:asciiTheme="minorHAnsi" w:hAnsiTheme="minorHAnsi" w:cstheme="minorHAnsi"/>
        </w:rPr>
        <w:t xml:space="preserve"> </w:t>
      </w:r>
    </w:p>
    <w:p w14:paraId="44EF2487" w14:textId="73B9E9F4" w:rsidR="001B7A1A" w:rsidRDefault="001B7A1A" w:rsidP="001B7A1A">
      <w:pPr>
        <w:pStyle w:val="Caption"/>
      </w:pPr>
      <w:bookmarkStart w:id="22" w:name="_Ref57741170"/>
      <w:r>
        <w:t xml:space="preserve">Figure </w:t>
      </w:r>
      <w:r w:rsidR="0069081D">
        <w:fldChar w:fldCharType="begin"/>
      </w:r>
      <w:r w:rsidR="0069081D">
        <w:instrText xml:space="preserve"> SEQ Figure \* ARABIC </w:instrText>
      </w:r>
      <w:r w:rsidR="0069081D">
        <w:fldChar w:fldCharType="separate"/>
      </w:r>
      <w:r>
        <w:rPr>
          <w:noProof/>
        </w:rPr>
        <w:t>3</w:t>
      </w:r>
      <w:r w:rsidR="0069081D">
        <w:rPr>
          <w:noProof/>
        </w:rPr>
        <w:fldChar w:fldCharType="end"/>
      </w:r>
      <w:bookmarkEnd w:id="22"/>
      <w:r>
        <w:t xml:space="preserve">: Disbursements vs </w:t>
      </w:r>
      <w:r w:rsidR="00D03B5E">
        <w:t>commitments</w:t>
      </w:r>
      <w:r>
        <w:t xml:space="preserve"> reported in CRS</w:t>
      </w:r>
    </w:p>
    <w:p w14:paraId="255916D4" w14:textId="77777777" w:rsidR="001B7A1A" w:rsidRDefault="001B7A1A" w:rsidP="001B7A1A">
      <w:pPr>
        <w:spacing w:line="276" w:lineRule="auto"/>
        <w:jc w:val="center"/>
      </w:pPr>
      <w:r>
        <w:rPr>
          <w:noProof/>
          <w:lang w:eastAsia="en-GB"/>
        </w:rPr>
        <w:drawing>
          <wp:inline distT="0" distB="0" distL="0" distR="0" wp14:anchorId="71503D74" wp14:editId="2E528773">
            <wp:extent cx="2976880" cy="204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880" cy="2041525"/>
                    </a:xfrm>
                    <a:prstGeom prst="rect">
                      <a:avLst/>
                    </a:prstGeom>
                    <a:noFill/>
                    <a:ln>
                      <a:noFill/>
                    </a:ln>
                  </pic:spPr>
                </pic:pic>
              </a:graphicData>
            </a:graphic>
          </wp:inline>
        </w:drawing>
      </w:r>
    </w:p>
    <w:p w14:paraId="65CD8DF1" w14:textId="77777777" w:rsidR="001B7A1A" w:rsidRDefault="001B7A1A" w:rsidP="00CC0B38">
      <w:pPr>
        <w:spacing w:after="240" w:line="276" w:lineRule="auto"/>
        <w:jc w:val="both"/>
      </w:pPr>
    </w:p>
    <w:p w14:paraId="19CB48F8" w14:textId="77777777" w:rsidR="0056335F" w:rsidRDefault="00CC0B38" w:rsidP="00CC0B38">
      <w:pPr>
        <w:pStyle w:val="Caption"/>
      </w:pPr>
      <w:bookmarkStart w:id="23" w:name="_Ref57734356"/>
      <w:r>
        <w:t xml:space="preserve">Figure </w:t>
      </w:r>
      <w:r w:rsidR="0069081D">
        <w:fldChar w:fldCharType="begin"/>
      </w:r>
      <w:r w:rsidR="0069081D">
        <w:instrText xml:space="preserve"> SEQ Figure \* ARABIC </w:instrText>
      </w:r>
      <w:r w:rsidR="0069081D">
        <w:fldChar w:fldCharType="separate"/>
      </w:r>
      <w:r>
        <w:rPr>
          <w:noProof/>
        </w:rPr>
        <w:t>4</w:t>
      </w:r>
      <w:r w:rsidR="0069081D">
        <w:rPr>
          <w:noProof/>
        </w:rPr>
        <w:fldChar w:fldCharType="end"/>
      </w:r>
      <w:bookmarkEnd w:id="23"/>
      <w:r w:rsidR="0056335F">
        <w:t xml:space="preserve">: Disbursements vs Commitments in CRS reported by </w:t>
      </w:r>
      <w:r w:rsidR="00DD6837">
        <w:t xml:space="preserve">the UK </w:t>
      </w:r>
      <w:r w:rsidR="0056335F">
        <w:t xml:space="preserve"> </w:t>
      </w:r>
    </w:p>
    <w:p w14:paraId="26BB1395" w14:textId="77777777" w:rsidR="0056335F" w:rsidRDefault="0056335F" w:rsidP="0056335F">
      <w:pPr>
        <w:spacing w:line="276" w:lineRule="auto"/>
        <w:jc w:val="center"/>
      </w:pPr>
      <w:r>
        <w:rPr>
          <w:noProof/>
          <w:lang w:eastAsia="en-GB"/>
        </w:rPr>
        <w:drawing>
          <wp:inline distT="0" distB="0" distL="0" distR="0" wp14:anchorId="2F230771" wp14:editId="6DE14A85">
            <wp:extent cx="3071963" cy="21109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461" cy="2122926"/>
                    </a:xfrm>
                    <a:prstGeom prst="rect">
                      <a:avLst/>
                    </a:prstGeom>
                    <a:noFill/>
                    <a:ln>
                      <a:noFill/>
                    </a:ln>
                  </pic:spPr>
                </pic:pic>
              </a:graphicData>
            </a:graphic>
          </wp:inline>
        </w:drawing>
      </w:r>
    </w:p>
    <w:p w14:paraId="71EB0B86" w14:textId="77777777" w:rsidR="0056335F" w:rsidRDefault="0056335F" w:rsidP="0056335F">
      <w:pPr>
        <w:spacing w:line="276" w:lineRule="auto"/>
        <w:jc w:val="both"/>
      </w:pPr>
    </w:p>
    <w:p w14:paraId="6126100F" w14:textId="575D8BAC" w:rsidR="0056335F" w:rsidRDefault="0056335F" w:rsidP="0056335F">
      <w:pPr>
        <w:spacing w:after="240" w:line="276" w:lineRule="auto"/>
        <w:jc w:val="both"/>
      </w:pPr>
      <w:r>
        <w:rPr>
          <w:rFonts w:asciiTheme="minorHAnsi" w:hAnsiTheme="minorHAnsi" w:cstheme="minorHAnsi"/>
        </w:rPr>
        <w:t xml:space="preserve">Using the above method, PARIS21 was able to </w:t>
      </w:r>
      <w:proofErr w:type="spellStart"/>
      <w:r>
        <w:rPr>
          <w:rFonts w:asciiTheme="minorHAnsi" w:hAnsiTheme="minorHAnsi" w:cstheme="minorHAnsi"/>
        </w:rPr>
        <w:t>nowcast</w:t>
      </w:r>
      <w:proofErr w:type="spellEnd"/>
      <w:r>
        <w:rPr>
          <w:rFonts w:asciiTheme="minorHAnsi" w:hAnsiTheme="minorHAnsi" w:cstheme="minorHAnsi"/>
        </w:rPr>
        <w:t xml:space="preserve"> the funding to statistics in years </w:t>
      </w:r>
      <w:r w:rsidR="001B7A1A">
        <w:rPr>
          <w:rFonts w:asciiTheme="minorHAnsi" w:hAnsiTheme="minorHAnsi" w:cstheme="minorHAnsi"/>
        </w:rPr>
        <w:t xml:space="preserve">that the most recent CRS data </w:t>
      </w:r>
      <w:r w:rsidR="007276AF">
        <w:rPr>
          <w:rFonts w:asciiTheme="minorHAnsi" w:hAnsiTheme="minorHAnsi" w:cstheme="minorHAnsi"/>
        </w:rPr>
        <w:t>yet to cover</w:t>
      </w:r>
      <w:r w:rsidR="001B7A1A">
        <w:rPr>
          <w:rFonts w:asciiTheme="minorHAnsi" w:hAnsiTheme="minorHAnsi" w:cstheme="minorHAnsi"/>
        </w:rPr>
        <w:t>.</w:t>
      </w:r>
      <w:r>
        <w:rPr>
          <w:rFonts w:asciiTheme="minorHAnsi" w:hAnsiTheme="minorHAnsi" w:cstheme="minorHAnsi"/>
        </w:rPr>
        <w:t xml:space="preserve"> Th</w:t>
      </w:r>
      <w:r w:rsidR="001B7A1A">
        <w:rPr>
          <w:rFonts w:asciiTheme="minorHAnsi" w:hAnsiTheme="minorHAnsi" w:cstheme="minorHAnsi"/>
        </w:rPr>
        <w:t xml:space="preserve">e </w:t>
      </w:r>
      <w:r>
        <w:rPr>
          <w:rFonts w:asciiTheme="minorHAnsi" w:hAnsiTheme="minorHAnsi" w:cstheme="minorHAnsi"/>
        </w:rPr>
        <w:t>estimat</w:t>
      </w:r>
      <w:r w:rsidR="001B7A1A">
        <w:rPr>
          <w:rFonts w:asciiTheme="minorHAnsi" w:hAnsiTheme="minorHAnsi" w:cstheme="minorHAnsi"/>
        </w:rPr>
        <w:t xml:space="preserve">ed value </w:t>
      </w:r>
      <w:r>
        <w:rPr>
          <w:rFonts w:asciiTheme="minorHAnsi" w:hAnsiTheme="minorHAnsi" w:cstheme="minorHAnsi"/>
        </w:rPr>
        <w:t xml:space="preserve">can deviate from the actual reported number by 10-20%, and the accuracy is higher for more recent years as donors have committed to better transparency and reporting granularity. </w:t>
      </w:r>
    </w:p>
    <w:p w14:paraId="0C42FD5F" w14:textId="137DD9F0" w:rsidR="0056335F" w:rsidRDefault="0056335F" w:rsidP="0056335F">
      <w:pPr>
        <w:spacing w:after="240" w:line="276" w:lineRule="auto"/>
        <w:jc w:val="both"/>
        <w:rPr>
          <w:lang w:eastAsia="fr-FR"/>
        </w:rPr>
      </w:pPr>
      <w:r>
        <w:rPr>
          <w:rFonts w:asciiTheme="minorHAnsi" w:hAnsiTheme="minorHAnsi" w:cstheme="minorHAnsi"/>
        </w:rPr>
        <w:t xml:space="preserve">Based on this methodology, although </w:t>
      </w:r>
      <w:r w:rsidR="00FE1C5F">
        <w:rPr>
          <w:rFonts w:asciiTheme="minorHAnsi" w:hAnsiTheme="minorHAnsi" w:cstheme="minorHAnsi"/>
        </w:rPr>
        <w:t xml:space="preserve">the </w:t>
      </w:r>
      <w:r>
        <w:rPr>
          <w:rFonts w:asciiTheme="minorHAnsi" w:hAnsiTheme="minorHAnsi" w:cstheme="minorHAnsi"/>
        </w:rPr>
        <w:t xml:space="preserve">CRS data available in </w:t>
      </w:r>
      <w:r w:rsidR="001B7A1A">
        <w:rPr>
          <w:rFonts w:asciiTheme="minorHAnsi" w:hAnsiTheme="minorHAnsi" w:cstheme="minorHAnsi"/>
        </w:rPr>
        <w:t>early 2020</w:t>
      </w:r>
      <w:r>
        <w:rPr>
          <w:rFonts w:asciiTheme="minorHAnsi" w:hAnsiTheme="minorHAnsi" w:cstheme="minorHAnsi"/>
        </w:rPr>
        <w:t xml:space="preserve"> only </w:t>
      </w:r>
      <w:r w:rsidR="00FE1C5F">
        <w:rPr>
          <w:rFonts w:asciiTheme="minorHAnsi" w:hAnsiTheme="minorHAnsi" w:cstheme="minorHAnsi"/>
        </w:rPr>
        <w:t xml:space="preserve">includes </w:t>
      </w:r>
      <w:r>
        <w:rPr>
          <w:rFonts w:asciiTheme="minorHAnsi" w:hAnsiTheme="minorHAnsi" w:cstheme="minorHAnsi"/>
        </w:rPr>
        <w:t>full coverage of official aid until 201</w:t>
      </w:r>
      <w:r w:rsidR="001B7A1A">
        <w:rPr>
          <w:rFonts w:asciiTheme="minorHAnsi" w:hAnsiTheme="minorHAnsi" w:cstheme="minorHAnsi"/>
        </w:rPr>
        <w:t>8</w:t>
      </w:r>
      <w:r>
        <w:rPr>
          <w:rFonts w:asciiTheme="minorHAnsi" w:hAnsiTheme="minorHAnsi" w:cstheme="minorHAnsi"/>
        </w:rPr>
        <w:t xml:space="preserve">, the </w:t>
      </w:r>
      <w:proofErr w:type="spellStart"/>
      <w:r>
        <w:rPr>
          <w:rFonts w:asciiTheme="minorHAnsi" w:hAnsiTheme="minorHAnsi" w:cstheme="minorHAnsi"/>
        </w:rPr>
        <w:t>nowcast</w:t>
      </w:r>
      <w:proofErr w:type="spellEnd"/>
      <w:r>
        <w:rPr>
          <w:rFonts w:asciiTheme="minorHAnsi" w:hAnsiTheme="minorHAnsi" w:cstheme="minorHAnsi"/>
        </w:rPr>
        <w:t xml:space="preserve"> is able to provide information on aid to statistics</w:t>
      </w:r>
      <w:r w:rsidR="00FE1C5F">
        <w:rPr>
          <w:rFonts w:asciiTheme="minorHAnsi" w:hAnsiTheme="minorHAnsi" w:cstheme="minorHAnsi"/>
        </w:rPr>
        <w:t xml:space="preserve"> including</w:t>
      </w:r>
      <w:r>
        <w:rPr>
          <w:rFonts w:asciiTheme="minorHAnsi" w:hAnsiTheme="minorHAnsi" w:cstheme="minorHAnsi"/>
        </w:rPr>
        <w:t xml:space="preserve"> 2019</w:t>
      </w:r>
      <w:r w:rsidR="001B7A1A">
        <w:rPr>
          <w:rFonts w:asciiTheme="minorHAnsi" w:hAnsiTheme="minorHAnsi" w:cstheme="minorHAnsi"/>
        </w:rPr>
        <w:t xml:space="preserve"> and 2020</w:t>
      </w:r>
      <w:r>
        <w:rPr>
          <w:rFonts w:asciiTheme="minorHAnsi" w:hAnsiTheme="minorHAnsi" w:cstheme="minorHAnsi"/>
        </w:rPr>
        <w:t>.</w:t>
      </w:r>
      <w:r w:rsidR="001B7A1A">
        <w:rPr>
          <w:rFonts w:asciiTheme="minorHAnsi" w:hAnsiTheme="minorHAnsi" w:cstheme="minorHAnsi"/>
        </w:rPr>
        <w:t xml:space="preserve"> For the first time, the 2020 edition of PRESS presented information on funding to data and statistics </w:t>
      </w:r>
      <w:r w:rsidR="001C737E" w:rsidRPr="004D1F27">
        <w:rPr>
          <w:rFonts w:asciiTheme="minorHAnsi" w:hAnsiTheme="minorHAnsi" w:cstheme="minorHAnsi"/>
        </w:rPr>
        <w:t xml:space="preserve">up to </w:t>
      </w:r>
      <w:r w:rsidR="00E95BB5" w:rsidRPr="004D1F27">
        <w:rPr>
          <w:rFonts w:asciiTheme="minorHAnsi" w:hAnsiTheme="minorHAnsi" w:cstheme="minorHAnsi"/>
        </w:rPr>
        <w:t xml:space="preserve">the year </w:t>
      </w:r>
      <w:r w:rsidR="001C737E" w:rsidRPr="004D1F27">
        <w:rPr>
          <w:rFonts w:asciiTheme="minorHAnsi" w:hAnsiTheme="minorHAnsi" w:cstheme="minorHAnsi"/>
        </w:rPr>
        <w:t>before</w:t>
      </w:r>
      <w:r w:rsidR="00E95BB5" w:rsidRPr="004D1F27">
        <w:rPr>
          <w:rFonts w:asciiTheme="minorHAnsi" w:hAnsiTheme="minorHAnsi" w:cstheme="minorHAnsi"/>
        </w:rPr>
        <w:t xml:space="preserve">, as opposed to two years </w:t>
      </w:r>
      <w:r w:rsidR="001C737E" w:rsidRPr="004D1F27">
        <w:rPr>
          <w:rFonts w:asciiTheme="minorHAnsi" w:hAnsiTheme="minorHAnsi" w:cstheme="minorHAnsi"/>
        </w:rPr>
        <w:t>prior as in previous editions of PRESS</w:t>
      </w:r>
      <w:r w:rsidR="00FE1C5F" w:rsidRPr="004D1F27">
        <w:rPr>
          <w:rFonts w:asciiTheme="minorHAnsi" w:hAnsiTheme="minorHAnsi" w:cstheme="minorHAnsi"/>
          <w:i/>
        </w:rPr>
        <w:t>.</w:t>
      </w:r>
      <w:r w:rsidR="007276AF">
        <w:rPr>
          <w:rFonts w:asciiTheme="minorHAnsi" w:hAnsiTheme="minorHAnsi" w:cstheme="minorHAnsi"/>
        </w:rPr>
        <w:t>2019.</w:t>
      </w:r>
      <w:r w:rsidR="001B7A1A">
        <w:rPr>
          <w:rStyle w:val="FootnoteReference"/>
        </w:rPr>
        <w:footnoteReference w:id="11"/>
      </w:r>
      <w:r w:rsidR="001B7A1A">
        <w:rPr>
          <w:rFonts w:asciiTheme="minorHAnsi" w:hAnsiTheme="minorHAnsi" w:cstheme="minorHAnsi"/>
          <w:i/>
        </w:rPr>
        <w:t xml:space="preserve"> </w:t>
      </w:r>
    </w:p>
    <w:p w14:paraId="00FEEAE6" w14:textId="5E1E7A31" w:rsidR="0056335F" w:rsidRDefault="0056335F" w:rsidP="0056335F">
      <w:pPr>
        <w:pStyle w:val="Heading3"/>
        <w:numPr>
          <w:ilvl w:val="0"/>
          <w:numId w:val="0"/>
        </w:numPr>
        <w:rPr>
          <w:lang w:val="en-GB"/>
        </w:rPr>
      </w:pPr>
      <w:bookmarkStart w:id="24" w:name="_Toc35918960"/>
      <w:bookmarkStart w:id="25" w:name="_Toc59197353"/>
      <w:r>
        <w:rPr>
          <w:lang w:val="en-GB"/>
        </w:rPr>
        <w:t xml:space="preserve">Forecasting: </w:t>
      </w:r>
      <w:bookmarkEnd w:id="24"/>
      <w:bookmarkEnd w:id="25"/>
      <w:r w:rsidR="00D03B5E">
        <w:rPr>
          <w:lang w:val="en-GB"/>
        </w:rPr>
        <w:t>anticipating future funding</w:t>
      </w:r>
    </w:p>
    <w:p w14:paraId="4E8634AC" w14:textId="4FDACCA4" w:rsidR="0056335F" w:rsidRDefault="0056335F" w:rsidP="0056335F">
      <w:pPr>
        <w:spacing w:after="240" w:line="276" w:lineRule="auto"/>
        <w:jc w:val="both"/>
      </w:pPr>
      <w:r>
        <w:rPr>
          <w:rFonts w:asciiTheme="minorHAnsi" w:hAnsiTheme="minorHAnsi" w:cstheme="minorHAnsi"/>
        </w:rPr>
        <w:t xml:space="preserve">The predictability </w:t>
      </w:r>
      <w:r w:rsidR="004326D1">
        <w:rPr>
          <w:rFonts w:asciiTheme="minorHAnsi" w:hAnsiTheme="minorHAnsi" w:cstheme="minorHAnsi"/>
        </w:rPr>
        <w:t xml:space="preserve">of </w:t>
      </w:r>
      <w:r>
        <w:rPr>
          <w:rFonts w:asciiTheme="minorHAnsi" w:hAnsiTheme="minorHAnsi" w:cstheme="minorHAnsi"/>
        </w:rPr>
        <w:t xml:space="preserve">disbursements and commitments used for </w:t>
      </w:r>
      <w:proofErr w:type="spellStart"/>
      <w:r>
        <w:rPr>
          <w:rFonts w:asciiTheme="minorHAnsi" w:hAnsiTheme="minorHAnsi" w:cstheme="minorHAnsi"/>
        </w:rPr>
        <w:t>nowcasting</w:t>
      </w:r>
      <w:proofErr w:type="spellEnd"/>
      <w:r>
        <w:rPr>
          <w:rFonts w:asciiTheme="minorHAnsi" w:hAnsiTheme="minorHAnsi" w:cstheme="minorHAnsi"/>
        </w:rPr>
        <w:t xml:space="preserve"> funding to statistics </w:t>
      </w:r>
      <w:r w:rsidR="00FD64CE" w:rsidRPr="004D1F27">
        <w:rPr>
          <w:rFonts w:asciiTheme="minorHAnsi" w:hAnsiTheme="minorHAnsi" w:cstheme="minorHAnsi"/>
        </w:rPr>
        <w:t xml:space="preserve">decreases </w:t>
      </w:r>
      <w:r>
        <w:rPr>
          <w:rFonts w:asciiTheme="minorHAnsi" w:hAnsiTheme="minorHAnsi" w:cstheme="minorHAnsi"/>
        </w:rPr>
        <w:t>greatly after the current year since</w:t>
      </w:r>
      <w:r w:rsidR="004326D1">
        <w:rPr>
          <w:rFonts w:asciiTheme="minorHAnsi" w:hAnsiTheme="minorHAnsi" w:cstheme="minorHAnsi"/>
        </w:rPr>
        <w:t>,</w:t>
      </w:r>
      <w:r>
        <w:rPr>
          <w:rFonts w:asciiTheme="minorHAnsi" w:hAnsiTheme="minorHAnsi" w:cstheme="minorHAnsi"/>
        </w:rPr>
        <w:t xml:space="preserve"> for example, many projects </w:t>
      </w:r>
      <w:r w:rsidR="004326D1">
        <w:rPr>
          <w:rFonts w:asciiTheme="minorHAnsi" w:hAnsiTheme="minorHAnsi" w:cstheme="minorHAnsi"/>
        </w:rPr>
        <w:t xml:space="preserve">which commenced </w:t>
      </w:r>
      <w:r>
        <w:rPr>
          <w:rFonts w:asciiTheme="minorHAnsi" w:hAnsiTheme="minorHAnsi" w:cstheme="minorHAnsi"/>
        </w:rPr>
        <w:t xml:space="preserve">in 2017 will end in 2020. However, this lack of predictability can be partially mitigated by </w:t>
      </w:r>
      <w:r w:rsidR="004326D1">
        <w:rPr>
          <w:rFonts w:asciiTheme="minorHAnsi" w:hAnsiTheme="minorHAnsi" w:cstheme="minorHAnsi"/>
        </w:rPr>
        <w:t xml:space="preserve">the creation of </w:t>
      </w:r>
      <w:r>
        <w:rPr>
          <w:rFonts w:asciiTheme="minorHAnsi" w:hAnsiTheme="minorHAnsi" w:cstheme="minorHAnsi"/>
        </w:rPr>
        <w:t xml:space="preserve">a forecasting model based on a few well-informed assumptions, leveraging past PRESS data and PARIS21’s institutional knowledge on support to statistics for over two decades. These assumptions, which can lead to better </w:t>
      </w:r>
      <w:r w:rsidRPr="004D1F27">
        <w:rPr>
          <w:rFonts w:asciiTheme="minorHAnsi" w:hAnsiTheme="minorHAnsi" w:cstheme="minorHAnsi"/>
        </w:rPr>
        <w:t>forecast</w:t>
      </w:r>
      <w:r w:rsidR="008A6ACA" w:rsidRPr="004D1F27">
        <w:rPr>
          <w:rFonts w:asciiTheme="minorHAnsi" w:hAnsiTheme="minorHAnsi" w:cstheme="minorHAnsi"/>
        </w:rPr>
        <w:t>ing</w:t>
      </w:r>
      <w:r>
        <w:rPr>
          <w:rFonts w:asciiTheme="minorHAnsi" w:hAnsiTheme="minorHAnsi" w:cstheme="minorHAnsi"/>
        </w:rPr>
        <w:t xml:space="preserve"> quality, are described below: </w:t>
      </w:r>
    </w:p>
    <w:p w14:paraId="0D9F9064" w14:textId="17E98B25"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Continuation of certain long-standing projects</w:t>
      </w:r>
      <w:r>
        <w:rPr>
          <w:rFonts w:asciiTheme="minorHAnsi" w:hAnsiTheme="minorHAnsi" w:cstheme="minorHAnsi"/>
        </w:rPr>
        <w:t xml:space="preserve">: We can assume that large projects such as the support to the Demographic Health Survey driven by USAID, IMF’s </w:t>
      </w:r>
      <w:r w:rsidR="004326D1">
        <w:rPr>
          <w:rFonts w:asciiTheme="minorHAnsi" w:hAnsiTheme="minorHAnsi" w:cstheme="minorHAnsi"/>
        </w:rPr>
        <w:t xml:space="preserve">national </w:t>
      </w:r>
      <w:r>
        <w:rPr>
          <w:rFonts w:asciiTheme="minorHAnsi" w:hAnsiTheme="minorHAnsi" w:cstheme="minorHAnsi"/>
        </w:rPr>
        <w:t xml:space="preserve">and regional training on economic statistics, and the World Bank’s programme on statistical development will </w:t>
      </w:r>
      <w:r w:rsidR="00E36ED1">
        <w:rPr>
          <w:rFonts w:asciiTheme="minorHAnsi" w:hAnsiTheme="minorHAnsi" w:cstheme="minorHAnsi"/>
        </w:rPr>
        <w:t xml:space="preserve">remain stable </w:t>
      </w:r>
      <w:r>
        <w:rPr>
          <w:rFonts w:asciiTheme="minorHAnsi" w:hAnsiTheme="minorHAnsi" w:cstheme="minorHAnsi"/>
        </w:rPr>
        <w:t xml:space="preserve">in the near future. </w:t>
      </w:r>
      <w:r w:rsidR="00E36ED1">
        <w:rPr>
          <w:rFonts w:asciiTheme="minorHAnsi" w:hAnsiTheme="minorHAnsi" w:cstheme="minorHAnsi"/>
        </w:rPr>
        <w:t xml:space="preserve">Significant changes on these programmes are also easier to target and detectable. </w:t>
      </w:r>
      <w:r>
        <w:rPr>
          <w:rFonts w:asciiTheme="minorHAnsi" w:hAnsiTheme="minorHAnsi" w:cstheme="minorHAnsi"/>
        </w:rPr>
        <w:t xml:space="preserve">These projects are generally stable and </w:t>
      </w:r>
      <w:r w:rsidR="004326D1">
        <w:rPr>
          <w:rFonts w:asciiTheme="minorHAnsi" w:hAnsiTheme="minorHAnsi" w:cstheme="minorHAnsi"/>
        </w:rPr>
        <w:t xml:space="preserve">attract </w:t>
      </w:r>
      <w:r>
        <w:rPr>
          <w:rFonts w:asciiTheme="minorHAnsi" w:hAnsiTheme="minorHAnsi" w:cstheme="minorHAnsi"/>
        </w:rPr>
        <w:t xml:space="preserve">similar </w:t>
      </w:r>
      <w:r w:rsidR="004326D1">
        <w:rPr>
          <w:rFonts w:asciiTheme="minorHAnsi" w:hAnsiTheme="minorHAnsi" w:cstheme="minorHAnsi"/>
        </w:rPr>
        <w:t xml:space="preserve">spends each </w:t>
      </w:r>
      <w:r>
        <w:rPr>
          <w:rFonts w:asciiTheme="minorHAnsi" w:hAnsiTheme="minorHAnsi" w:cstheme="minorHAnsi"/>
        </w:rPr>
        <w:t xml:space="preserve">year. </w:t>
      </w:r>
      <w:r w:rsidR="001B7A1A">
        <w:rPr>
          <w:rFonts w:asciiTheme="minorHAnsi" w:hAnsiTheme="minorHAnsi" w:cstheme="minorHAnsi"/>
        </w:rPr>
        <w:t>Likewise</w:t>
      </w:r>
      <w:r>
        <w:rPr>
          <w:rFonts w:asciiTheme="minorHAnsi" w:hAnsiTheme="minorHAnsi" w:cstheme="minorHAnsi"/>
        </w:rPr>
        <w:t xml:space="preserve">, the upcoming censuses </w:t>
      </w:r>
      <w:r w:rsidR="001B7A1A">
        <w:rPr>
          <w:rFonts w:asciiTheme="minorHAnsi" w:hAnsiTheme="minorHAnsi" w:cstheme="minorHAnsi"/>
        </w:rPr>
        <w:t xml:space="preserve">or major surveys </w:t>
      </w:r>
      <w:r>
        <w:rPr>
          <w:rFonts w:asciiTheme="minorHAnsi" w:hAnsiTheme="minorHAnsi" w:cstheme="minorHAnsi"/>
        </w:rPr>
        <w:t>in low-income countries are expected to be funded partially by donors</w:t>
      </w:r>
      <w:r w:rsidR="004326D1">
        <w:rPr>
          <w:rFonts w:asciiTheme="minorHAnsi" w:hAnsiTheme="minorHAnsi" w:cstheme="minorHAnsi"/>
        </w:rPr>
        <w:t>.</w:t>
      </w:r>
      <w:r w:rsidR="001B7A1A">
        <w:rPr>
          <w:rStyle w:val="FootnoteReference"/>
        </w:rPr>
        <w:footnoteReference w:id="12"/>
      </w:r>
      <w:r>
        <w:rPr>
          <w:rFonts w:asciiTheme="minorHAnsi" w:hAnsiTheme="minorHAnsi" w:cstheme="minorHAnsi"/>
        </w:rPr>
        <w:t xml:space="preserve"> This information accounts for </w:t>
      </w:r>
      <w:r w:rsidR="001B7A1A">
        <w:rPr>
          <w:rFonts w:asciiTheme="minorHAnsi" w:hAnsiTheme="minorHAnsi" w:cstheme="minorHAnsi"/>
        </w:rPr>
        <w:t xml:space="preserve">nearly half of the total amount </w:t>
      </w:r>
      <w:r w:rsidR="004326D1">
        <w:rPr>
          <w:rFonts w:asciiTheme="minorHAnsi" w:hAnsiTheme="minorHAnsi" w:cstheme="minorHAnsi"/>
        </w:rPr>
        <w:t xml:space="preserve">for </w:t>
      </w:r>
      <w:r w:rsidR="001B7A1A">
        <w:rPr>
          <w:rFonts w:asciiTheme="minorHAnsi" w:hAnsiTheme="minorHAnsi" w:cstheme="minorHAnsi"/>
        </w:rPr>
        <w:t>data and statistics</w:t>
      </w:r>
      <w:r>
        <w:rPr>
          <w:rFonts w:asciiTheme="minorHAnsi" w:hAnsiTheme="minorHAnsi" w:cstheme="minorHAnsi"/>
        </w:rPr>
        <w:t xml:space="preserve">. </w:t>
      </w:r>
      <w:r w:rsidR="001B7A1A">
        <w:rPr>
          <w:rFonts w:asciiTheme="minorHAnsi" w:hAnsiTheme="minorHAnsi" w:cstheme="minorHAnsi"/>
        </w:rPr>
        <w:t>C</w:t>
      </w:r>
      <w:r>
        <w:rPr>
          <w:rFonts w:asciiTheme="minorHAnsi" w:hAnsiTheme="minorHAnsi" w:cstheme="minorHAnsi"/>
        </w:rPr>
        <w:t xml:space="preserve">onfirmation from donors </w:t>
      </w:r>
      <w:r w:rsidR="004326D1">
        <w:rPr>
          <w:rFonts w:asciiTheme="minorHAnsi" w:hAnsiTheme="minorHAnsi" w:cstheme="minorHAnsi"/>
        </w:rPr>
        <w:t xml:space="preserve">of </w:t>
      </w:r>
      <w:r>
        <w:rPr>
          <w:rFonts w:asciiTheme="minorHAnsi" w:hAnsiTheme="minorHAnsi" w:cstheme="minorHAnsi"/>
        </w:rPr>
        <w:t xml:space="preserve">the continuation of these projects can </w:t>
      </w:r>
      <w:r w:rsidR="001B7A1A">
        <w:rPr>
          <w:rFonts w:asciiTheme="minorHAnsi" w:hAnsiTheme="minorHAnsi" w:cstheme="minorHAnsi"/>
        </w:rPr>
        <w:t xml:space="preserve">further </w:t>
      </w:r>
      <w:r>
        <w:rPr>
          <w:rFonts w:asciiTheme="minorHAnsi" w:hAnsiTheme="minorHAnsi" w:cstheme="minorHAnsi"/>
        </w:rPr>
        <w:t xml:space="preserve">improve the accuracy of this analysis. </w:t>
      </w:r>
    </w:p>
    <w:p w14:paraId="3D730C78" w14:textId="614B81B3"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Termination or reduction of funding for certain projects</w:t>
      </w:r>
      <w:r>
        <w:rPr>
          <w:rFonts w:asciiTheme="minorHAnsi" w:hAnsiTheme="minorHAnsi" w:cstheme="minorHAnsi"/>
        </w:rPr>
        <w:t xml:space="preserve">: We can also anticipate the termination or reduction for funding tied to a project based on its specific nature. For instance, the support </w:t>
      </w:r>
      <w:r w:rsidR="004326D1">
        <w:rPr>
          <w:rFonts w:asciiTheme="minorHAnsi" w:hAnsiTheme="minorHAnsi" w:cstheme="minorHAnsi"/>
        </w:rPr>
        <w:t xml:space="preserve">for </w:t>
      </w:r>
      <w:r>
        <w:rPr>
          <w:rFonts w:asciiTheme="minorHAnsi" w:hAnsiTheme="minorHAnsi" w:cstheme="minorHAnsi"/>
        </w:rPr>
        <w:t xml:space="preserve">censuses is a one-off disbursement and </w:t>
      </w:r>
      <w:r w:rsidR="001B7A1A">
        <w:rPr>
          <w:rFonts w:asciiTheme="minorHAnsi" w:hAnsiTheme="minorHAnsi" w:cstheme="minorHAnsi"/>
        </w:rPr>
        <w:t>will not reoccur until the next census round</w:t>
      </w:r>
      <w:r>
        <w:rPr>
          <w:rFonts w:asciiTheme="minorHAnsi" w:hAnsiTheme="minorHAnsi" w:cstheme="minorHAnsi"/>
        </w:rPr>
        <w:t>. Similarly, if a country</w:t>
      </w:r>
      <w:r w:rsidR="00E36ED1">
        <w:rPr>
          <w:rFonts w:asciiTheme="minorHAnsi" w:hAnsiTheme="minorHAnsi" w:cstheme="minorHAnsi"/>
        </w:rPr>
        <w:t xml:space="preserve"> become no longer eligible for ODA, graduate from IDA’s borrower list</w:t>
      </w:r>
      <w:r>
        <w:rPr>
          <w:rFonts w:asciiTheme="minorHAnsi" w:hAnsiTheme="minorHAnsi" w:cstheme="minorHAnsi"/>
        </w:rPr>
        <w:t xml:space="preserve"> or becomes an upper-middle-income country, it is </w:t>
      </w:r>
      <w:r w:rsidR="004326D1">
        <w:rPr>
          <w:rFonts w:asciiTheme="minorHAnsi" w:hAnsiTheme="minorHAnsi" w:cstheme="minorHAnsi"/>
        </w:rPr>
        <w:t xml:space="preserve">then </w:t>
      </w:r>
      <w:r>
        <w:rPr>
          <w:rFonts w:asciiTheme="minorHAnsi" w:hAnsiTheme="minorHAnsi" w:cstheme="minorHAnsi"/>
        </w:rPr>
        <w:t xml:space="preserve">expected to receive </w:t>
      </w:r>
      <w:r w:rsidR="004326D1">
        <w:rPr>
          <w:rFonts w:asciiTheme="minorHAnsi" w:hAnsiTheme="minorHAnsi" w:cstheme="minorHAnsi"/>
        </w:rPr>
        <w:t xml:space="preserve">a lower </w:t>
      </w:r>
      <w:r>
        <w:rPr>
          <w:rFonts w:asciiTheme="minorHAnsi" w:hAnsiTheme="minorHAnsi" w:cstheme="minorHAnsi"/>
        </w:rPr>
        <w:t xml:space="preserve">ODA </w:t>
      </w:r>
      <w:r w:rsidR="001B7A1A">
        <w:rPr>
          <w:rFonts w:asciiTheme="minorHAnsi" w:hAnsiTheme="minorHAnsi" w:cstheme="minorHAnsi"/>
        </w:rPr>
        <w:t xml:space="preserve">grant and become </w:t>
      </w:r>
      <w:r w:rsidR="001B7A1A" w:rsidRPr="004D1F27">
        <w:rPr>
          <w:rFonts w:asciiTheme="minorHAnsi" w:hAnsiTheme="minorHAnsi" w:cstheme="minorHAnsi"/>
        </w:rPr>
        <w:t>i</w:t>
      </w:r>
      <w:r w:rsidR="00C66359" w:rsidRPr="004D1F27">
        <w:rPr>
          <w:rFonts w:asciiTheme="minorHAnsi" w:hAnsiTheme="minorHAnsi" w:cstheme="minorHAnsi"/>
        </w:rPr>
        <w:t>ne</w:t>
      </w:r>
      <w:r w:rsidR="001B7A1A" w:rsidRPr="004D1F27">
        <w:rPr>
          <w:rFonts w:asciiTheme="minorHAnsi" w:hAnsiTheme="minorHAnsi" w:cstheme="minorHAnsi"/>
        </w:rPr>
        <w:t>l</w:t>
      </w:r>
      <w:r w:rsidR="00C66359" w:rsidRPr="004D1F27">
        <w:rPr>
          <w:rFonts w:asciiTheme="minorHAnsi" w:hAnsiTheme="minorHAnsi" w:cstheme="minorHAnsi"/>
        </w:rPr>
        <w:t>i</w:t>
      </w:r>
      <w:r w:rsidR="001B7A1A" w:rsidRPr="004D1F27">
        <w:rPr>
          <w:rFonts w:asciiTheme="minorHAnsi" w:hAnsiTheme="minorHAnsi" w:cstheme="minorHAnsi"/>
        </w:rPr>
        <w:t>gible</w:t>
      </w:r>
      <w:r w:rsidR="001B7A1A">
        <w:rPr>
          <w:rFonts w:asciiTheme="minorHAnsi" w:hAnsiTheme="minorHAnsi" w:cstheme="minorHAnsi"/>
        </w:rPr>
        <w:t xml:space="preserve"> for some loans. </w:t>
      </w:r>
      <w:r>
        <w:rPr>
          <w:rFonts w:asciiTheme="minorHAnsi" w:hAnsiTheme="minorHAnsi" w:cstheme="minorHAnsi"/>
        </w:rPr>
        <w:t xml:space="preserve">In those cases, support for statistics might be affected disproportionally, given its low priority. </w:t>
      </w:r>
    </w:p>
    <w:p w14:paraId="01B21DA8" w14:textId="77777777" w:rsidR="00D31998"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It is also crucial to </w:t>
      </w:r>
      <w:r w:rsidR="004326D1">
        <w:rPr>
          <w:rFonts w:asciiTheme="minorHAnsi" w:hAnsiTheme="minorHAnsi" w:cstheme="minorHAnsi"/>
        </w:rPr>
        <w:t xml:space="preserve">state </w:t>
      </w:r>
      <w:r>
        <w:rPr>
          <w:rFonts w:asciiTheme="minorHAnsi" w:hAnsiTheme="minorHAnsi" w:cstheme="minorHAnsi"/>
        </w:rPr>
        <w:t>that the</w:t>
      </w:r>
      <w:r w:rsidR="00D31998">
        <w:rPr>
          <w:rFonts w:asciiTheme="minorHAnsi" w:hAnsiTheme="minorHAnsi" w:cstheme="minorHAnsi"/>
        </w:rPr>
        <w:t>se</w:t>
      </w:r>
      <w:r>
        <w:rPr>
          <w:rFonts w:asciiTheme="minorHAnsi" w:hAnsiTheme="minorHAnsi" w:cstheme="minorHAnsi"/>
        </w:rPr>
        <w:t xml:space="preserve"> prediction</w:t>
      </w:r>
      <w:r w:rsidR="00D31998">
        <w:rPr>
          <w:rFonts w:asciiTheme="minorHAnsi" w:hAnsiTheme="minorHAnsi" w:cstheme="minorHAnsi"/>
        </w:rPr>
        <w:t>s</w:t>
      </w:r>
      <w:r>
        <w:rPr>
          <w:rFonts w:asciiTheme="minorHAnsi" w:hAnsiTheme="minorHAnsi" w:cstheme="minorHAnsi"/>
        </w:rPr>
        <w:t xml:space="preserve"> can only be accurate if </w:t>
      </w:r>
      <w:r w:rsidR="00D31998">
        <w:rPr>
          <w:rFonts w:asciiTheme="minorHAnsi" w:hAnsiTheme="minorHAnsi" w:cstheme="minorHAnsi"/>
        </w:rPr>
        <w:t>the following additional assumptions are met:</w:t>
      </w:r>
    </w:p>
    <w:p w14:paraId="2928632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D</w:t>
      </w:r>
      <w:r w:rsidR="0056335F" w:rsidRPr="00680D2A">
        <w:rPr>
          <w:rFonts w:asciiTheme="minorHAnsi" w:hAnsiTheme="minorHAnsi" w:cstheme="minorHAnsi"/>
        </w:rPr>
        <w:t xml:space="preserve">evelopment aid providers maintain their current levels of effort </w:t>
      </w:r>
    </w:p>
    <w:p w14:paraId="0D701CE6"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E</w:t>
      </w:r>
      <w:r w:rsidR="0056335F" w:rsidRPr="00680D2A">
        <w:rPr>
          <w:rFonts w:asciiTheme="minorHAnsi" w:hAnsiTheme="minorHAnsi" w:cstheme="minorHAnsi"/>
        </w:rPr>
        <w:t>xisting programmes</w:t>
      </w:r>
      <w:r>
        <w:rPr>
          <w:rFonts w:asciiTheme="minorHAnsi" w:hAnsiTheme="minorHAnsi" w:cstheme="minorHAnsi"/>
        </w:rPr>
        <w:t xml:space="preserve"> continue to run</w:t>
      </w:r>
    </w:p>
    <w:p w14:paraId="21114C3E" w14:textId="77777777" w:rsidR="00D31998" w:rsidRDefault="006B0626" w:rsidP="006B0626">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C</w:t>
      </w:r>
      <w:r w:rsidR="0056335F" w:rsidRPr="00680D2A">
        <w:rPr>
          <w:rFonts w:asciiTheme="minorHAnsi" w:hAnsiTheme="minorHAnsi" w:cstheme="minorHAnsi"/>
        </w:rPr>
        <w:t xml:space="preserve">ommitments are fully disbursed </w:t>
      </w:r>
    </w:p>
    <w:p w14:paraId="2FA6B23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 xml:space="preserve">There is a response </w:t>
      </w:r>
      <w:r w:rsidR="0056335F" w:rsidRPr="00680D2A">
        <w:rPr>
          <w:rFonts w:asciiTheme="minorHAnsi" w:hAnsiTheme="minorHAnsi" w:cstheme="minorHAnsi"/>
        </w:rPr>
        <w:t xml:space="preserve">to prioritised needs such as censuses </w:t>
      </w:r>
    </w:p>
    <w:p w14:paraId="290F39E7" w14:textId="2C3FFF82" w:rsidR="001B7A1A" w:rsidRPr="00680D2A" w:rsidRDefault="00D03B5E" w:rsidP="00425E66">
      <w:pPr>
        <w:spacing w:after="240" w:line="276" w:lineRule="auto"/>
        <w:jc w:val="both"/>
        <w:rPr>
          <w:rFonts w:asciiTheme="minorHAnsi" w:hAnsiTheme="minorHAnsi" w:cstheme="minorHAnsi"/>
        </w:rPr>
      </w:pPr>
      <w:r>
        <w:rPr>
          <w:rFonts w:asciiTheme="minorHAnsi" w:hAnsiTheme="minorHAnsi" w:cstheme="minorHAnsi"/>
        </w:rPr>
        <w:t xml:space="preserve">The estimation is also limited if donors agencies publishing the new initiatives with a lag. </w:t>
      </w:r>
      <w:r w:rsidR="001B7A1A" w:rsidRPr="00680D2A">
        <w:rPr>
          <w:rFonts w:asciiTheme="minorHAnsi" w:hAnsiTheme="minorHAnsi" w:cstheme="minorHAnsi"/>
        </w:rPr>
        <w:t xml:space="preserve">The predictability of both </w:t>
      </w:r>
      <w:proofErr w:type="spellStart"/>
      <w:r w:rsidR="001B7A1A" w:rsidRPr="00680D2A">
        <w:rPr>
          <w:rFonts w:asciiTheme="minorHAnsi" w:hAnsiTheme="minorHAnsi" w:cstheme="minorHAnsi"/>
        </w:rPr>
        <w:t>nowcast</w:t>
      </w:r>
      <w:proofErr w:type="spellEnd"/>
      <w:r w:rsidR="001B7A1A" w:rsidRPr="00680D2A">
        <w:rPr>
          <w:rFonts w:asciiTheme="minorHAnsi" w:hAnsiTheme="minorHAnsi" w:cstheme="minorHAnsi"/>
        </w:rPr>
        <w:t xml:space="preserve"> and forecast </w:t>
      </w:r>
      <w:r w:rsidR="00E36ED1">
        <w:rPr>
          <w:rFonts w:asciiTheme="minorHAnsi" w:hAnsiTheme="minorHAnsi" w:cstheme="minorHAnsi"/>
        </w:rPr>
        <w:t xml:space="preserve">on funding to data and statistics </w:t>
      </w:r>
      <w:r w:rsidR="001B7A1A" w:rsidRPr="00680D2A">
        <w:rPr>
          <w:rFonts w:asciiTheme="minorHAnsi" w:hAnsiTheme="minorHAnsi" w:cstheme="minorHAnsi"/>
        </w:rPr>
        <w:t>also relies on aid providers commit</w:t>
      </w:r>
      <w:r w:rsidR="004326D1">
        <w:rPr>
          <w:rFonts w:asciiTheme="minorHAnsi" w:hAnsiTheme="minorHAnsi" w:cstheme="minorHAnsi"/>
        </w:rPr>
        <w:t>ting</w:t>
      </w:r>
      <w:r w:rsidR="001B7A1A" w:rsidRPr="00680D2A">
        <w:rPr>
          <w:rFonts w:asciiTheme="minorHAnsi" w:hAnsiTheme="minorHAnsi" w:cstheme="minorHAnsi"/>
        </w:rPr>
        <w:t xml:space="preserve"> to maintaining the transparency and timeliness of their aid data. </w:t>
      </w:r>
      <w:r>
        <w:rPr>
          <w:rFonts w:asciiTheme="minorHAnsi" w:hAnsiTheme="minorHAnsi" w:cstheme="minorHAnsi"/>
        </w:rPr>
        <w:t xml:space="preserve">The forecasting looks at contribution until n+2, given most international organisations’ work plan don’t go beyond that horizon.  </w:t>
      </w:r>
    </w:p>
    <w:p w14:paraId="482D118F" w14:textId="27F23E48"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In addition, </w:t>
      </w:r>
      <w:r w:rsidR="00C20000">
        <w:rPr>
          <w:rFonts w:asciiTheme="minorHAnsi" w:hAnsiTheme="minorHAnsi" w:cstheme="minorHAnsi"/>
        </w:rPr>
        <w:t>the</w:t>
      </w:r>
      <w:r w:rsidR="004326D1">
        <w:rPr>
          <w:rFonts w:asciiTheme="minorHAnsi" w:hAnsiTheme="minorHAnsi" w:cstheme="minorHAnsi"/>
        </w:rPr>
        <w:t>se</w:t>
      </w:r>
      <w:r w:rsidR="00C20000">
        <w:rPr>
          <w:rFonts w:asciiTheme="minorHAnsi" w:hAnsiTheme="minorHAnsi" w:cstheme="minorHAnsi"/>
        </w:rPr>
        <w:t xml:space="preserve"> forecasts</w:t>
      </w:r>
      <w:r w:rsidR="001B7A1A">
        <w:rPr>
          <w:rFonts w:asciiTheme="minorHAnsi" w:hAnsiTheme="minorHAnsi" w:cstheme="minorHAnsi"/>
        </w:rPr>
        <w:t xml:space="preserve"> should be</w:t>
      </w:r>
      <w:r w:rsidR="00C20000">
        <w:rPr>
          <w:rFonts w:asciiTheme="minorHAnsi" w:hAnsiTheme="minorHAnsi" w:cstheme="minorHAnsi"/>
        </w:rPr>
        <w:t xml:space="preserve"> interpreted with caution</w:t>
      </w:r>
      <w:r w:rsidR="001B7A1A">
        <w:rPr>
          <w:rFonts w:asciiTheme="minorHAnsi" w:hAnsiTheme="minorHAnsi" w:cstheme="minorHAnsi"/>
        </w:rPr>
        <w:t>. E</w:t>
      </w:r>
      <w:r>
        <w:rPr>
          <w:rFonts w:asciiTheme="minorHAnsi" w:hAnsiTheme="minorHAnsi" w:cstheme="minorHAnsi"/>
        </w:rPr>
        <w:t xml:space="preserve">ven if the above models indicate a significant increase in </w:t>
      </w:r>
      <w:r w:rsidR="001B7A1A">
        <w:rPr>
          <w:rFonts w:asciiTheme="minorHAnsi" w:hAnsiTheme="minorHAnsi" w:cstheme="minorHAnsi"/>
        </w:rPr>
        <w:t>the coming years</w:t>
      </w:r>
      <w:r>
        <w:rPr>
          <w:rFonts w:asciiTheme="minorHAnsi" w:hAnsiTheme="minorHAnsi" w:cstheme="minorHAnsi"/>
        </w:rPr>
        <w:t>, the data and statistics community should not claim victory</w:t>
      </w:r>
      <w:r w:rsidR="00E36ED1">
        <w:rPr>
          <w:rFonts w:asciiTheme="minorHAnsi" w:hAnsiTheme="minorHAnsi" w:cstheme="minorHAnsi"/>
        </w:rPr>
        <w:t xml:space="preserve"> until the funding gap for data and statistics is fully closed. </w:t>
      </w:r>
    </w:p>
    <w:p w14:paraId="04076F19" w14:textId="134C1E03" w:rsidR="0056335F" w:rsidRDefault="0056335F" w:rsidP="0056335F">
      <w:pPr>
        <w:spacing w:after="240" w:line="276" w:lineRule="auto"/>
        <w:jc w:val="both"/>
      </w:pPr>
      <w:r>
        <w:rPr>
          <w:rFonts w:asciiTheme="minorHAnsi" w:hAnsiTheme="minorHAnsi" w:cstheme="minorHAnsi"/>
        </w:rPr>
        <w:t xml:space="preserve">Due to the uncertainty </w:t>
      </w:r>
      <w:r w:rsidR="004326D1">
        <w:rPr>
          <w:rFonts w:asciiTheme="minorHAnsi" w:hAnsiTheme="minorHAnsi" w:cstheme="minorHAnsi"/>
        </w:rPr>
        <w:t xml:space="preserve">caused by </w:t>
      </w:r>
      <w:r>
        <w:rPr>
          <w:rFonts w:asciiTheme="minorHAnsi" w:hAnsiTheme="minorHAnsi" w:cstheme="minorHAnsi"/>
        </w:rPr>
        <w:t xml:space="preserve">the COVID-19 pandemic, the forecasting results from this methodology were not presented in PRESS 2020. </w:t>
      </w:r>
      <w:r w:rsidR="004326D1">
        <w:rPr>
          <w:rFonts w:asciiTheme="minorHAnsi" w:hAnsiTheme="minorHAnsi" w:cstheme="minorHAnsi"/>
        </w:rPr>
        <w:t xml:space="preserve">These </w:t>
      </w:r>
      <w:r>
        <w:rPr>
          <w:rFonts w:asciiTheme="minorHAnsi" w:hAnsiTheme="minorHAnsi" w:cstheme="minorHAnsi"/>
        </w:rPr>
        <w:t>will appear in the future PARIS21 publications once more evidence becomes available</w:t>
      </w:r>
      <w:r w:rsidR="00D03B5E">
        <w:rPr>
          <w:rFonts w:asciiTheme="minorHAnsi" w:hAnsiTheme="minorHAnsi" w:cstheme="minorHAnsi"/>
        </w:rPr>
        <w:t xml:space="preserve">. </w:t>
      </w:r>
      <w:r>
        <w:rPr>
          <w:rFonts w:asciiTheme="minorHAnsi" w:hAnsiTheme="minorHAnsi" w:cstheme="minorHAnsi"/>
        </w:rPr>
        <w:t xml:space="preserve"> </w:t>
      </w:r>
      <w:r w:rsidR="00D03B5E">
        <w:rPr>
          <w:rFonts w:asciiTheme="minorHAnsi" w:hAnsiTheme="minorHAnsi" w:cstheme="minorHAnsi"/>
        </w:rPr>
        <w:t xml:space="preserve"> </w:t>
      </w:r>
    </w:p>
    <w:p w14:paraId="2C3DC4E3" w14:textId="25573ED6" w:rsidR="0056335F" w:rsidRDefault="00E24EB5" w:rsidP="00680D2A">
      <w:pPr>
        <w:pStyle w:val="Heading2"/>
        <w:numPr>
          <w:ilvl w:val="0"/>
          <w:numId w:val="21"/>
        </w:numPr>
        <w:rPr>
          <w:lang w:val="en-GB"/>
        </w:rPr>
      </w:pPr>
      <w:bookmarkStart w:id="27" w:name="_Toc59197354"/>
      <w:r>
        <w:rPr>
          <w:lang w:val="en-GB"/>
        </w:rPr>
        <w:t>Expand</w:t>
      </w:r>
      <w:r w:rsidR="00613563">
        <w:rPr>
          <w:lang w:val="en-GB"/>
        </w:rPr>
        <w:t>ing</w:t>
      </w:r>
      <w:r>
        <w:rPr>
          <w:lang w:val="en-GB"/>
        </w:rPr>
        <w:t xml:space="preserve"> the PRESS database</w:t>
      </w:r>
      <w:bookmarkEnd w:id="27"/>
    </w:p>
    <w:p w14:paraId="58B6F1C9" w14:textId="77777777" w:rsidR="0056335F" w:rsidRDefault="0056335F" w:rsidP="0056335F">
      <w:pPr>
        <w:pStyle w:val="Heading3"/>
        <w:numPr>
          <w:ilvl w:val="0"/>
          <w:numId w:val="0"/>
        </w:numPr>
        <w:rPr>
          <w:lang w:val="en-GB"/>
        </w:rPr>
      </w:pPr>
      <w:bookmarkStart w:id="28" w:name="_Toc35918962"/>
      <w:bookmarkStart w:id="29" w:name="_Toc59197355"/>
      <w:r>
        <w:rPr>
          <w:lang w:val="en-GB"/>
        </w:rPr>
        <w:t>Exploring alternative data sources for aid flows on statistics</w:t>
      </w:r>
      <w:bookmarkEnd w:id="28"/>
      <w:bookmarkEnd w:id="29"/>
      <w:r>
        <w:rPr>
          <w:lang w:val="en-GB"/>
        </w:rPr>
        <w:t xml:space="preserve"> </w:t>
      </w:r>
    </w:p>
    <w:p w14:paraId="7D668422" w14:textId="38F42524" w:rsidR="0056335F" w:rsidRDefault="0056335F" w:rsidP="0056335F">
      <w:pPr>
        <w:spacing w:after="240" w:line="276" w:lineRule="auto"/>
        <w:jc w:val="both"/>
      </w:pPr>
      <w:r>
        <w:rPr>
          <w:rFonts w:asciiTheme="minorHAnsi" w:hAnsiTheme="minorHAnsi" w:cstheme="minorHAnsi"/>
        </w:rPr>
        <w:t xml:space="preserve">Apart from </w:t>
      </w:r>
      <w:proofErr w:type="spellStart"/>
      <w:r>
        <w:rPr>
          <w:rFonts w:asciiTheme="minorHAnsi" w:hAnsiTheme="minorHAnsi" w:cstheme="minorHAnsi"/>
        </w:rPr>
        <w:t>nowcasting</w:t>
      </w:r>
      <w:proofErr w:type="spellEnd"/>
      <w:r>
        <w:rPr>
          <w:rFonts w:asciiTheme="minorHAnsi" w:hAnsiTheme="minorHAnsi" w:cstheme="minorHAnsi"/>
        </w:rPr>
        <w:t xml:space="preserve"> and forecasting disbursements to statistics from </w:t>
      </w:r>
      <w:r w:rsidR="001B7A1A">
        <w:rPr>
          <w:rFonts w:asciiTheme="minorHAnsi" w:hAnsiTheme="minorHAnsi" w:cstheme="minorHAnsi"/>
        </w:rPr>
        <w:t>PRE</w:t>
      </w:r>
      <w:r w:rsidR="004E26ED">
        <w:rPr>
          <w:rFonts w:asciiTheme="minorHAnsi" w:hAnsiTheme="minorHAnsi" w:cstheme="minorHAnsi"/>
        </w:rPr>
        <w:t>S</w:t>
      </w:r>
      <w:r w:rsidR="001B7A1A">
        <w:rPr>
          <w:rFonts w:asciiTheme="minorHAnsi" w:hAnsiTheme="minorHAnsi" w:cstheme="minorHAnsi"/>
        </w:rPr>
        <w:t xml:space="preserve">S </w:t>
      </w:r>
      <w:r>
        <w:rPr>
          <w:rFonts w:asciiTheme="minorHAnsi" w:hAnsiTheme="minorHAnsi" w:cstheme="minorHAnsi"/>
        </w:rPr>
        <w:t xml:space="preserve">data, another way to address the structural lag in aid-flow reporting can be </w:t>
      </w:r>
      <w:r w:rsidR="004326D1">
        <w:rPr>
          <w:rFonts w:asciiTheme="minorHAnsi" w:hAnsiTheme="minorHAnsi" w:cstheme="minorHAnsi"/>
        </w:rPr>
        <w:t xml:space="preserve">by </w:t>
      </w:r>
      <w:r w:rsidR="00C669FF" w:rsidRPr="004D1F27">
        <w:rPr>
          <w:rFonts w:asciiTheme="minorHAnsi" w:hAnsiTheme="minorHAnsi" w:cstheme="minorHAnsi"/>
        </w:rPr>
        <w:t xml:space="preserve">attempting to remedy </w:t>
      </w:r>
      <w:r>
        <w:rPr>
          <w:rFonts w:asciiTheme="minorHAnsi" w:hAnsiTheme="minorHAnsi" w:cstheme="minorHAnsi"/>
        </w:rPr>
        <w:t xml:space="preserve">the root cause of the problem – the dependency on </w:t>
      </w:r>
      <w:r w:rsidR="004326D1">
        <w:rPr>
          <w:rFonts w:asciiTheme="minorHAnsi" w:hAnsiTheme="minorHAnsi" w:cstheme="minorHAnsi"/>
        </w:rPr>
        <w:t xml:space="preserve">the </w:t>
      </w:r>
      <w:r>
        <w:rPr>
          <w:rFonts w:asciiTheme="minorHAnsi" w:hAnsiTheme="minorHAnsi" w:cstheme="minorHAnsi"/>
        </w:rPr>
        <w:t xml:space="preserve">CRS database – and </w:t>
      </w:r>
      <w:r w:rsidR="004326D1">
        <w:rPr>
          <w:rFonts w:asciiTheme="minorHAnsi" w:hAnsiTheme="minorHAnsi" w:cstheme="minorHAnsi"/>
        </w:rPr>
        <w:t xml:space="preserve">searching </w:t>
      </w:r>
      <w:r>
        <w:rPr>
          <w:rFonts w:asciiTheme="minorHAnsi" w:hAnsiTheme="minorHAnsi" w:cstheme="minorHAnsi"/>
        </w:rPr>
        <w:t xml:space="preserve">for </w:t>
      </w:r>
      <w:r w:rsidR="00223B2F" w:rsidRPr="004D1F27">
        <w:rPr>
          <w:rFonts w:asciiTheme="minorHAnsi" w:hAnsiTheme="minorHAnsi" w:cstheme="minorHAnsi"/>
        </w:rPr>
        <w:t>more timely</w:t>
      </w:r>
      <w:r>
        <w:rPr>
          <w:rFonts w:asciiTheme="minorHAnsi" w:hAnsiTheme="minorHAnsi" w:cstheme="minorHAnsi"/>
        </w:rPr>
        <w:t xml:space="preserve"> information in alternative data sources. PARIS21 has identified three main (types) of alternative data sources. </w:t>
      </w:r>
    </w:p>
    <w:p w14:paraId="60E7FD91"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30" w:name="_Toc35918963"/>
      <w:bookmarkStart w:id="31" w:name="_Toc34388827"/>
      <w:bookmarkStart w:id="32" w:name="_Toc59197356"/>
      <w:r w:rsidRPr="00425E66">
        <w:rPr>
          <w:rStyle w:val="Heading2Char"/>
          <w:rFonts w:asciiTheme="majorHAnsi" w:hAnsiTheme="majorHAnsi"/>
          <w:b w:val="0"/>
          <w:color w:val="1F4D78" w:themeColor="accent1" w:themeShade="7F"/>
          <w:sz w:val="24"/>
          <w:szCs w:val="24"/>
          <w:lang w:val="en-GB"/>
        </w:rPr>
        <w:t>The International Aid Transparency Initiative (IATI)</w:t>
      </w:r>
      <w:bookmarkEnd w:id="30"/>
      <w:bookmarkEnd w:id="31"/>
      <w:bookmarkEnd w:id="32"/>
    </w:p>
    <w:p w14:paraId="3EF78F33" w14:textId="094195D9" w:rsidR="0056335F" w:rsidRDefault="0056335F" w:rsidP="0056335F">
      <w:pPr>
        <w:spacing w:after="240" w:line="276" w:lineRule="auto"/>
        <w:jc w:val="both"/>
        <w:rPr>
          <w:rFonts w:cs="Caecilia-Roman"/>
        </w:rPr>
      </w:pPr>
      <w:r>
        <w:rPr>
          <w:rFonts w:asciiTheme="minorHAnsi" w:hAnsiTheme="minorHAnsi" w:cstheme="minorHAnsi"/>
        </w:rPr>
        <w:t xml:space="preserve">The IATI </w:t>
      </w:r>
      <w:proofErr w:type="spellStart"/>
      <w:r>
        <w:rPr>
          <w:rFonts w:asciiTheme="minorHAnsi" w:hAnsiTheme="minorHAnsi" w:cstheme="minorHAnsi"/>
        </w:rPr>
        <w:t>datastore</w:t>
      </w:r>
      <w:proofErr w:type="spellEnd"/>
      <w:r>
        <w:rPr>
          <w:rFonts w:asciiTheme="minorHAnsi" w:hAnsiTheme="minorHAnsi" w:cstheme="minorHAnsi"/>
        </w:rPr>
        <w:t xml:space="preserve"> is the largest alternative database outside of OECD-DAC data</w:t>
      </w:r>
      <w:r w:rsidR="00472CBE" w:rsidRPr="004D1F27">
        <w:rPr>
          <w:rFonts w:asciiTheme="minorHAnsi" w:hAnsiTheme="minorHAnsi" w:cstheme="minorHAnsi"/>
        </w:rPr>
        <w:t xml:space="preserve"> for </w:t>
      </w:r>
      <w:r w:rsidR="00455B9B" w:rsidRPr="004D1F27">
        <w:rPr>
          <w:rFonts w:asciiTheme="minorHAnsi" w:hAnsiTheme="minorHAnsi" w:cstheme="minorHAnsi"/>
        </w:rPr>
        <w:t>official development assistance</w:t>
      </w:r>
      <w:r w:rsidRPr="004D1F27">
        <w:rPr>
          <w:rFonts w:asciiTheme="minorHAnsi" w:hAnsiTheme="minorHAnsi" w:cstheme="minorHAnsi"/>
        </w:rPr>
        <w:t>.</w:t>
      </w:r>
      <w:r>
        <w:rPr>
          <w:rFonts w:asciiTheme="minorHAnsi" w:hAnsiTheme="minorHAnsi" w:cstheme="minorHAnsi"/>
        </w:rPr>
        <w:t xml:space="preserve"> With more than 100 donors reporting to this database, IATI has a much shorter lag than CRS. It also covers more projects by philanthropic foundations. The COVID-19 pandemic and the rising need for coordination </w:t>
      </w:r>
      <w:r w:rsidR="00A64453">
        <w:rPr>
          <w:rFonts w:asciiTheme="minorHAnsi" w:hAnsiTheme="minorHAnsi" w:cstheme="minorHAnsi"/>
        </w:rPr>
        <w:t xml:space="preserve">has </w:t>
      </w:r>
      <w:r>
        <w:rPr>
          <w:rFonts w:asciiTheme="minorHAnsi" w:hAnsiTheme="minorHAnsi" w:cstheme="minorHAnsi"/>
        </w:rPr>
        <w:t xml:space="preserve">also incentivised aid providers to report to IATI with less delay. However, IATI data suffer from a lack of quality assurance and inconsistency within the dataset. Although </w:t>
      </w:r>
      <w:r w:rsidR="00A64453">
        <w:rPr>
          <w:rFonts w:asciiTheme="minorHAnsi" w:hAnsiTheme="minorHAnsi" w:cstheme="minorHAnsi"/>
        </w:rPr>
        <w:t xml:space="preserve">it uses </w:t>
      </w:r>
      <w:r>
        <w:rPr>
          <w:rFonts w:asciiTheme="minorHAnsi" w:hAnsiTheme="minorHAnsi" w:cstheme="minorHAnsi"/>
        </w:rPr>
        <w:t>a similar data structure as the CRS, the reported projects in IATI may not include important granular information</w:t>
      </w:r>
      <w:r w:rsidR="00A64453">
        <w:rPr>
          <w:rFonts w:asciiTheme="minorHAnsi" w:hAnsiTheme="minorHAnsi" w:cstheme="minorHAnsi"/>
        </w:rPr>
        <w:t>,</w:t>
      </w:r>
      <w:r>
        <w:rPr>
          <w:rFonts w:asciiTheme="minorHAnsi" w:hAnsiTheme="minorHAnsi" w:cstheme="minorHAnsi"/>
        </w:rPr>
        <w:t xml:space="preserve"> such as the project description. Further</w:t>
      </w:r>
      <w:r w:rsidR="00A64453">
        <w:rPr>
          <w:rFonts w:asciiTheme="minorHAnsi" w:hAnsiTheme="minorHAnsi" w:cstheme="minorHAnsi"/>
        </w:rPr>
        <w:t>more</w:t>
      </w:r>
      <w:r>
        <w:rPr>
          <w:rFonts w:asciiTheme="minorHAnsi" w:hAnsiTheme="minorHAnsi" w:cstheme="minorHAnsi"/>
        </w:rPr>
        <w:t>, as many donors only committed to reporting to IATI after 2014, the lack of historical data for drawing time series also affects its ability to forecast.</w:t>
      </w:r>
    </w:p>
    <w:p w14:paraId="3A3D641B"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33" w:name="_Toc35918964"/>
      <w:bookmarkStart w:id="34" w:name="_Toc34388828"/>
      <w:bookmarkStart w:id="35" w:name="_Toc59197357"/>
      <w:r w:rsidRPr="00425E66">
        <w:rPr>
          <w:rStyle w:val="Heading2Char"/>
          <w:rFonts w:asciiTheme="majorHAnsi" w:hAnsiTheme="majorHAnsi"/>
          <w:b w:val="0"/>
          <w:color w:val="1F4D78" w:themeColor="accent1" w:themeShade="7F"/>
          <w:sz w:val="24"/>
          <w:szCs w:val="24"/>
          <w:lang w:val="en-GB"/>
        </w:rPr>
        <w:t>Donors’ transparency portals</w:t>
      </w:r>
      <w:bookmarkEnd w:id="33"/>
      <w:bookmarkEnd w:id="34"/>
      <w:bookmarkEnd w:id="35"/>
    </w:p>
    <w:p w14:paraId="60362BB6" w14:textId="08E53970" w:rsidR="0056335F" w:rsidRPr="005951B0" w:rsidRDefault="0056335F" w:rsidP="0056335F">
      <w:pPr>
        <w:spacing w:after="240" w:line="276" w:lineRule="auto"/>
        <w:jc w:val="both"/>
        <w:rPr>
          <w:rFonts w:asciiTheme="minorHAnsi" w:hAnsiTheme="minorHAnsi"/>
        </w:rPr>
      </w:pPr>
      <w:r>
        <w:rPr>
          <w:rFonts w:asciiTheme="minorHAnsi" w:hAnsiTheme="minorHAnsi" w:cstheme="minorHAnsi"/>
        </w:rPr>
        <w:t xml:space="preserve">In recent years, global donors have strengthened their efforts </w:t>
      </w:r>
      <w:r w:rsidR="00A64453">
        <w:rPr>
          <w:rFonts w:asciiTheme="minorHAnsi" w:hAnsiTheme="minorHAnsi" w:cstheme="minorHAnsi"/>
        </w:rPr>
        <w:t xml:space="preserve">in </w:t>
      </w:r>
      <w:r>
        <w:rPr>
          <w:rFonts w:asciiTheme="minorHAnsi" w:hAnsiTheme="minorHAnsi" w:cstheme="minorHAnsi"/>
        </w:rPr>
        <w:t>aid transparency. Many donors have developed online data portal</w:t>
      </w:r>
      <w:r w:rsidR="00AF509A">
        <w:rPr>
          <w:rFonts w:asciiTheme="minorHAnsi" w:hAnsiTheme="minorHAnsi" w:cstheme="minorHAnsi"/>
        </w:rPr>
        <w:t>s</w:t>
      </w:r>
      <w:r>
        <w:rPr>
          <w:rFonts w:asciiTheme="minorHAnsi" w:hAnsiTheme="minorHAnsi" w:cstheme="minorHAnsi"/>
        </w:rPr>
        <w:t xml:space="preserve"> or uploaded online datasets to share information on their aid projects, especially the major donors in statistics such as the World Bank, UNDP, USAID, </w:t>
      </w:r>
      <w:r w:rsidR="00E36ED1">
        <w:rPr>
          <w:rFonts w:asciiTheme="minorHAnsi" w:hAnsiTheme="minorHAnsi" w:cstheme="minorHAnsi"/>
        </w:rPr>
        <w:t>FCDO</w:t>
      </w:r>
      <w:r>
        <w:rPr>
          <w:rFonts w:asciiTheme="minorHAnsi" w:hAnsiTheme="minorHAnsi" w:cstheme="minorHAnsi"/>
        </w:rPr>
        <w:t xml:space="preserve">, </w:t>
      </w:r>
      <w:r w:rsidR="00E36ED1">
        <w:rPr>
          <w:rFonts w:asciiTheme="minorHAnsi" w:hAnsiTheme="minorHAnsi" w:cstheme="minorHAnsi"/>
        </w:rPr>
        <w:t>IDRC</w:t>
      </w:r>
      <w:r>
        <w:rPr>
          <w:rFonts w:asciiTheme="minorHAnsi" w:hAnsiTheme="minorHAnsi" w:cstheme="minorHAnsi"/>
        </w:rPr>
        <w:t xml:space="preserve">, etc. These datasets usually have a similar density of information as the CRS data and are usually updated more frequently than CRS. However, the majority of donors still lack </w:t>
      </w:r>
      <w:r w:rsidR="00A64453">
        <w:rPr>
          <w:rFonts w:asciiTheme="minorHAnsi" w:hAnsiTheme="minorHAnsi" w:cstheme="minorHAnsi"/>
        </w:rPr>
        <w:t xml:space="preserve">appropriate </w:t>
      </w:r>
      <w:r>
        <w:rPr>
          <w:rFonts w:asciiTheme="minorHAnsi" w:hAnsiTheme="minorHAnsi" w:cstheme="minorHAnsi"/>
        </w:rPr>
        <w:t>portals and public datasets. Furthermore, merging these different datasets is possible, but time</w:t>
      </w:r>
      <w:r w:rsidR="00A64453">
        <w:rPr>
          <w:rFonts w:asciiTheme="minorHAnsi" w:hAnsiTheme="minorHAnsi" w:cstheme="minorHAnsi"/>
        </w:rPr>
        <w:t xml:space="preserve"> i</w:t>
      </w:r>
      <w:r>
        <w:rPr>
          <w:rFonts w:asciiTheme="minorHAnsi" w:hAnsiTheme="minorHAnsi" w:cstheme="minorHAnsi"/>
        </w:rPr>
        <w:t>ntensive.</w:t>
      </w:r>
    </w:p>
    <w:p w14:paraId="1937BF09" w14:textId="77777777" w:rsidR="0056335F" w:rsidRDefault="0056335F" w:rsidP="0056335F">
      <w:pPr>
        <w:spacing w:after="240" w:line="276" w:lineRule="auto"/>
        <w:jc w:val="both"/>
        <w:rPr>
          <w:rFonts w:cs="Caecilia-Roman"/>
        </w:rPr>
      </w:pPr>
      <w:r>
        <w:rPr>
          <w:rFonts w:asciiTheme="minorHAnsi" w:hAnsiTheme="minorHAnsi" w:cstheme="minorHAnsi"/>
        </w:rPr>
        <w:t>PARIS21 has been exploring these data sources since 2019 and has accumulated knowledge over this period.  For example, the USAID dataset helped PRESS 2019 to identify the USA’s support to statistics for the first time</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in particular, </w:t>
      </w:r>
      <w:r>
        <w:rPr>
          <w:rFonts w:asciiTheme="minorHAnsi" w:hAnsiTheme="minorHAnsi" w:cstheme="minorHAnsi"/>
        </w:rPr>
        <w:t xml:space="preserve">its effort </w:t>
      </w:r>
      <w:r w:rsidR="00A64453">
        <w:rPr>
          <w:rFonts w:asciiTheme="minorHAnsi" w:hAnsiTheme="minorHAnsi" w:cstheme="minorHAnsi"/>
        </w:rPr>
        <w:t xml:space="preserve">with </w:t>
      </w:r>
      <w:r>
        <w:rPr>
          <w:rFonts w:asciiTheme="minorHAnsi" w:hAnsiTheme="minorHAnsi" w:cstheme="minorHAnsi"/>
        </w:rPr>
        <w:t xml:space="preserve">the Demographic Health Survey (DHS). PARIS21 has also established </w:t>
      </w:r>
      <w:r w:rsidR="001B7A1A">
        <w:rPr>
          <w:rFonts w:asciiTheme="minorHAnsi" w:hAnsiTheme="minorHAnsi" w:cstheme="minorHAnsi"/>
        </w:rPr>
        <w:t xml:space="preserve">a </w:t>
      </w:r>
      <w:r>
        <w:rPr>
          <w:rFonts w:asciiTheme="minorHAnsi" w:hAnsiTheme="minorHAnsi" w:cstheme="minorHAnsi"/>
        </w:rPr>
        <w:t xml:space="preserve">methodology </w:t>
      </w:r>
      <w:r w:rsidR="00A64453">
        <w:rPr>
          <w:rFonts w:asciiTheme="minorHAnsi" w:hAnsiTheme="minorHAnsi" w:cstheme="minorHAnsi"/>
        </w:rPr>
        <w:t xml:space="preserve">for </w:t>
      </w:r>
      <w:r>
        <w:rPr>
          <w:rFonts w:asciiTheme="minorHAnsi" w:hAnsiTheme="minorHAnsi" w:cstheme="minorHAnsi"/>
        </w:rPr>
        <w:t>merging and harmonising the aforementioned dataset</w:t>
      </w:r>
      <w:r w:rsidR="001B7A1A">
        <w:rPr>
          <w:rFonts w:cs="Caecilia-Roman"/>
        </w:rPr>
        <w:t xml:space="preserve">s. </w:t>
      </w:r>
      <w:r w:rsidR="001B7A1A" w:rsidRPr="00DD1421">
        <w:rPr>
          <w:rFonts w:asciiTheme="minorHAnsi" w:hAnsiTheme="minorHAnsi" w:cstheme="minorHAnsi"/>
        </w:rPr>
        <w:t>The methodology m</w:t>
      </w:r>
      <w:r w:rsidR="001B7A1A">
        <w:rPr>
          <w:rFonts w:asciiTheme="minorHAnsi" w:hAnsiTheme="minorHAnsi" w:cstheme="minorHAnsi"/>
        </w:rPr>
        <w:t xml:space="preserve">aps variables in different datasets against each other and uses internal project identifiers to avoid duplications.  </w:t>
      </w:r>
    </w:p>
    <w:p w14:paraId="0AA86E8D" w14:textId="77777777" w:rsidR="0056335F" w:rsidRPr="00425E66" w:rsidRDefault="0056335F" w:rsidP="007C11AE">
      <w:pPr>
        <w:pStyle w:val="Heading3"/>
        <w:numPr>
          <w:ilvl w:val="0"/>
          <w:numId w:val="0"/>
        </w:numPr>
        <w:rPr>
          <w:rStyle w:val="Heading2Char"/>
          <w:rFonts w:asciiTheme="majorHAnsi" w:hAnsiTheme="majorHAnsi"/>
          <w:b w:val="0"/>
          <w:color w:val="1F4D78" w:themeColor="accent1" w:themeShade="7F"/>
          <w:sz w:val="24"/>
          <w:szCs w:val="24"/>
          <w:lang w:val="en-GB"/>
        </w:rPr>
      </w:pPr>
      <w:bookmarkStart w:id="36" w:name="_Toc35918965"/>
      <w:bookmarkStart w:id="37" w:name="_Toc34388829"/>
      <w:bookmarkStart w:id="38" w:name="_Toc59197358"/>
      <w:r w:rsidRPr="00425E66">
        <w:rPr>
          <w:rStyle w:val="Heading2Char"/>
          <w:rFonts w:asciiTheme="majorHAnsi" w:hAnsiTheme="majorHAnsi"/>
          <w:b w:val="0"/>
          <w:color w:val="1F4D78" w:themeColor="accent1" w:themeShade="7F"/>
          <w:sz w:val="24"/>
          <w:szCs w:val="24"/>
          <w:lang w:val="en-GB"/>
        </w:rPr>
        <w:t>Multilateral donors’</w:t>
      </w:r>
      <w:r w:rsidR="0056539D">
        <w:rPr>
          <w:rStyle w:val="Heading2Char"/>
          <w:rFonts w:asciiTheme="majorHAnsi" w:hAnsiTheme="majorHAnsi"/>
          <w:b w:val="0"/>
          <w:color w:val="1F4D78" w:themeColor="accent1" w:themeShade="7F"/>
          <w:sz w:val="24"/>
          <w:szCs w:val="24"/>
          <w:lang w:val="en-GB"/>
        </w:rPr>
        <w:t xml:space="preserve"> prospective</w:t>
      </w:r>
      <w:r w:rsidRPr="00425E66">
        <w:rPr>
          <w:rStyle w:val="Heading2Char"/>
          <w:rFonts w:asciiTheme="majorHAnsi" w:hAnsiTheme="majorHAnsi"/>
          <w:b w:val="0"/>
          <w:color w:val="1F4D78" w:themeColor="accent1" w:themeShade="7F"/>
          <w:sz w:val="24"/>
          <w:szCs w:val="24"/>
          <w:lang w:val="en-GB"/>
        </w:rPr>
        <w:t xml:space="preserve"> reporting to the PRESS survey</w:t>
      </w:r>
      <w:bookmarkEnd w:id="36"/>
      <w:bookmarkEnd w:id="37"/>
      <w:bookmarkEnd w:id="38"/>
    </w:p>
    <w:p w14:paraId="7AA5C620" w14:textId="70CE0F84"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w:t>
      </w:r>
      <w:r w:rsidR="00AF509A">
        <w:rPr>
          <w:rFonts w:asciiTheme="minorHAnsi" w:hAnsiTheme="minorHAnsi" w:cstheme="minorHAnsi"/>
        </w:rPr>
        <w:t>online</w:t>
      </w:r>
      <w:r>
        <w:rPr>
          <w:rFonts w:asciiTheme="minorHAnsi" w:hAnsiTheme="minorHAnsi" w:cstheme="minorHAnsi"/>
        </w:rPr>
        <w:t xml:space="preserve"> PRESS </w:t>
      </w:r>
      <w:r w:rsidRPr="00680D2A">
        <w:rPr>
          <w:rFonts w:asciiTheme="minorHAnsi" w:hAnsiTheme="minorHAnsi" w:cstheme="minorHAnsi"/>
        </w:rPr>
        <w:t xml:space="preserve">survey </w:t>
      </w:r>
      <w:r w:rsidR="0056539D" w:rsidRPr="00680D2A">
        <w:rPr>
          <w:rFonts w:asciiTheme="minorHAnsi" w:hAnsiTheme="minorHAnsi" w:cstheme="minorHAnsi"/>
        </w:rPr>
        <w:t xml:space="preserve">(introduced in </w:t>
      </w:r>
      <w:r w:rsidR="00DD6837" w:rsidRPr="00680D2A">
        <w:rPr>
          <w:rFonts w:asciiTheme="minorHAnsi" w:hAnsiTheme="minorHAnsi" w:cstheme="minorHAnsi"/>
        </w:rPr>
        <w:t xml:space="preserve">section </w:t>
      </w:r>
      <w:r w:rsidR="00DD6837" w:rsidRPr="00680D2A">
        <w:rPr>
          <w:rFonts w:asciiTheme="minorHAnsi" w:hAnsiTheme="minorHAnsi" w:cstheme="minorHAnsi"/>
        </w:rPr>
        <w:fldChar w:fldCharType="begin"/>
      </w:r>
      <w:r w:rsidR="00DD6837" w:rsidRPr="00680D2A">
        <w:rPr>
          <w:rFonts w:asciiTheme="minorHAnsi" w:hAnsiTheme="minorHAnsi" w:cstheme="minorHAnsi"/>
        </w:rPr>
        <w:instrText xml:space="preserve"> REF _Ref59200099 \r \h </w:instrText>
      </w:r>
      <w:r w:rsidR="00DD6837">
        <w:rPr>
          <w:rFonts w:asciiTheme="minorHAnsi" w:hAnsiTheme="minorHAnsi" w:cstheme="minorHAnsi"/>
        </w:rPr>
        <w:instrText xml:space="preserve"> \* MERGEFORMAT </w:instrText>
      </w:r>
      <w:r w:rsidR="00DD6837" w:rsidRPr="00680D2A">
        <w:rPr>
          <w:rFonts w:asciiTheme="minorHAnsi" w:hAnsiTheme="minorHAnsi" w:cstheme="minorHAnsi"/>
        </w:rPr>
      </w:r>
      <w:r w:rsidR="00DD6837" w:rsidRPr="00680D2A">
        <w:rPr>
          <w:rFonts w:asciiTheme="minorHAnsi" w:hAnsiTheme="minorHAnsi"/>
        </w:rPr>
        <w:fldChar w:fldCharType="separate"/>
      </w:r>
      <w:r w:rsidR="00DD6837" w:rsidRPr="00680D2A">
        <w:rPr>
          <w:rFonts w:asciiTheme="minorHAnsi" w:hAnsiTheme="minorHAnsi" w:cstheme="minorHAnsi"/>
        </w:rPr>
        <w:t>I</w:t>
      </w:r>
      <w:r w:rsidR="00DD6837" w:rsidRPr="00680D2A">
        <w:rPr>
          <w:rFonts w:asciiTheme="minorHAnsi" w:hAnsiTheme="minorHAnsi" w:cstheme="minorHAnsi"/>
        </w:rPr>
        <w:fldChar w:fldCharType="end"/>
      </w:r>
      <w:r w:rsidR="0056539D" w:rsidRPr="00680D2A">
        <w:rPr>
          <w:rFonts w:asciiTheme="minorHAnsi" w:hAnsiTheme="minorHAnsi" w:cstheme="minorHAnsi"/>
        </w:rPr>
        <w:t>)</w:t>
      </w:r>
      <w:r w:rsidR="0056539D">
        <w:rPr>
          <w:rFonts w:asciiTheme="minorHAnsi" w:hAnsiTheme="minorHAnsi" w:cstheme="minorHAnsi"/>
        </w:rPr>
        <w:t xml:space="preserve"> </w:t>
      </w:r>
      <w:r>
        <w:rPr>
          <w:rFonts w:asciiTheme="minorHAnsi" w:hAnsiTheme="minorHAnsi" w:cstheme="minorHAnsi"/>
        </w:rPr>
        <w:t xml:space="preserve">includes a feature that allows donors to report on future projects. Since many donors have a biannual programme of work, in each year’s survey, they are encouraged to provide information on the project they have planned or committed </w:t>
      </w:r>
      <w:r w:rsidR="00A64453">
        <w:rPr>
          <w:rFonts w:asciiTheme="minorHAnsi" w:hAnsiTheme="minorHAnsi" w:cstheme="minorHAnsi"/>
        </w:rPr>
        <w:t xml:space="preserve">to </w:t>
      </w:r>
      <w:r>
        <w:rPr>
          <w:rFonts w:asciiTheme="minorHAnsi" w:hAnsiTheme="minorHAnsi" w:cstheme="minorHAnsi"/>
        </w:rPr>
        <w:t>in the near future. In the survey, donors can verify, edit</w:t>
      </w:r>
      <w:r w:rsidR="00A64453">
        <w:rPr>
          <w:rFonts w:asciiTheme="minorHAnsi" w:hAnsiTheme="minorHAnsi" w:cstheme="minorHAnsi"/>
        </w:rPr>
        <w:t>,</w:t>
      </w:r>
      <w:r>
        <w:rPr>
          <w:rFonts w:asciiTheme="minorHAnsi" w:hAnsiTheme="minorHAnsi" w:cstheme="minorHAnsi"/>
        </w:rPr>
        <w:t xml:space="preserve"> and cancel future projects in the next round of reporting. However, </w:t>
      </w:r>
      <w:r w:rsidR="00A64453">
        <w:rPr>
          <w:rFonts w:asciiTheme="minorHAnsi" w:hAnsiTheme="minorHAnsi" w:cstheme="minorHAnsi"/>
        </w:rPr>
        <w:t>previous</w:t>
      </w:r>
      <w:r w:rsidR="00B16BFA">
        <w:rPr>
          <w:rFonts w:asciiTheme="minorHAnsi" w:hAnsiTheme="minorHAnsi" w:cstheme="minorHAnsi"/>
        </w:rPr>
        <w:t xml:space="preserve"> editions of</w:t>
      </w:r>
      <w:r w:rsidR="00A64453">
        <w:rPr>
          <w:rFonts w:asciiTheme="minorHAnsi" w:hAnsiTheme="minorHAnsi" w:cstheme="minorHAnsi"/>
        </w:rPr>
        <w:t xml:space="preserve"> </w:t>
      </w:r>
      <w:r>
        <w:rPr>
          <w:rFonts w:asciiTheme="minorHAnsi" w:hAnsiTheme="minorHAnsi" w:cstheme="minorHAnsi"/>
        </w:rPr>
        <w:t>PRESS</w:t>
      </w:r>
      <w:r w:rsidR="0056539D">
        <w:rPr>
          <w:rFonts w:asciiTheme="minorHAnsi" w:hAnsiTheme="minorHAnsi" w:cstheme="minorHAnsi"/>
        </w:rPr>
        <w:t xml:space="preserve"> </w:t>
      </w:r>
      <w:r>
        <w:rPr>
          <w:rFonts w:asciiTheme="minorHAnsi" w:hAnsiTheme="minorHAnsi" w:cstheme="minorHAnsi"/>
        </w:rPr>
        <w:t xml:space="preserve">did not fully reflect future projects due to </w:t>
      </w:r>
      <w:r w:rsidR="00E0065E" w:rsidRPr="004D1F27">
        <w:rPr>
          <w:rFonts w:asciiTheme="minorHAnsi" w:hAnsiTheme="minorHAnsi" w:cstheme="minorHAnsi"/>
        </w:rPr>
        <w:t xml:space="preserve">the report’s </w:t>
      </w:r>
      <w:r>
        <w:rPr>
          <w:rFonts w:asciiTheme="minorHAnsi" w:hAnsiTheme="minorHAnsi" w:cstheme="minorHAnsi"/>
        </w:rPr>
        <w:t>focus on accuracy</w:t>
      </w:r>
      <w:r w:rsidR="00A64453">
        <w:rPr>
          <w:rFonts w:asciiTheme="minorHAnsi" w:hAnsiTheme="minorHAnsi" w:cstheme="minorHAnsi"/>
        </w:rPr>
        <w:t>. However, these</w:t>
      </w:r>
      <w:r w:rsidR="00E0065E" w:rsidRPr="004D1F27">
        <w:rPr>
          <w:rFonts w:asciiTheme="minorHAnsi" w:hAnsiTheme="minorHAnsi" w:cstheme="minorHAnsi"/>
        </w:rPr>
        <w:t xml:space="preserve"> future projects</w:t>
      </w:r>
      <w:r w:rsidR="00A64453">
        <w:rPr>
          <w:rFonts w:asciiTheme="minorHAnsi" w:hAnsiTheme="minorHAnsi" w:cstheme="minorHAnsi"/>
        </w:rPr>
        <w:t xml:space="preserve"> </w:t>
      </w:r>
      <w:r>
        <w:rPr>
          <w:rFonts w:asciiTheme="minorHAnsi" w:hAnsiTheme="minorHAnsi" w:cstheme="minorHAnsi"/>
        </w:rPr>
        <w:t xml:space="preserve">could still contain valuable information to </w:t>
      </w:r>
      <w:r w:rsidR="00A64453">
        <w:rPr>
          <w:rFonts w:asciiTheme="minorHAnsi" w:hAnsiTheme="minorHAnsi" w:cstheme="minorHAnsi"/>
        </w:rPr>
        <w:t xml:space="preserve">assist in the </w:t>
      </w:r>
      <w:r>
        <w:rPr>
          <w:rFonts w:asciiTheme="minorHAnsi" w:hAnsiTheme="minorHAnsi" w:cstheme="minorHAnsi"/>
        </w:rPr>
        <w:t>project</w:t>
      </w:r>
      <w:r w:rsidR="00A64453">
        <w:rPr>
          <w:rFonts w:asciiTheme="minorHAnsi" w:hAnsiTheme="minorHAnsi" w:cstheme="minorHAnsi"/>
        </w:rPr>
        <w:t>ion of</w:t>
      </w:r>
      <w:r>
        <w:rPr>
          <w:rFonts w:asciiTheme="minorHAnsi" w:hAnsiTheme="minorHAnsi" w:cstheme="minorHAnsi"/>
        </w:rPr>
        <w:t xml:space="preserve"> aid flows. </w:t>
      </w:r>
      <w:r w:rsidR="001B7A1A">
        <w:rPr>
          <w:rFonts w:asciiTheme="minorHAnsi" w:hAnsiTheme="minorHAnsi" w:cstheme="minorHAnsi"/>
        </w:rPr>
        <w:t xml:space="preserve">The methodology developed by PARIS21 </w:t>
      </w:r>
      <w:r>
        <w:rPr>
          <w:rFonts w:asciiTheme="minorHAnsi" w:hAnsiTheme="minorHAnsi" w:cstheme="minorHAnsi"/>
        </w:rPr>
        <w:t>leverage</w:t>
      </w:r>
      <w:r w:rsidR="001B7A1A">
        <w:rPr>
          <w:rFonts w:asciiTheme="minorHAnsi" w:hAnsiTheme="minorHAnsi" w:cstheme="minorHAnsi"/>
        </w:rPr>
        <w:t>s</w:t>
      </w:r>
      <w:r>
        <w:rPr>
          <w:rFonts w:asciiTheme="minorHAnsi" w:hAnsiTheme="minorHAnsi" w:cstheme="minorHAnsi"/>
        </w:rPr>
        <w:t xml:space="preserve"> </w:t>
      </w:r>
      <w:r w:rsidR="00F43370" w:rsidRPr="004D1F27">
        <w:rPr>
          <w:rFonts w:asciiTheme="minorHAnsi" w:hAnsiTheme="minorHAnsi" w:cstheme="minorHAnsi"/>
        </w:rPr>
        <w:t>these projects</w:t>
      </w:r>
      <w:r>
        <w:rPr>
          <w:rFonts w:asciiTheme="minorHAnsi" w:hAnsiTheme="minorHAnsi" w:cstheme="minorHAnsi"/>
        </w:rPr>
        <w:t xml:space="preserve"> as an underutilised existing data source that may not reflect completely on the activities from donors</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Nevertheless, it is </w:t>
      </w:r>
      <w:r>
        <w:rPr>
          <w:rFonts w:asciiTheme="minorHAnsi" w:hAnsiTheme="minorHAnsi" w:cstheme="minorHAnsi"/>
        </w:rPr>
        <w:t xml:space="preserve">useful for </w:t>
      </w:r>
      <w:proofErr w:type="spellStart"/>
      <w:r>
        <w:rPr>
          <w:rFonts w:asciiTheme="minorHAnsi" w:hAnsiTheme="minorHAnsi" w:cstheme="minorHAnsi"/>
        </w:rPr>
        <w:t>nowcasting</w:t>
      </w:r>
      <w:proofErr w:type="spellEnd"/>
      <w:r>
        <w:rPr>
          <w:rFonts w:asciiTheme="minorHAnsi" w:hAnsiTheme="minorHAnsi" w:cstheme="minorHAnsi"/>
        </w:rPr>
        <w:t xml:space="preserve"> funding. </w:t>
      </w:r>
    </w:p>
    <w:p w14:paraId="44AEAE97" w14:textId="77777777" w:rsidR="001B7A1A" w:rsidRDefault="001B7A1A" w:rsidP="0056335F">
      <w:pPr>
        <w:spacing w:after="240" w:line="276" w:lineRule="auto"/>
        <w:jc w:val="both"/>
        <w:rPr>
          <w:b/>
          <w:i/>
        </w:rPr>
      </w:pPr>
      <w:r>
        <w:rPr>
          <w:rFonts w:asciiTheme="minorHAnsi" w:hAnsiTheme="minorHAnsi" w:cstheme="minorHAnsi"/>
        </w:rPr>
        <w:t xml:space="preserve">The comparison of the above data sources can be found in </w:t>
      </w:r>
      <w:r>
        <w:rPr>
          <w:rFonts w:asciiTheme="minorHAnsi" w:hAnsiTheme="minorHAnsi" w:cstheme="minorHAnsi"/>
        </w:rPr>
        <w:fldChar w:fldCharType="begin"/>
      </w:r>
      <w:r>
        <w:rPr>
          <w:rFonts w:asciiTheme="minorHAnsi" w:hAnsiTheme="minorHAnsi" w:cstheme="minorHAnsi"/>
        </w:rPr>
        <w:instrText xml:space="preserve"> REF _Ref57745580 \h </w:instrText>
      </w:r>
      <w:r>
        <w:rPr>
          <w:rFonts w:asciiTheme="minorHAnsi" w:hAnsiTheme="minorHAnsi" w:cstheme="minorHAnsi"/>
        </w:rPr>
      </w:r>
      <w:r>
        <w:rPr>
          <w:rFonts w:asciiTheme="minorHAnsi" w:hAnsiTheme="minorHAnsi"/>
        </w:rPr>
        <w:fldChar w:fldCharType="separate"/>
      </w:r>
      <w:r>
        <w:t xml:space="preserve">Table </w:t>
      </w:r>
      <w:r>
        <w:rPr>
          <w:noProof/>
        </w:rPr>
        <w:t>1</w:t>
      </w:r>
      <w:r>
        <w:rPr>
          <w:rFonts w:asciiTheme="minorHAnsi" w:hAnsiTheme="minorHAnsi" w:cstheme="minorHAnsi"/>
        </w:rPr>
        <w:fldChar w:fldCharType="end"/>
      </w:r>
      <w:r>
        <w:rPr>
          <w:rFonts w:asciiTheme="minorHAnsi" w:hAnsiTheme="minorHAnsi" w:cstheme="minorHAnsi"/>
        </w:rPr>
        <w:t>. As another important data source in the area of data and statistics, the Eurostat’s donor survey is analysed in</w:t>
      </w:r>
      <w:r w:rsidR="00AF5988">
        <w:rPr>
          <w:rFonts w:asciiTheme="minorHAnsi" w:hAnsiTheme="minorHAnsi" w:cstheme="minorHAnsi"/>
        </w:rPr>
        <w:t xml:space="preserve"> </w:t>
      </w:r>
      <w:r w:rsidR="00AF5988">
        <w:rPr>
          <w:rFonts w:asciiTheme="minorHAnsi" w:hAnsiTheme="minorHAnsi" w:cstheme="minorHAnsi"/>
        </w:rPr>
        <w:fldChar w:fldCharType="begin"/>
      </w:r>
      <w:r w:rsidR="00AF5988">
        <w:rPr>
          <w:rFonts w:asciiTheme="minorHAnsi" w:hAnsiTheme="minorHAnsi" w:cstheme="minorHAnsi"/>
        </w:rPr>
        <w:instrText xml:space="preserve"> REF _Ref57745646 \h </w:instrText>
      </w:r>
      <w:r w:rsidR="00AF5988">
        <w:rPr>
          <w:rFonts w:asciiTheme="minorHAnsi" w:hAnsiTheme="minorHAnsi" w:cstheme="minorHAnsi"/>
        </w:rPr>
      </w:r>
      <w:r w:rsidR="00AF5988">
        <w:rPr>
          <w:rFonts w:asciiTheme="minorHAnsi" w:hAnsiTheme="minorHAnsi"/>
        </w:rPr>
        <w:fldChar w:fldCharType="separate"/>
      </w:r>
      <w:r w:rsidR="00AF5988">
        <w:t xml:space="preserve">Box </w:t>
      </w:r>
      <w:r w:rsidR="00AF5988">
        <w:rPr>
          <w:noProof/>
        </w:rPr>
        <w:t>2</w:t>
      </w:r>
      <w:r w:rsidR="00AF5988">
        <w:rPr>
          <w:rFonts w:asciiTheme="minorHAnsi" w:hAnsiTheme="minorHAnsi" w:cstheme="minorHAnsi"/>
        </w:rPr>
        <w:fldChar w:fldCharType="end"/>
      </w:r>
      <w:r>
        <w:rPr>
          <w:rFonts w:asciiTheme="minorHAnsi" w:hAnsiTheme="minorHAnsi" w:cstheme="minorHAnsi"/>
        </w:rPr>
        <w:t xml:space="preserve">. </w:t>
      </w:r>
    </w:p>
    <w:p w14:paraId="7C6C9F28" w14:textId="2C362D72" w:rsidR="0056335F" w:rsidRDefault="00CC0B38" w:rsidP="00CC0B38">
      <w:pPr>
        <w:pStyle w:val="Caption"/>
        <w:keepNext/>
      </w:pPr>
      <w:bookmarkStart w:id="39" w:name="_Ref57745580"/>
      <w:r>
        <w:t xml:space="preserve">Table </w:t>
      </w:r>
      <w:r w:rsidR="0069081D">
        <w:fldChar w:fldCharType="begin"/>
      </w:r>
      <w:r w:rsidR="0069081D">
        <w:instrText xml:space="preserve"> SEQ Table \* ARABIC </w:instrText>
      </w:r>
      <w:r w:rsidR="0069081D">
        <w:fldChar w:fldCharType="separate"/>
      </w:r>
      <w:r w:rsidR="00D03B5E">
        <w:rPr>
          <w:noProof/>
        </w:rPr>
        <w:t>2</w:t>
      </w:r>
      <w:r w:rsidR="0069081D">
        <w:rPr>
          <w:noProof/>
        </w:rPr>
        <w:fldChar w:fldCharType="end"/>
      </w:r>
      <w:bookmarkEnd w:id="39"/>
      <w:r>
        <w:t>: Co</w:t>
      </w:r>
      <w:r w:rsidR="0056335F">
        <w:t>mparison of data sources</w:t>
      </w:r>
    </w:p>
    <w:tbl>
      <w:tblPr>
        <w:tblStyle w:val="GridTable4-Accent6"/>
        <w:tblW w:w="9224" w:type="dxa"/>
        <w:tblInd w:w="0" w:type="dxa"/>
        <w:tblLook w:val="04A0" w:firstRow="1" w:lastRow="0" w:firstColumn="1" w:lastColumn="0" w:noHBand="0" w:noVBand="1"/>
      </w:tblPr>
      <w:tblGrid>
        <w:gridCol w:w="1599"/>
        <w:gridCol w:w="1294"/>
        <w:gridCol w:w="3152"/>
        <w:gridCol w:w="3183"/>
      </w:tblGrid>
      <w:tr w:rsidR="0056335F" w14:paraId="6B878393" w14:textId="77777777" w:rsidTr="0056335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shd w:val="clear" w:color="auto" w:fill="F4B083" w:themeFill="accent2" w:themeFillTint="99"/>
            <w:noWrap/>
            <w:hideMark/>
          </w:tcPr>
          <w:p w14:paraId="6E22CC98" w14:textId="77777777" w:rsidR="0056335F" w:rsidRPr="005951B0" w:rsidRDefault="0056335F">
            <w:pPr>
              <w:spacing w:line="276" w:lineRule="auto"/>
              <w:jc w:val="center"/>
              <w:rPr>
                <w:color w:val="000000"/>
                <w:sz w:val="20"/>
                <w:lang w:val="en-GB"/>
              </w:rPr>
            </w:pPr>
            <w:r>
              <w:rPr>
                <w:rFonts w:cs="Arial"/>
                <w:color w:val="000000"/>
                <w:sz w:val="20"/>
                <w:szCs w:val="20"/>
              </w:rPr>
              <w:t>Data source</w:t>
            </w:r>
          </w:p>
        </w:tc>
        <w:tc>
          <w:tcPr>
            <w:tcW w:w="1290" w:type="dxa"/>
            <w:shd w:val="clear" w:color="auto" w:fill="F4B083" w:themeFill="accent2" w:themeFillTint="99"/>
            <w:noWrap/>
            <w:hideMark/>
          </w:tcPr>
          <w:p w14:paraId="480FE837"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No. of observations</w:t>
            </w:r>
          </w:p>
        </w:tc>
        <w:tc>
          <w:tcPr>
            <w:tcW w:w="3152" w:type="dxa"/>
            <w:shd w:val="clear" w:color="auto" w:fill="F4B083" w:themeFill="accent2" w:themeFillTint="99"/>
            <w:noWrap/>
            <w:hideMark/>
          </w:tcPr>
          <w:p w14:paraId="254C6FB5"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proofErr w:type="spellStart"/>
            <w:r>
              <w:rPr>
                <w:rFonts w:cs="Arial"/>
                <w:color w:val="000000"/>
                <w:sz w:val="20"/>
                <w:szCs w:val="20"/>
              </w:rPr>
              <w:t>Advantages</w:t>
            </w:r>
            <w:proofErr w:type="spellEnd"/>
          </w:p>
        </w:tc>
        <w:tc>
          <w:tcPr>
            <w:tcW w:w="3183" w:type="dxa"/>
            <w:shd w:val="clear" w:color="auto" w:fill="F4B083" w:themeFill="accent2" w:themeFillTint="99"/>
            <w:noWrap/>
            <w:hideMark/>
          </w:tcPr>
          <w:p w14:paraId="0066318C" w14:textId="77777777" w:rsidR="0056335F" w:rsidRPr="005951B0"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
            </w:pPr>
            <w:proofErr w:type="spellStart"/>
            <w:r>
              <w:rPr>
                <w:rFonts w:cs="Arial"/>
                <w:color w:val="000000"/>
                <w:sz w:val="20"/>
                <w:szCs w:val="20"/>
              </w:rPr>
              <w:t>Disadvantages</w:t>
            </w:r>
            <w:proofErr w:type="spellEnd"/>
          </w:p>
        </w:tc>
      </w:tr>
      <w:tr w:rsidR="0056335F" w14:paraId="5EAE6FC1"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8CF95B0" w14:textId="77777777" w:rsidR="0056335F" w:rsidRPr="005951B0" w:rsidRDefault="0056335F">
            <w:pPr>
              <w:spacing w:line="276" w:lineRule="auto"/>
              <w:jc w:val="center"/>
              <w:rPr>
                <w:b w:val="0"/>
                <w:color w:val="000000"/>
                <w:sz w:val="20"/>
                <w:lang w:val="en-GB"/>
              </w:rPr>
            </w:pPr>
            <w:proofErr w:type="spellStart"/>
            <w:r>
              <w:rPr>
                <w:sz w:val="20"/>
                <w:szCs w:val="20"/>
              </w:rPr>
              <w:t>Conventional</w:t>
            </w:r>
            <w:proofErr w:type="spellEnd"/>
            <w:r>
              <w:rPr>
                <w:sz w:val="20"/>
                <w:szCs w:val="20"/>
              </w:rPr>
              <w:t xml:space="preserve"> data source</w:t>
            </w:r>
          </w:p>
        </w:tc>
      </w:tr>
      <w:tr w:rsidR="0056335F" w14:paraId="6416FAEA"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50231C0" w14:textId="77777777" w:rsidR="0056335F" w:rsidRPr="005951B0" w:rsidRDefault="0056335F">
            <w:pPr>
              <w:spacing w:line="276" w:lineRule="auto"/>
              <w:rPr>
                <w:color w:val="000000"/>
                <w:sz w:val="20"/>
                <w:lang w:val="en-GB"/>
              </w:rPr>
            </w:pPr>
            <w:r>
              <w:rPr>
                <w:rFonts w:cs="Arial"/>
                <w:color w:val="000000"/>
                <w:sz w:val="20"/>
                <w:szCs w:val="20"/>
              </w:rPr>
              <w:t>CRS</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03B8F82" w14:textId="77777777" w:rsidR="0056335F" w:rsidRPr="005951B0"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 xml:space="preserve">More </w:t>
            </w:r>
            <w:proofErr w:type="spellStart"/>
            <w:r>
              <w:rPr>
                <w:rFonts w:cs="Arial"/>
                <w:color w:val="000000"/>
                <w:sz w:val="20"/>
                <w:szCs w:val="20"/>
              </w:rPr>
              <w:t>than</w:t>
            </w:r>
            <w:proofErr w:type="spellEnd"/>
            <w:r>
              <w:rPr>
                <w:rFonts w:cs="Arial"/>
                <w:color w:val="000000"/>
                <w:sz w:val="20"/>
                <w:szCs w:val="20"/>
              </w:rPr>
              <w:t xml:space="preserve"> 2.5 million</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7FD3243" w14:textId="1FFF1D2D"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Full </w:t>
            </w:r>
            <w:r w:rsidRPr="005951B0">
              <w:rPr>
                <w:color w:val="000000"/>
                <w:sz w:val="20"/>
                <w:lang w:val="en-GB"/>
              </w:rPr>
              <w:t>coverage of</w:t>
            </w:r>
            <w:r w:rsidR="00E36ED1" w:rsidRPr="005951B0">
              <w:rPr>
                <w:color w:val="000000"/>
                <w:sz w:val="20"/>
                <w:lang w:val="en-GB"/>
              </w:rPr>
              <w:t xml:space="preserve"> </w:t>
            </w:r>
            <w:r w:rsidR="00E36ED1">
              <w:rPr>
                <w:rFonts w:cs="Arial"/>
                <w:color w:val="000000"/>
                <w:sz w:val="20"/>
                <w:szCs w:val="20"/>
                <w:lang w:val="en-GB"/>
              </w:rPr>
              <w:t>DAC</w:t>
            </w:r>
            <w:r w:rsidRPr="0056335F">
              <w:rPr>
                <w:rFonts w:cs="Arial"/>
                <w:color w:val="000000"/>
                <w:sz w:val="20"/>
                <w:szCs w:val="20"/>
                <w:lang w:val="en-GB"/>
              </w:rPr>
              <w:t xml:space="preserve"> </w:t>
            </w:r>
            <w:r w:rsidRPr="005951B0">
              <w:rPr>
                <w:color w:val="000000"/>
                <w:sz w:val="20"/>
                <w:lang w:val="en-GB"/>
              </w:rPr>
              <w:t>donors’ portfolios</w:t>
            </w:r>
          </w:p>
          <w:p w14:paraId="377E0B7B"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Data quality assured by the WP-STAT</w:t>
            </w:r>
            <w:r>
              <w:rPr>
                <w:rStyle w:val="FootnoteReference"/>
                <w:rFonts w:eastAsiaTheme="majorEastAsia" w:cs="Arial"/>
                <w:color w:val="000000"/>
                <w:sz w:val="20"/>
                <w:szCs w:val="20"/>
              </w:rPr>
              <w:footnoteReference w:id="13"/>
            </w:r>
            <w:r w:rsidRPr="0056335F">
              <w:rPr>
                <w:rFonts w:cs="Arial"/>
                <w:color w:val="000000"/>
                <w:sz w:val="20"/>
                <w:szCs w:val="20"/>
                <w:lang w:val="en-GB"/>
              </w:rPr>
              <w:t xml:space="preserve"> standards </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798B5109" w14:textId="77777777"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lang w:val="en-GB"/>
              </w:rPr>
            </w:pPr>
            <w:r>
              <w:rPr>
                <w:sz w:val="20"/>
                <w:szCs w:val="20"/>
              </w:rPr>
              <w:t xml:space="preserve">12-month </w:t>
            </w:r>
            <w:proofErr w:type="spellStart"/>
            <w:r>
              <w:rPr>
                <w:sz w:val="20"/>
                <w:szCs w:val="20"/>
              </w:rPr>
              <w:t>lag</w:t>
            </w:r>
            <w:proofErr w:type="spellEnd"/>
          </w:p>
          <w:p w14:paraId="0E03CDBA" w14:textId="0127E416" w:rsidR="00E36ED1" w:rsidRDefault="00E36ED1">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Relatively moderate </w:t>
            </w:r>
            <w:r w:rsidR="0056335F" w:rsidRPr="005951B0">
              <w:rPr>
                <w:sz w:val="20"/>
                <w:lang w:val="en-GB"/>
              </w:rPr>
              <w:t xml:space="preserve">coverage in multilateral organisations </w:t>
            </w:r>
          </w:p>
          <w:p w14:paraId="47E62B46" w14:textId="1657914F" w:rsidR="0056335F" w:rsidRPr="00E36ED1" w:rsidRDefault="0056335F" w:rsidP="005951B0">
            <w:pPr>
              <w:spacing w:line="276" w:lineRule="auto"/>
              <w:cnfStyle w:val="000000000000" w:firstRow="0" w:lastRow="0" w:firstColumn="0" w:lastColumn="0" w:oddVBand="0" w:evenVBand="0" w:oddHBand="0" w:evenHBand="0" w:firstRowFirstColumn="0" w:firstRowLastColumn="0" w:lastRowFirstColumn="0" w:lastRowLastColumn="0"/>
              <w:rPr>
                <w:sz w:val="20"/>
                <w:lang w:val="en-GB"/>
              </w:rPr>
            </w:pPr>
          </w:p>
        </w:tc>
      </w:tr>
      <w:tr w:rsidR="0056335F" w14:paraId="2B357F46"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60A4BEB8" w14:textId="77777777" w:rsidR="0056335F" w:rsidRPr="005951B0" w:rsidRDefault="0056335F">
            <w:pPr>
              <w:spacing w:line="276" w:lineRule="auto"/>
              <w:ind w:left="262" w:hanging="283"/>
              <w:jc w:val="center"/>
              <w:rPr>
                <w:sz w:val="20"/>
                <w:lang w:val="en-GB"/>
              </w:rPr>
            </w:pPr>
            <w:r>
              <w:rPr>
                <w:sz w:val="20"/>
                <w:szCs w:val="20"/>
              </w:rPr>
              <w:t>Alternative data sources</w:t>
            </w:r>
          </w:p>
        </w:tc>
      </w:tr>
      <w:tr w:rsidR="0056335F" w14:paraId="048011D9"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E605F85" w14:textId="77777777" w:rsidR="0056335F" w:rsidRPr="005951B0" w:rsidRDefault="0056335F">
            <w:pPr>
              <w:spacing w:line="276" w:lineRule="auto"/>
              <w:rPr>
                <w:color w:val="000000"/>
                <w:sz w:val="20"/>
                <w:lang w:val="en-GB"/>
              </w:rPr>
            </w:pPr>
            <w:r>
              <w:rPr>
                <w:rFonts w:cs="Arial"/>
                <w:color w:val="000000"/>
                <w:sz w:val="20"/>
                <w:szCs w:val="20"/>
              </w:rPr>
              <w:t xml:space="preserve">PRESS </w:t>
            </w:r>
            <w:proofErr w:type="spellStart"/>
            <w:r>
              <w:rPr>
                <w:rFonts w:cs="Arial"/>
                <w:color w:val="000000"/>
                <w:sz w:val="20"/>
                <w:szCs w:val="20"/>
              </w:rPr>
              <w:t>survey</w:t>
            </w:r>
            <w:proofErr w:type="spellEnd"/>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23D48E9" w14:textId="77777777" w:rsidR="0056335F" w:rsidRPr="005951B0"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4000 to 5000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422D315"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Only statistics- or data-related projects are included</w:t>
            </w:r>
          </w:p>
          <w:p w14:paraId="5708AE8F"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Allow</w:t>
            </w:r>
            <w:r w:rsidR="00A64453" w:rsidRPr="005951B0">
              <w:rPr>
                <w:color w:val="000000"/>
                <w:sz w:val="20"/>
                <w:lang w:val="en-GB"/>
              </w:rPr>
              <w:t>s</w:t>
            </w:r>
            <w:r w:rsidRPr="005951B0">
              <w:rPr>
                <w:color w:val="000000"/>
                <w:sz w:val="20"/>
                <w:lang w:val="en-GB"/>
              </w:rPr>
              <w:t xml:space="preserve"> reporters to enter future planned projects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031D8D4D"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Only covers key multilateral donors in statistics</w:t>
            </w:r>
          </w:p>
          <w:p w14:paraId="1FC28549"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951B0">
              <w:rPr>
                <w:color w:val="000000"/>
                <w:sz w:val="20"/>
                <w:lang w:val="en-GB"/>
              </w:rPr>
              <w:t>Detailed information may be omitted by reporters during the reporting process</w:t>
            </w:r>
          </w:p>
        </w:tc>
      </w:tr>
      <w:tr w:rsidR="0056335F" w14:paraId="12DF2B79"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0397185" w14:textId="77777777" w:rsidR="0056335F" w:rsidRPr="005951B0" w:rsidRDefault="0056335F">
            <w:pPr>
              <w:spacing w:line="276" w:lineRule="auto"/>
              <w:rPr>
                <w:color w:val="000000"/>
                <w:sz w:val="20"/>
                <w:lang w:val="en-GB"/>
              </w:rPr>
            </w:pPr>
            <w:r>
              <w:rPr>
                <w:rFonts w:cs="Arial"/>
                <w:color w:val="000000"/>
                <w:sz w:val="20"/>
                <w:szCs w:val="20"/>
              </w:rPr>
              <w:t>IATI</w:t>
            </w:r>
            <w:r w:rsidR="00DD6837">
              <w:rPr>
                <w:rStyle w:val="FootnoteReference"/>
                <w:color w:val="000000"/>
                <w:sz w:val="20"/>
                <w:szCs w:val="20"/>
              </w:rPr>
              <w:footnoteReference w:id="14"/>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6C4E44A" w14:textId="77777777" w:rsidR="0056335F" w:rsidRPr="005951B0" w:rsidRDefault="0056335F">
            <w:pPr>
              <w:spacing w:line="276" w:lineRule="auto"/>
              <w:cnfStyle w:val="000000100000" w:firstRow="0" w:lastRow="0" w:firstColumn="0" w:lastColumn="0" w:oddVBand="0" w:evenVBand="0" w:oddHBand="1" w:evenHBand="0" w:firstRowFirstColumn="0" w:firstRowLastColumn="0" w:lastRowFirstColumn="0" w:lastRowLastColumn="0"/>
              <w:rPr>
                <w:color w:val="000000"/>
                <w:sz w:val="20"/>
                <w:lang w:val="en-GB"/>
              </w:rPr>
            </w:pPr>
            <w:r>
              <w:rPr>
                <w:rFonts w:cs="Arial"/>
                <w:color w:val="000000"/>
                <w:sz w:val="20"/>
                <w:szCs w:val="20"/>
              </w:rPr>
              <w:t xml:space="preserve">More </w:t>
            </w:r>
            <w:proofErr w:type="spellStart"/>
            <w:r>
              <w:rPr>
                <w:rFonts w:cs="Arial"/>
                <w:color w:val="000000"/>
                <w:sz w:val="20"/>
                <w:szCs w:val="20"/>
              </w:rPr>
              <w:t>than</w:t>
            </w:r>
            <w:proofErr w:type="spellEnd"/>
            <w:r>
              <w:rPr>
                <w:rFonts w:cs="Arial"/>
                <w:color w:val="000000"/>
                <w:sz w:val="20"/>
                <w:szCs w:val="20"/>
              </w:rPr>
              <w:t xml:space="preserve"> 500</w:t>
            </w:r>
            <w:r w:rsidR="00A64453">
              <w:rPr>
                <w:rFonts w:cs="Arial"/>
                <w:color w:val="000000"/>
                <w:sz w:val="20"/>
                <w:szCs w:val="20"/>
              </w:rPr>
              <w:t>,</w:t>
            </w:r>
            <w:r>
              <w:rPr>
                <w:rFonts w:cs="Arial"/>
                <w:color w:val="000000"/>
                <w:sz w:val="20"/>
                <w:szCs w:val="20"/>
              </w:rPr>
              <w:t>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A76D713" w14:textId="386E43FD" w:rsidR="0056335F" w:rsidRPr="005951B0"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r w:rsidRPr="005951B0">
              <w:rPr>
                <w:color w:val="000000"/>
                <w:sz w:val="20"/>
                <w:lang w:val="en-GB"/>
              </w:rPr>
              <w:t xml:space="preserve">A </w:t>
            </w:r>
            <w:r w:rsidR="00556AC4" w:rsidRPr="005951B0">
              <w:rPr>
                <w:rFonts w:cs="Arial"/>
                <w:color w:val="000000"/>
                <w:sz w:val="20"/>
                <w:szCs w:val="20"/>
                <w:lang w:val="en-GB"/>
              </w:rPr>
              <w:t>short</w:t>
            </w:r>
            <w:r w:rsidR="00D83CBA" w:rsidRPr="005951B0">
              <w:rPr>
                <w:rFonts w:cs="Arial"/>
                <w:color w:val="000000"/>
                <w:sz w:val="20"/>
                <w:szCs w:val="20"/>
                <w:lang w:val="en-GB"/>
              </w:rPr>
              <w:t>er</w:t>
            </w:r>
            <w:r w:rsidR="00556AC4" w:rsidRPr="005951B0">
              <w:rPr>
                <w:rFonts w:cs="Arial"/>
                <w:color w:val="000000"/>
                <w:sz w:val="20"/>
                <w:szCs w:val="20"/>
                <w:lang w:val="en-GB"/>
              </w:rPr>
              <w:t xml:space="preserve"> </w:t>
            </w:r>
            <w:r w:rsidRPr="005951B0">
              <w:rPr>
                <w:color w:val="000000"/>
                <w:sz w:val="20"/>
                <w:lang w:val="en-GB"/>
              </w:rPr>
              <w:t>lag in reporting</w:t>
            </w:r>
            <w:r w:rsidR="00D83CBA" w:rsidRPr="005951B0">
              <w:rPr>
                <w:rFonts w:cs="Arial"/>
                <w:color w:val="000000"/>
                <w:sz w:val="20"/>
                <w:szCs w:val="20"/>
                <w:lang w:val="en-GB"/>
              </w:rPr>
              <w:t xml:space="preserve"> than CRS</w:t>
            </w:r>
          </w:p>
          <w:p w14:paraId="3C25FF32" w14:textId="3C56D99D" w:rsid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Reporting from NGOs and philanthropic foundations</w:t>
            </w:r>
          </w:p>
          <w:p w14:paraId="6AE72F5A" w14:textId="04D6190B" w:rsidR="00E36ED1" w:rsidRPr="0056335F" w:rsidRDefault="00E36ED1"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Relatively wider coverage on multilateral organisations</w:t>
            </w:r>
          </w:p>
          <w:p w14:paraId="18BBEE6B" w14:textId="793314E7" w:rsidR="0056335F" w:rsidRPr="0056335F" w:rsidRDefault="00E36ED1"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Pr>
                <w:rFonts w:cs="Arial"/>
                <w:color w:val="000000"/>
                <w:sz w:val="20"/>
                <w:szCs w:val="20"/>
                <w:lang w:val="en-GB"/>
              </w:rPr>
              <w:t>More activities reported over the years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645E006" w14:textId="77777777" w:rsidR="0056335F" w:rsidRPr="005951B0"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proofErr w:type="spellStart"/>
            <w:r>
              <w:rPr>
                <w:rFonts w:cs="Arial"/>
                <w:color w:val="000000"/>
                <w:sz w:val="20"/>
                <w:szCs w:val="20"/>
              </w:rPr>
              <w:t>Lack</w:t>
            </w:r>
            <w:proofErr w:type="spellEnd"/>
            <w:r>
              <w:rPr>
                <w:rFonts w:cs="Arial"/>
                <w:color w:val="000000"/>
                <w:sz w:val="20"/>
                <w:szCs w:val="20"/>
              </w:rPr>
              <w:t xml:space="preserve"> of </w:t>
            </w:r>
            <w:proofErr w:type="spellStart"/>
            <w:r>
              <w:rPr>
                <w:rFonts w:cs="Arial"/>
                <w:color w:val="000000"/>
                <w:sz w:val="20"/>
                <w:szCs w:val="20"/>
              </w:rPr>
              <w:t>quality</w:t>
            </w:r>
            <w:proofErr w:type="spellEnd"/>
            <w:r>
              <w:rPr>
                <w:rFonts w:cs="Arial"/>
                <w:color w:val="000000"/>
                <w:sz w:val="20"/>
                <w:szCs w:val="20"/>
              </w:rPr>
              <w:t xml:space="preserve"> assurance</w:t>
            </w:r>
          </w:p>
          <w:p w14:paraId="71B048A1" w14:textId="77777777" w:rsidR="0056335F" w:rsidRPr="005951B0"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
            </w:pPr>
            <w:proofErr w:type="spellStart"/>
            <w:r>
              <w:rPr>
                <w:rFonts w:cs="Arial"/>
                <w:color w:val="000000"/>
                <w:sz w:val="20"/>
                <w:szCs w:val="20"/>
              </w:rPr>
              <w:t>Incomplete</w:t>
            </w:r>
            <w:proofErr w:type="spellEnd"/>
            <w:r>
              <w:rPr>
                <w:rFonts w:cs="Arial"/>
                <w:color w:val="000000"/>
                <w:sz w:val="20"/>
                <w:szCs w:val="20"/>
              </w:rPr>
              <w:t xml:space="preserve"> portfolio</w:t>
            </w:r>
          </w:p>
        </w:tc>
      </w:tr>
      <w:tr w:rsidR="0056335F" w14:paraId="20631312"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693727D" w14:textId="6CFA18F2" w:rsidR="0056335F" w:rsidRPr="005951B0" w:rsidRDefault="0056335F">
            <w:pPr>
              <w:spacing w:line="276" w:lineRule="auto"/>
              <w:rPr>
                <w:color w:val="000000"/>
                <w:sz w:val="20"/>
                <w:lang w:val="en-GB"/>
              </w:rPr>
            </w:pPr>
            <w:proofErr w:type="spellStart"/>
            <w:r>
              <w:rPr>
                <w:rFonts w:cs="Arial"/>
                <w:color w:val="000000"/>
                <w:sz w:val="20"/>
                <w:szCs w:val="20"/>
              </w:rPr>
              <w:t>Donor</w:t>
            </w:r>
            <w:proofErr w:type="spellEnd"/>
            <w:r>
              <w:rPr>
                <w:rFonts w:cs="Arial"/>
                <w:color w:val="000000"/>
                <w:sz w:val="20"/>
                <w:szCs w:val="20"/>
              </w:rPr>
              <w:t xml:space="preserve"> </w:t>
            </w:r>
            <w:proofErr w:type="spellStart"/>
            <w:r>
              <w:rPr>
                <w:rFonts w:cs="Arial"/>
                <w:color w:val="000000"/>
                <w:sz w:val="20"/>
                <w:szCs w:val="20"/>
              </w:rPr>
              <w:t>transparency</w:t>
            </w:r>
            <w:proofErr w:type="spellEnd"/>
            <w:r>
              <w:rPr>
                <w:rFonts w:cs="Arial"/>
                <w:color w:val="000000"/>
                <w:sz w:val="20"/>
                <w:szCs w:val="20"/>
              </w:rPr>
              <w:t xml:space="preserve"> </w:t>
            </w:r>
            <w:proofErr w:type="spellStart"/>
            <w:r>
              <w:rPr>
                <w:rFonts w:cs="Arial"/>
                <w:color w:val="000000"/>
                <w:sz w:val="20"/>
                <w:szCs w:val="20"/>
              </w:rPr>
              <w:t>portals</w:t>
            </w:r>
            <w:proofErr w:type="spellEnd"/>
            <w:r>
              <w:rPr>
                <w:rFonts w:cs="Arial"/>
                <w:color w:val="000000"/>
                <w:sz w:val="20"/>
                <w:szCs w:val="20"/>
              </w:rPr>
              <w:t xml:space="preserve"> </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19BDB5C" w14:textId="77777777" w:rsidR="0056335F" w:rsidRP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The full </w:t>
            </w:r>
            <w:r w:rsidRPr="005951B0">
              <w:rPr>
                <w:color w:val="000000"/>
                <w:sz w:val="20"/>
                <w:lang w:val="en-GB"/>
              </w:rPr>
              <w:t>portfolio for each donor</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433B29DE" w14:textId="77777777"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
            </w:pPr>
            <w:r>
              <w:rPr>
                <w:rFonts w:cs="Arial"/>
                <w:color w:val="000000"/>
                <w:sz w:val="20"/>
                <w:szCs w:val="20"/>
              </w:rPr>
              <w:t xml:space="preserve">Full </w:t>
            </w:r>
            <w:proofErr w:type="spellStart"/>
            <w:r>
              <w:rPr>
                <w:rFonts w:cs="Arial"/>
                <w:color w:val="000000"/>
                <w:sz w:val="20"/>
                <w:szCs w:val="20"/>
              </w:rPr>
              <w:t>coverage</w:t>
            </w:r>
            <w:proofErr w:type="spellEnd"/>
            <w:r>
              <w:rPr>
                <w:rFonts w:cs="Arial"/>
                <w:color w:val="000000"/>
                <w:sz w:val="20"/>
                <w:szCs w:val="20"/>
              </w:rPr>
              <w:t xml:space="preserve"> of </w:t>
            </w:r>
            <w:proofErr w:type="spellStart"/>
            <w:r>
              <w:rPr>
                <w:rFonts w:cs="Arial"/>
                <w:color w:val="000000"/>
                <w:sz w:val="20"/>
                <w:szCs w:val="20"/>
              </w:rPr>
              <w:t>donors</w:t>
            </w:r>
            <w:proofErr w:type="spellEnd"/>
            <w:r>
              <w:rPr>
                <w:rFonts w:cs="Arial"/>
                <w:color w:val="000000"/>
                <w:sz w:val="20"/>
                <w:szCs w:val="20"/>
              </w:rPr>
              <w:t>’ portfolios</w:t>
            </w:r>
          </w:p>
          <w:p w14:paraId="4FC2147F" w14:textId="519BEF3A" w:rsidR="0056335F" w:rsidRPr="005951B0"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
            </w:pPr>
            <w:proofErr w:type="spellStart"/>
            <w:r>
              <w:rPr>
                <w:rFonts w:cs="Arial"/>
                <w:color w:val="000000"/>
                <w:sz w:val="20"/>
                <w:szCs w:val="20"/>
              </w:rPr>
              <w:t>Well</w:t>
            </w:r>
            <w:r w:rsidR="007216D0" w:rsidRPr="004D1F27">
              <w:rPr>
                <w:rFonts w:cs="Arial"/>
                <w:color w:val="000000"/>
                <w:sz w:val="20"/>
                <w:szCs w:val="20"/>
              </w:rPr>
              <w:t>-</w:t>
            </w:r>
            <w:r>
              <w:rPr>
                <w:rFonts w:cs="Arial"/>
                <w:color w:val="000000"/>
                <w:sz w:val="20"/>
                <w:szCs w:val="20"/>
              </w:rPr>
              <w:t>maintained</w:t>
            </w:r>
            <w:proofErr w:type="spellEnd"/>
            <w:r>
              <w:rPr>
                <w:rFonts w:cs="Arial"/>
                <w:color w:val="000000"/>
                <w:sz w:val="20"/>
                <w:szCs w:val="20"/>
              </w:rPr>
              <w:t xml:space="preserve"> and </w:t>
            </w:r>
            <w:proofErr w:type="spellStart"/>
            <w:r>
              <w:rPr>
                <w:rFonts w:cs="Arial"/>
                <w:color w:val="000000"/>
                <w:sz w:val="20"/>
                <w:szCs w:val="20"/>
              </w:rPr>
              <w:t>updated</w:t>
            </w:r>
            <w:proofErr w:type="spellEnd"/>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39926B9" w14:textId="77777777" w:rsidR="0056335F" w:rsidRPr="0056335F" w:rsidRDefault="00A64453"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Pr>
                <w:rFonts w:cs="Arial"/>
                <w:color w:val="000000"/>
                <w:sz w:val="20"/>
                <w:szCs w:val="20"/>
                <w:lang w:val="en-GB"/>
              </w:rPr>
              <w:t>Fewer</w:t>
            </w:r>
            <w:r w:rsidRPr="0056335F">
              <w:rPr>
                <w:rFonts w:cs="Arial"/>
                <w:color w:val="000000"/>
                <w:sz w:val="20"/>
                <w:szCs w:val="20"/>
                <w:lang w:val="en-GB"/>
              </w:rPr>
              <w:t xml:space="preserve"> </w:t>
            </w:r>
            <w:r w:rsidR="0056335F" w:rsidRPr="005951B0">
              <w:rPr>
                <w:color w:val="000000"/>
                <w:sz w:val="20"/>
                <w:lang w:val="en-GB"/>
              </w:rPr>
              <w:t xml:space="preserve">than ten major donors provide accessible databases </w:t>
            </w:r>
          </w:p>
          <w:p w14:paraId="056F7834" w14:textId="36EB1F34" w:rsidR="0056335F" w:rsidRPr="00E36ED1" w:rsidRDefault="0056335F" w:rsidP="005951B0">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
            </w:pPr>
          </w:p>
        </w:tc>
      </w:tr>
    </w:tbl>
    <w:p w14:paraId="13DF6B83" w14:textId="77777777" w:rsidR="00E24EB5" w:rsidRDefault="00E24EB5" w:rsidP="0056335F">
      <w:pPr>
        <w:spacing w:line="276" w:lineRule="auto"/>
        <w:jc w:val="both"/>
      </w:pPr>
      <w:bookmarkStart w:id="40" w:name="_Supply:_what_is"/>
      <w:bookmarkStart w:id="41" w:name="_Results"/>
      <w:bookmarkEnd w:id="40"/>
      <w:bookmarkEnd w:id="41"/>
    </w:p>
    <w:p w14:paraId="7D2C4F7C" w14:textId="77777777" w:rsidR="00E24EB5" w:rsidRDefault="00E24EB5" w:rsidP="0056335F">
      <w:pPr>
        <w:spacing w:line="276" w:lineRule="auto"/>
        <w:jc w:val="both"/>
      </w:pPr>
    </w:p>
    <w:p w14:paraId="27F25284" w14:textId="77777777" w:rsidR="0056335F" w:rsidRDefault="00E24EB5" w:rsidP="0056335F">
      <w:pPr>
        <w:spacing w:line="276" w:lineRule="auto"/>
        <w:jc w:val="both"/>
      </w:pPr>
      <w:r>
        <w:rPr>
          <w:noProof/>
          <w:lang w:eastAsia="en-GB"/>
        </w:rPr>
        <mc:AlternateContent>
          <mc:Choice Requires="wps">
            <w:drawing>
              <wp:inline distT="0" distB="0" distL="0" distR="0" wp14:anchorId="76F4D3AA" wp14:editId="6A9D92CC">
                <wp:extent cx="5828306" cy="6093725"/>
                <wp:effectExtent l="0" t="0" r="20320" b="21590"/>
                <wp:docPr id="7" name="Text Box 7"/>
                <wp:cNvGraphicFramePr/>
                <a:graphic xmlns:a="http://schemas.openxmlformats.org/drawingml/2006/main">
                  <a:graphicData uri="http://schemas.microsoft.com/office/word/2010/wordprocessingShape">
                    <wps:wsp>
                      <wps:cNvSpPr txBox="1"/>
                      <wps:spPr>
                        <a:xfrm>
                          <a:off x="0" y="0"/>
                          <a:ext cx="5828306" cy="6093725"/>
                        </a:xfrm>
                        <a:prstGeom prst="rect">
                          <a:avLst/>
                        </a:prstGeom>
                        <a:solidFill>
                          <a:schemeClr val="lt1"/>
                        </a:solidFill>
                        <a:ln w="6350">
                          <a:solidFill>
                            <a:prstClr val="black"/>
                          </a:solidFill>
                        </a:ln>
                      </wps:spPr>
                      <wps:txbx>
                        <w:txbxContent>
                          <w:p w14:paraId="3F59B958" w14:textId="77777777" w:rsidR="00B16BFA" w:rsidRPr="0028244A" w:rsidRDefault="00B16BFA" w:rsidP="00CC0B38">
                            <w:pPr>
                              <w:pStyle w:val="Caption"/>
                            </w:pPr>
                            <w:bookmarkStart w:id="42" w:name="_Ref57745646"/>
                            <w:r>
                              <w:t xml:space="preserve">Box </w:t>
                            </w:r>
                            <w:r w:rsidR="0069081D">
                              <w:fldChar w:fldCharType="begin"/>
                            </w:r>
                            <w:r w:rsidR="0069081D">
                              <w:instrText xml:space="preserve"> SEQ Box \* ARABIC </w:instrText>
                            </w:r>
                            <w:r w:rsidR="0069081D">
                              <w:fldChar w:fldCharType="separate"/>
                            </w:r>
                            <w:r>
                              <w:rPr>
                                <w:noProof/>
                              </w:rPr>
                              <w:t>2</w:t>
                            </w:r>
                            <w:r w:rsidR="0069081D">
                              <w:rPr>
                                <w:noProof/>
                              </w:rPr>
                              <w:fldChar w:fldCharType="end"/>
                            </w:r>
                            <w:bookmarkEnd w:id="42"/>
                            <w:r w:rsidRPr="0028244A">
                              <w:t>: The Eurostat’s Donor Survey</w:t>
                            </w:r>
                            <w:r>
                              <w:t xml:space="preserve"> – and why it is not included in the PRESS database </w:t>
                            </w:r>
                          </w:p>
                          <w:p w14:paraId="702849D2" w14:textId="77777777" w:rsidR="00B16BFA" w:rsidRPr="0028244A" w:rsidRDefault="00B16BFA" w:rsidP="0028244A">
                            <w:pPr>
                              <w:pStyle w:val="Default"/>
                              <w:spacing w:before="240"/>
                            </w:pPr>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p>
                          <w:p w14:paraId="54A4E9DC" w14:textId="77777777" w:rsidR="00B16BFA" w:rsidRPr="0028244A" w:rsidRDefault="00B16BFA" w:rsidP="0028244A">
                            <w:pPr>
                              <w:pStyle w:val="Default"/>
                              <w:spacing w:before="240"/>
                            </w:pPr>
                            <w:r w:rsidRPr="0028244A">
                              <w:t>According to the report of the 2020 round, the Donor Survey’s main objectives include</w:t>
                            </w:r>
                            <w:r>
                              <w:t>d</w:t>
                            </w:r>
                            <w:r w:rsidRPr="0028244A">
                              <w:t xml:space="preserve">: </w:t>
                            </w:r>
                          </w:p>
                          <w:p w14:paraId="55AC7E67" w14:textId="0A4DE39A" w:rsidR="00B16BFA" w:rsidRPr="0028244A" w:rsidRDefault="00B16BFA" w:rsidP="0028244A">
                            <w:pPr>
                              <w:pStyle w:val="Default"/>
                              <w:numPr>
                                <w:ilvl w:val="0"/>
                                <w:numId w:val="13"/>
                              </w:numPr>
                              <w:spacing w:after="49"/>
                            </w:pPr>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p>
                          <w:p w14:paraId="557A1B52" w14:textId="77777777" w:rsidR="00B16BFA" w:rsidRPr="0028244A" w:rsidRDefault="00B16BFA" w:rsidP="0028244A">
                            <w:pPr>
                              <w:pStyle w:val="Default"/>
                              <w:numPr>
                                <w:ilvl w:val="0"/>
                                <w:numId w:val="13"/>
                              </w:numPr>
                              <w:spacing w:after="49"/>
                            </w:pPr>
                            <w:r w:rsidRPr="0028244A">
                              <w:t>increas</w:t>
                            </w:r>
                            <w:r>
                              <w:t>ing</w:t>
                            </w:r>
                            <w:r w:rsidRPr="0028244A">
                              <w:t xml:space="preserve"> transparency/visibility for donors and implementing agencies and potentially serv</w:t>
                            </w:r>
                            <w:r>
                              <w:t>ing</w:t>
                            </w:r>
                            <w:r w:rsidRPr="0028244A">
                              <w:t xml:space="preserve"> as an “audit” document for beneficiaries; </w:t>
                            </w:r>
                          </w:p>
                          <w:p w14:paraId="4876F3D4" w14:textId="77777777" w:rsidR="00B16BFA" w:rsidRPr="0028244A" w:rsidRDefault="00B16BFA" w:rsidP="0028244A">
                            <w:pPr>
                              <w:pStyle w:val="Default"/>
                              <w:numPr>
                                <w:ilvl w:val="0"/>
                                <w:numId w:val="13"/>
                              </w:numPr>
                              <w:spacing w:after="49"/>
                            </w:pPr>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p>
                          <w:p w14:paraId="1674DA18" w14:textId="77777777" w:rsidR="00B16BFA" w:rsidRPr="0028244A" w:rsidRDefault="00B16BFA" w:rsidP="0028244A">
                            <w:pPr>
                              <w:pStyle w:val="Default"/>
                              <w:numPr>
                                <w:ilvl w:val="0"/>
                                <w:numId w:val="13"/>
                              </w:numPr>
                              <w:spacing w:after="49"/>
                            </w:pPr>
                            <w:r w:rsidRPr="0028244A">
                              <w:t>benefit</w:t>
                            </w:r>
                            <w:r>
                              <w:t>ting</w:t>
                            </w:r>
                            <w:r w:rsidRPr="0028244A">
                              <w:t xml:space="preserve"> and learn</w:t>
                            </w:r>
                            <w:r>
                              <w:t>ing</w:t>
                            </w:r>
                            <w:r w:rsidRPr="0028244A">
                              <w:t xml:space="preserve"> from the experiences, good practices, and shortcomings of other projects; </w:t>
                            </w:r>
                          </w:p>
                          <w:p w14:paraId="1BDF888A" w14:textId="77777777" w:rsidR="00B16BFA" w:rsidRPr="0028244A" w:rsidRDefault="00B16BFA" w:rsidP="0028244A">
                            <w:pPr>
                              <w:pStyle w:val="Default"/>
                              <w:numPr>
                                <w:ilvl w:val="0"/>
                                <w:numId w:val="13"/>
                              </w:numPr>
                            </w:pPr>
                            <w:proofErr w:type="gramStart"/>
                            <w:r w:rsidRPr="0028244A">
                              <w:t>facilitat</w:t>
                            </w:r>
                            <w:r>
                              <w:t>ing</w:t>
                            </w:r>
                            <w:proofErr w:type="gramEnd"/>
                            <w:r w:rsidRPr="0028244A">
                              <w:t xml:space="preserve"> </w:t>
                            </w:r>
                            <w:r>
                              <w:t xml:space="preserve">a </w:t>
                            </w:r>
                            <w:r w:rsidRPr="0028244A">
                              <w:t>dialogue between beneficiaries, donors</w:t>
                            </w:r>
                            <w:r>
                              <w:t>,</w:t>
                            </w:r>
                            <w:r w:rsidRPr="0028244A">
                              <w:t xml:space="preserve"> and implementing agencies. </w:t>
                            </w:r>
                          </w:p>
                          <w:p w14:paraId="6985C3FD" w14:textId="6F056F0A" w:rsidR="00B16BFA" w:rsidRDefault="00B16BFA" w:rsidP="0028244A">
                            <w:pPr>
                              <w:spacing w:before="240"/>
                            </w:pPr>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However, t</w:t>
                            </w:r>
                            <w:del w:id="43" w:author="RANJAN Rajiv, SDD/P21" w:date="2021-07-07T18:05:00Z">
                              <w:r w:rsidDel="0069081D">
                                <w:delText>T</w:delText>
                              </w:r>
                            </w:del>
                            <w:r w:rsidRPr="0028244A">
                              <w:t xml:space="preserve">he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p>
                          <w:p w14:paraId="4BBCA10B" w14:textId="77777777" w:rsidR="00B16BFA" w:rsidRPr="0028244A" w:rsidRDefault="00B16BFA" w:rsidP="0028244A">
                            <w:pPr>
                              <w:spacing w:before="240"/>
                            </w:pPr>
                            <w:r w:rsidRPr="0028244A">
                              <w:t xml:space="preserve">Because of these reasons, the Donor Survey data </w:t>
                            </w:r>
                            <w:r>
                              <w:t>are</w:t>
                            </w:r>
                            <w:r w:rsidRPr="0028244A">
                              <w:t xml:space="preserve"> currently not included in the extended PRESS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F4D3AA" id="Text Box 7" o:spid="_x0000_s1027" type="#_x0000_t202" style="width:458.9pt;height:4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" fillcolor="white [3201]" strokeweight=".5pt">
                <v:textbox>
                  <w:txbxContent>
                    <w:p w14:paraId="3F59B958" w14:textId="77777777" w:rsidR="00B16BFA" w:rsidRPr="0028244A" w:rsidRDefault="00B16BFA" w:rsidP="00CC0B38">
                      <w:pPr>
                        <w:pStyle w:val="Caption"/>
                      </w:pPr>
                      <w:bookmarkStart w:id="44" w:name="_Ref57745646"/>
                      <w:r>
                        <w:t xml:space="preserve">Box </w:t>
                      </w:r>
                      <w:r w:rsidR="0069081D">
                        <w:fldChar w:fldCharType="begin"/>
                      </w:r>
                      <w:r w:rsidR="0069081D">
                        <w:instrText xml:space="preserve"> SEQ Box \* ARABIC </w:instrText>
                      </w:r>
                      <w:r w:rsidR="0069081D">
                        <w:fldChar w:fldCharType="separate"/>
                      </w:r>
                      <w:r>
                        <w:rPr>
                          <w:noProof/>
                        </w:rPr>
                        <w:t>2</w:t>
                      </w:r>
                      <w:r w:rsidR="0069081D">
                        <w:rPr>
                          <w:noProof/>
                        </w:rPr>
                        <w:fldChar w:fldCharType="end"/>
                      </w:r>
                      <w:bookmarkEnd w:id="44"/>
                      <w:r w:rsidRPr="0028244A">
                        <w:t>: The Eurostat’s Donor Survey</w:t>
                      </w:r>
                      <w:r>
                        <w:t xml:space="preserve"> – and why it is not included in the PRESS database </w:t>
                      </w:r>
                    </w:p>
                    <w:p w14:paraId="702849D2" w14:textId="77777777" w:rsidR="00B16BFA" w:rsidRPr="0028244A" w:rsidRDefault="00B16BFA" w:rsidP="0028244A">
                      <w:pPr>
                        <w:pStyle w:val="Default"/>
                        <w:spacing w:before="240"/>
                      </w:pPr>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p>
                    <w:p w14:paraId="54A4E9DC" w14:textId="77777777" w:rsidR="00B16BFA" w:rsidRPr="0028244A" w:rsidRDefault="00B16BFA" w:rsidP="0028244A">
                      <w:pPr>
                        <w:pStyle w:val="Default"/>
                        <w:spacing w:before="240"/>
                      </w:pPr>
                      <w:r w:rsidRPr="0028244A">
                        <w:t>According to the report of the 2020 round, the Donor Survey’s main objectives include</w:t>
                      </w:r>
                      <w:r>
                        <w:t>d</w:t>
                      </w:r>
                      <w:r w:rsidRPr="0028244A">
                        <w:t xml:space="preserve">: </w:t>
                      </w:r>
                    </w:p>
                    <w:p w14:paraId="55AC7E67" w14:textId="0A4DE39A" w:rsidR="00B16BFA" w:rsidRPr="0028244A" w:rsidRDefault="00B16BFA" w:rsidP="0028244A">
                      <w:pPr>
                        <w:pStyle w:val="Default"/>
                        <w:numPr>
                          <w:ilvl w:val="0"/>
                          <w:numId w:val="13"/>
                        </w:numPr>
                        <w:spacing w:after="49"/>
                      </w:pPr>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p>
                    <w:p w14:paraId="557A1B52" w14:textId="77777777" w:rsidR="00B16BFA" w:rsidRPr="0028244A" w:rsidRDefault="00B16BFA" w:rsidP="0028244A">
                      <w:pPr>
                        <w:pStyle w:val="Default"/>
                        <w:numPr>
                          <w:ilvl w:val="0"/>
                          <w:numId w:val="13"/>
                        </w:numPr>
                        <w:spacing w:after="49"/>
                      </w:pPr>
                      <w:r w:rsidRPr="0028244A">
                        <w:t>increas</w:t>
                      </w:r>
                      <w:r>
                        <w:t>ing</w:t>
                      </w:r>
                      <w:r w:rsidRPr="0028244A">
                        <w:t xml:space="preserve"> transparency/visibility for donors and implementing agencies and potentially serv</w:t>
                      </w:r>
                      <w:r>
                        <w:t>ing</w:t>
                      </w:r>
                      <w:r w:rsidRPr="0028244A">
                        <w:t xml:space="preserve"> as an “audit” document for beneficiaries; </w:t>
                      </w:r>
                    </w:p>
                    <w:p w14:paraId="4876F3D4" w14:textId="77777777" w:rsidR="00B16BFA" w:rsidRPr="0028244A" w:rsidRDefault="00B16BFA" w:rsidP="0028244A">
                      <w:pPr>
                        <w:pStyle w:val="Default"/>
                        <w:numPr>
                          <w:ilvl w:val="0"/>
                          <w:numId w:val="13"/>
                        </w:numPr>
                        <w:spacing w:after="49"/>
                      </w:pPr>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p>
                    <w:p w14:paraId="1674DA18" w14:textId="77777777" w:rsidR="00B16BFA" w:rsidRPr="0028244A" w:rsidRDefault="00B16BFA" w:rsidP="0028244A">
                      <w:pPr>
                        <w:pStyle w:val="Default"/>
                        <w:numPr>
                          <w:ilvl w:val="0"/>
                          <w:numId w:val="13"/>
                        </w:numPr>
                        <w:spacing w:after="49"/>
                      </w:pPr>
                      <w:r w:rsidRPr="0028244A">
                        <w:t>benefit</w:t>
                      </w:r>
                      <w:r>
                        <w:t>ting</w:t>
                      </w:r>
                      <w:r w:rsidRPr="0028244A">
                        <w:t xml:space="preserve"> and learn</w:t>
                      </w:r>
                      <w:r>
                        <w:t>ing</w:t>
                      </w:r>
                      <w:r w:rsidRPr="0028244A">
                        <w:t xml:space="preserve"> from the experiences, good practices, and shortcomings of other projects; </w:t>
                      </w:r>
                    </w:p>
                    <w:p w14:paraId="1BDF888A" w14:textId="77777777" w:rsidR="00B16BFA" w:rsidRPr="0028244A" w:rsidRDefault="00B16BFA" w:rsidP="0028244A">
                      <w:pPr>
                        <w:pStyle w:val="Default"/>
                        <w:numPr>
                          <w:ilvl w:val="0"/>
                          <w:numId w:val="13"/>
                        </w:numPr>
                      </w:pPr>
                      <w:proofErr w:type="gramStart"/>
                      <w:r w:rsidRPr="0028244A">
                        <w:t>facilitat</w:t>
                      </w:r>
                      <w:r>
                        <w:t>ing</w:t>
                      </w:r>
                      <w:proofErr w:type="gramEnd"/>
                      <w:r w:rsidRPr="0028244A">
                        <w:t xml:space="preserve"> </w:t>
                      </w:r>
                      <w:r>
                        <w:t xml:space="preserve">a </w:t>
                      </w:r>
                      <w:r w:rsidRPr="0028244A">
                        <w:t>dialogue between beneficiaries, donors</w:t>
                      </w:r>
                      <w:r>
                        <w:t>,</w:t>
                      </w:r>
                      <w:r w:rsidRPr="0028244A">
                        <w:t xml:space="preserve"> and implementing agencies. </w:t>
                      </w:r>
                    </w:p>
                    <w:p w14:paraId="6985C3FD" w14:textId="6F056F0A" w:rsidR="00B16BFA" w:rsidRDefault="00B16BFA" w:rsidP="0028244A">
                      <w:pPr>
                        <w:spacing w:before="240"/>
                      </w:pPr>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However, t</w:t>
                      </w:r>
                      <w:del w:id="45" w:author="RANJAN Rajiv, SDD/P21" w:date="2021-07-07T18:05:00Z">
                        <w:r w:rsidDel="0069081D">
                          <w:delText>T</w:delText>
                        </w:r>
                      </w:del>
                      <w:r w:rsidRPr="0028244A">
                        <w:t xml:space="preserve">he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p>
                    <w:p w14:paraId="4BBCA10B" w14:textId="77777777" w:rsidR="00B16BFA" w:rsidRPr="0028244A" w:rsidRDefault="00B16BFA" w:rsidP="0028244A">
                      <w:pPr>
                        <w:spacing w:before="240"/>
                      </w:pPr>
                      <w:r w:rsidRPr="0028244A">
                        <w:t xml:space="preserve">Because of these reasons, the Donor Survey data </w:t>
                      </w:r>
                      <w:r>
                        <w:t>are</w:t>
                      </w:r>
                      <w:r w:rsidRPr="0028244A">
                        <w:t xml:space="preserve"> currently not included in the extended PRESS database.</w:t>
                      </w:r>
                    </w:p>
                  </w:txbxContent>
                </v:textbox>
                <w10:anchorlock/>
              </v:shape>
            </w:pict>
          </mc:Fallback>
        </mc:AlternateContent>
      </w:r>
    </w:p>
    <w:p w14:paraId="16545F35" w14:textId="77777777" w:rsidR="00E24EB5" w:rsidRDefault="00E24EB5" w:rsidP="0056335F">
      <w:pPr>
        <w:spacing w:line="276" w:lineRule="auto"/>
        <w:jc w:val="both"/>
      </w:pPr>
    </w:p>
    <w:p w14:paraId="3DD53225" w14:textId="77777777" w:rsidR="00E24EB5" w:rsidRDefault="00E24EB5" w:rsidP="0056335F">
      <w:pPr>
        <w:spacing w:line="276" w:lineRule="auto"/>
        <w:jc w:val="both"/>
      </w:pPr>
    </w:p>
    <w:p w14:paraId="36F190A1" w14:textId="77777777" w:rsidR="0056335F" w:rsidRDefault="0056335F" w:rsidP="0056335F">
      <w:pPr>
        <w:pStyle w:val="Heading3"/>
        <w:numPr>
          <w:ilvl w:val="0"/>
          <w:numId w:val="0"/>
        </w:numPr>
        <w:ind w:left="720" w:hanging="720"/>
        <w:rPr>
          <w:lang w:val="en-GB"/>
        </w:rPr>
      </w:pPr>
      <w:bookmarkStart w:id="46" w:name="_Toc35918966"/>
      <w:bookmarkStart w:id="47" w:name="_Toc59197359"/>
      <w:r>
        <w:rPr>
          <w:lang w:val="en-GB"/>
        </w:rPr>
        <w:t>Addressing gaps in the alternative data sources</w:t>
      </w:r>
      <w:bookmarkEnd w:id="46"/>
      <w:bookmarkEnd w:id="47"/>
    </w:p>
    <w:p w14:paraId="6C464C7F" w14:textId="5B2C4334" w:rsidR="0056335F" w:rsidRDefault="0056335F" w:rsidP="0056335F">
      <w:pPr>
        <w:spacing w:after="240" w:line="276" w:lineRule="auto"/>
        <w:jc w:val="both"/>
      </w:pPr>
      <w:r>
        <w:rPr>
          <w:rFonts w:asciiTheme="minorHAnsi" w:hAnsiTheme="minorHAnsi" w:cstheme="minorHAnsi"/>
        </w:rPr>
        <w:t xml:space="preserve">To take advantage of the alternative data sources, PARIS21 combined </w:t>
      </w:r>
      <w:r w:rsidR="00AF509A">
        <w:rPr>
          <w:rFonts w:asciiTheme="minorHAnsi" w:hAnsiTheme="minorHAnsi" w:cstheme="minorHAnsi"/>
        </w:rPr>
        <w:t xml:space="preserve">the </w:t>
      </w:r>
      <w:r>
        <w:rPr>
          <w:rFonts w:asciiTheme="minorHAnsi" w:hAnsiTheme="minorHAnsi" w:cstheme="minorHAnsi"/>
        </w:rPr>
        <w:t xml:space="preserve">information from </w:t>
      </w:r>
      <w:r w:rsidR="00AF509A">
        <w:rPr>
          <w:rFonts w:asciiTheme="minorHAnsi" w:hAnsiTheme="minorHAnsi" w:cstheme="minorHAnsi"/>
        </w:rPr>
        <w:t>CRS and online survey</w:t>
      </w:r>
      <w:r w:rsidR="00A64453">
        <w:rPr>
          <w:rFonts w:asciiTheme="minorHAnsi" w:hAnsiTheme="minorHAnsi" w:cstheme="minorHAnsi"/>
        </w:rPr>
        <w:t>s</w:t>
      </w:r>
      <w:r>
        <w:rPr>
          <w:rFonts w:asciiTheme="minorHAnsi" w:hAnsiTheme="minorHAnsi" w:cstheme="minorHAnsi"/>
        </w:rPr>
        <w:t xml:space="preserve"> </w:t>
      </w:r>
      <w:r w:rsidR="00AF509A">
        <w:rPr>
          <w:rFonts w:asciiTheme="minorHAnsi" w:hAnsiTheme="minorHAnsi" w:cstheme="minorHAnsi"/>
        </w:rPr>
        <w:t>with</w:t>
      </w:r>
      <w:r>
        <w:rPr>
          <w:rFonts w:asciiTheme="minorHAnsi" w:hAnsiTheme="minorHAnsi" w:cstheme="minorHAnsi"/>
        </w:rPr>
        <w:t xml:space="preserve"> these alternative data sources to create a more up-to-date</w:t>
      </w:r>
      <w:r w:rsidR="00A64453">
        <w:rPr>
          <w:rFonts w:asciiTheme="minorHAnsi" w:hAnsiTheme="minorHAnsi" w:cstheme="minorHAnsi"/>
        </w:rPr>
        <w:t>,</w:t>
      </w:r>
      <w:r>
        <w:rPr>
          <w:rFonts w:asciiTheme="minorHAnsi" w:hAnsiTheme="minorHAnsi" w:cstheme="minorHAnsi"/>
        </w:rPr>
        <w:t xml:space="preserve"> harmonised database on funding </w:t>
      </w:r>
      <w:r w:rsidR="00A64453">
        <w:rPr>
          <w:rFonts w:asciiTheme="minorHAnsi" w:hAnsiTheme="minorHAnsi" w:cstheme="minorHAnsi"/>
        </w:rPr>
        <w:t xml:space="preserve">for </w:t>
      </w:r>
      <w:r>
        <w:rPr>
          <w:rFonts w:asciiTheme="minorHAnsi" w:hAnsiTheme="minorHAnsi" w:cstheme="minorHAnsi"/>
        </w:rPr>
        <w:t xml:space="preserve">data and statistics. However, this </w:t>
      </w:r>
      <w:r w:rsidR="00A9010D">
        <w:rPr>
          <w:rFonts w:asciiTheme="minorHAnsi" w:hAnsiTheme="minorHAnsi" w:cstheme="minorHAnsi"/>
        </w:rPr>
        <w:t xml:space="preserve">means that </w:t>
      </w:r>
      <w:r w:rsidR="00A1232F" w:rsidRPr="004D1F27">
        <w:rPr>
          <w:rFonts w:asciiTheme="minorHAnsi" w:hAnsiTheme="minorHAnsi" w:cstheme="minorHAnsi"/>
        </w:rPr>
        <w:t>two important problems must be addressed</w:t>
      </w:r>
      <w:r w:rsidR="00A9010D">
        <w:rPr>
          <w:rFonts w:asciiTheme="minorHAnsi" w:hAnsiTheme="minorHAnsi" w:cstheme="minorHAnsi"/>
        </w:rPr>
        <w:t xml:space="preserve">, as </w:t>
      </w:r>
      <w:r>
        <w:rPr>
          <w:rFonts w:asciiTheme="minorHAnsi" w:hAnsiTheme="minorHAnsi" w:cstheme="minorHAnsi"/>
        </w:rPr>
        <w:t xml:space="preserve">described below: </w:t>
      </w:r>
    </w:p>
    <w:p w14:paraId="5FF1A66F" w14:textId="3DA4D7AA" w:rsidR="0056335F" w:rsidRDefault="0056335F" w:rsidP="0056335F">
      <w:pPr>
        <w:spacing w:after="240" w:line="276" w:lineRule="auto"/>
        <w:jc w:val="both"/>
        <w:rPr>
          <w:rFonts w:asciiTheme="minorHAnsi" w:hAnsiTheme="minorHAnsi" w:cstheme="minorHAnsi"/>
          <w:b/>
        </w:rPr>
      </w:pPr>
      <w:r>
        <w:rPr>
          <w:rFonts w:asciiTheme="minorHAnsi" w:hAnsiTheme="minorHAnsi" w:cstheme="minorHAnsi"/>
          <w:b/>
        </w:rPr>
        <w:t>1) The completeness problem:</w:t>
      </w:r>
      <w:r>
        <w:rPr>
          <w:rFonts w:asciiTheme="minorHAnsi" w:hAnsiTheme="minorHAnsi" w:cstheme="minorHAnsi"/>
        </w:rPr>
        <w:t xml:space="preserve">  A common weakness of the alternative data sources, compared </w:t>
      </w:r>
      <w:r w:rsidR="00A9010D">
        <w:rPr>
          <w:rFonts w:asciiTheme="minorHAnsi" w:hAnsiTheme="minorHAnsi" w:cstheme="minorHAnsi"/>
        </w:rPr>
        <w:t xml:space="preserve">with </w:t>
      </w:r>
      <w:r>
        <w:rPr>
          <w:rFonts w:asciiTheme="minorHAnsi" w:hAnsiTheme="minorHAnsi" w:cstheme="minorHAnsi"/>
        </w:rPr>
        <w:t>CRS, is their incomplete coverage. This is especially apparent in IATI where, unlike CRS, donors may not report their full portfolio, leading to a lack of comprehensive information (vertical). Further</w:t>
      </w:r>
      <w:r w:rsidR="00A9010D">
        <w:rPr>
          <w:rFonts w:asciiTheme="minorHAnsi" w:hAnsiTheme="minorHAnsi" w:cstheme="minorHAnsi"/>
        </w:rPr>
        <w:t>more</w:t>
      </w:r>
      <w:r>
        <w:rPr>
          <w:rFonts w:asciiTheme="minorHAnsi" w:hAnsiTheme="minorHAnsi" w:cstheme="minorHAnsi"/>
        </w:rPr>
        <w:t>, the CRS uses a more “</w:t>
      </w:r>
      <w:del w:id="48" w:author="RANJAN Rajiv, SDD/P21" w:date="2021-07-07T17:58:00Z">
        <w:r w:rsidR="00A87265" w:rsidRPr="005951B0" w:rsidDel="001B234F">
          <w:rPr>
            <w:rFonts w:asciiTheme="minorHAnsi" w:hAnsiTheme="minorHAnsi" w:cstheme="minorHAnsi"/>
          </w:rPr>
          <w:delText>centralized</w:delText>
        </w:r>
      </w:del>
      <w:ins w:id="49" w:author="RANJAN Rajiv, SDD/P21" w:date="2021-07-07T17:58:00Z">
        <w:r w:rsidR="001B234F" w:rsidRPr="005951B0">
          <w:rPr>
            <w:rFonts w:asciiTheme="minorHAnsi" w:hAnsiTheme="minorHAnsi" w:cstheme="minorHAnsi"/>
          </w:rPr>
          <w:t>centrali</w:t>
        </w:r>
        <w:r w:rsidR="001B234F">
          <w:rPr>
            <w:rFonts w:asciiTheme="minorHAnsi" w:hAnsiTheme="minorHAnsi" w:cstheme="minorHAnsi"/>
          </w:rPr>
          <w:t>s</w:t>
        </w:r>
        <w:r w:rsidR="001B234F" w:rsidRPr="005951B0">
          <w:rPr>
            <w:rFonts w:asciiTheme="minorHAnsi" w:hAnsiTheme="minorHAnsi" w:cstheme="minorHAnsi"/>
          </w:rPr>
          <w:t>ed</w:t>
        </w:r>
      </w:ins>
      <w:r>
        <w:rPr>
          <w:rFonts w:asciiTheme="minorHAnsi" w:hAnsiTheme="minorHAnsi" w:cstheme="minorHAnsi"/>
        </w:rPr>
        <w:t>” reporting system for each donor country</w:t>
      </w:r>
      <w:r w:rsidR="00A9010D">
        <w:rPr>
          <w:rFonts w:asciiTheme="minorHAnsi" w:hAnsiTheme="minorHAnsi" w:cstheme="minorHAnsi"/>
        </w:rPr>
        <w:t>,</w:t>
      </w:r>
      <w:r>
        <w:rPr>
          <w:rFonts w:asciiTheme="minorHAnsi" w:hAnsiTheme="minorHAnsi" w:cstheme="minorHAnsi"/>
        </w:rPr>
        <w:t xml:space="preserve"> whereby information from different agencies providing ODA is gathered under one entity before reporting to CRS as a whole. The IATI, on the other hand, allows different agencies in a single donor country to report their data separately. This implies different reporting patterns for different agencies based on their capacity to do so regularly</w:t>
      </w:r>
      <w:r w:rsidR="00A9010D">
        <w:rPr>
          <w:rFonts w:asciiTheme="minorHAnsi" w:hAnsiTheme="minorHAnsi" w:cstheme="minorHAnsi"/>
        </w:rPr>
        <w:t>,</w:t>
      </w:r>
      <w:r>
        <w:rPr>
          <w:rFonts w:asciiTheme="minorHAnsi" w:hAnsiTheme="minorHAnsi" w:cstheme="minorHAnsi"/>
        </w:rPr>
        <w:t xml:space="preserve"> and a lack of overall coordination. </w:t>
      </w:r>
    </w:p>
    <w:p w14:paraId="548AEBBB" w14:textId="77777777" w:rsidR="00DD6837" w:rsidRPr="00680D2A" w:rsidRDefault="0056335F" w:rsidP="006B0626">
      <w:pPr>
        <w:spacing w:after="240" w:line="276" w:lineRule="auto"/>
        <w:jc w:val="both"/>
        <w:rPr>
          <w:rFonts w:asciiTheme="minorHAnsi" w:hAnsiTheme="minorHAnsi" w:cstheme="minorHAnsi"/>
          <w:b/>
        </w:rPr>
      </w:pPr>
      <w:r>
        <w:rPr>
          <w:rFonts w:asciiTheme="minorHAnsi" w:hAnsiTheme="minorHAnsi" w:cstheme="minorHAnsi"/>
          <w:b/>
        </w:rPr>
        <w:t xml:space="preserve">2) The coverage problem:  </w:t>
      </w:r>
      <w:r w:rsidR="00DD6837" w:rsidRPr="00DD6837">
        <w:rPr>
          <w:rFonts w:asciiTheme="minorHAnsi" w:hAnsiTheme="minorHAnsi" w:cstheme="minorHAnsi"/>
        </w:rPr>
        <w:t>CRS contains information from over 100 donors. On the other hand, donor transparency portals suffer from a “horizontal”</w:t>
      </w:r>
      <w:r w:rsidR="00DD6837">
        <w:rPr>
          <w:rFonts w:asciiTheme="minorHAnsi" w:hAnsiTheme="minorHAnsi" w:cstheme="minorHAnsi"/>
        </w:rPr>
        <w:t xml:space="preserve"> </w:t>
      </w:r>
      <w:r w:rsidR="00DD6837" w:rsidRPr="00DD6837">
        <w:rPr>
          <w:rFonts w:asciiTheme="minorHAnsi" w:hAnsiTheme="minorHAnsi" w:cstheme="minorHAnsi"/>
        </w:rPr>
        <w:t>problem</w:t>
      </w:r>
      <w:r w:rsidR="00FD0493">
        <w:rPr>
          <w:rFonts w:asciiTheme="minorHAnsi" w:hAnsiTheme="minorHAnsi" w:cstheme="minorHAnsi"/>
        </w:rPr>
        <w:t>,</w:t>
      </w:r>
      <w:r w:rsidR="00DD6837" w:rsidRPr="00DD6837">
        <w:rPr>
          <w:rFonts w:asciiTheme="minorHAnsi" w:hAnsiTheme="minorHAnsi" w:cstheme="minorHAnsi"/>
        </w:rPr>
        <w:t xml:space="preserve"> i.e.</w:t>
      </w:r>
      <w:r w:rsidR="00FD0493">
        <w:rPr>
          <w:rFonts w:asciiTheme="minorHAnsi" w:hAnsiTheme="minorHAnsi" w:cstheme="minorHAnsi"/>
        </w:rPr>
        <w:t>,</w:t>
      </w:r>
      <w:r w:rsidR="00DD6837" w:rsidRPr="00DD6837">
        <w:rPr>
          <w:rFonts w:asciiTheme="minorHAnsi" w:hAnsiTheme="minorHAnsi" w:cstheme="minorHAnsi"/>
        </w:rPr>
        <w:t xml:space="preserve"> they usually have complete coverage and contain the full portfolio, </w:t>
      </w:r>
      <w:r w:rsidR="00FD0493">
        <w:rPr>
          <w:rFonts w:asciiTheme="minorHAnsi" w:hAnsiTheme="minorHAnsi" w:cstheme="minorHAnsi"/>
        </w:rPr>
        <w:t>but</w:t>
      </w:r>
      <w:r w:rsidR="00FD0493" w:rsidRPr="00DD6837">
        <w:rPr>
          <w:rFonts w:asciiTheme="minorHAnsi" w:hAnsiTheme="minorHAnsi" w:cstheme="minorHAnsi"/>
        </w:rPr>
        <w:t xml:space="preserve"> </w:t>
      </w:r>
      <w:r w:rsidR="00FD0493">
        <w:rPr>
          <w:rFonts w:asciiTheme="minorHAnsi" w:hAnsiTheme="minorHAnsi" w:cstheme="minorHAnsi"/>
        </w:rPr>
        <w:t>fewer</w:t>
      </w:r>
      <w:r w:rsidR="00FD0493" w:rsidRPr="00DD6837">
        <w:rPr>
          <w:rFonts w:asciiTheme="minorHAnsi" w:hAnsiTheme="minorHAnsi" w:cstheme="minorHAnsi"/>
        </w:rPr>
        <w:t xml:space="preserve"> </w:t>
      </w:r>
      <w:r w:rsidR="00DD6837" w:rsidRPr="00DD6837">
        <w:rPr>
          <w:rFonts w:asciiTheme="minorHAnsi" w:hAnsiTheme="minorHAnsi" w:cstheme="minorHAnsi"/>
        </w:rPr>
        <w:t>than ten major donors provide access to such open and easy-to-use databases.</w:t>
      </w:r>
    </w:p>
    <w:p w14:paraId="708244FD" w14:textId="2D005F21"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PARIS21 has mitigated the horizontal and vertical problem</w:t>
      </w:r>
      <w:r w:rsidR="00FD0493">
        <w:rPr>
          <w:rFonts w:asciiTheme="minorHAnsi" w:hAnsiTheme="minorHAnsi" w:cstheme="minorHAnsi"/>
        </w:rPr>
        <w:t>s</w:t>
      </w:r>
      <w:r>
        <w:rPr>
          <w:rFonts w:asciiTheme="minorHAnsi" w:hAnsiTheme="minorHAnsi" w:cstheme="minorHAnsi"/>
        </w:rPr>
        <w:t xml:space="preserve"> in alternative data sources by harmonising and linking these databases. </w:t>
      </w:r>
      <w:r w:rsidR="00D03B5E">
        <w:rPr>
          <w:rFonts w:asciiTheme="minorHAnsi" w:hAnsiTheme="minorHAnsi" w:cstheme="minorHAnsi"/>
        </w:rPr>
        <w:t xml:space="preserve">The alternative sources provided a wider coverage, while the combination of CRS, IATI and donors’ databases enhanced the final completeness of the data. </w:t>
      </w:r>
      <w:r>
        <w:rPr>
          <w:rFonts w:asciiTheme="minorHAnsi" w:hAnsiTheme="minorHAnsi" w:cstheme="minorHAnsi"/>
        </w:rPr>
        <w:t>The final dataset used in the analyses below combines the alternative data sources and PRESS data using project IDs and other identifiers. As a caveat</w:t>
      </w:r>
      <w:r w:rsidR="00FD0493">
        <w:rPr>
          <w:rFonts w:asciiTheme="minorHAnsi" w:hAnsiTheme="minorHAnsi" w:cstheme="minorHAnsi"/>
        </w:rPr>
        <w:t>, however,</w:t>
      </w:r>
      <w:r>
        <w:rPr>
          <w:rFonts w:asciiTheme="minorHAnsi" w:hAnsiTheme="minorHAnsi" w:cstheme="minorHAnsi"/>
        </w:rPr>
        <w:t xml:space="preserve"> the total number of projects included in the alternative sources still only </w:t>
      </w:r>
      <w:r w:rsidR="00FD0493">
        <w:rPr>
          <w:rFonts w:asciiTheme="minorHAnsi" w:hAnsiTheme="minorHAnsi" w:cstheme="minorHAnsi"/>
        </w:rPr>
        <w:t xml:space="preserve">represents </w:t>
      </w:r>
      <w:r>
        <w:rPr>
          <w:rFonts w:asciiTheme="minorHAnsi" w:hAnsiTheme="minorHAnsi" w:cstheme="minorHAnsi"/>
        </w:rPr>
        <w:t xml:space="preserve">40% of all </w:t>
      </w:r>
      <w:r w:rsidR="00D03B5E">
        <w:rPr>
          <w:rFonts w:asciiTheme="minorHAnsi" w:hAnsiTheme="minorHAnsi" w:cstheme="minorHAnsi"/>
        </w:rPr>
        <w:t xml:space="preserve">number of </w:t>
      </w:r>
      <w:r>
        <w:rPr>
          <w:rFonts w:asciiTheme="minorHAnsi" w:hAnsiTheme="minorHAnsi" w:cstheme="minorHAnsi"/>
        </w:rPr>
        <w:t xml:space="preserve">projects reported in the CRS. </w:t>
      </w:r>
    </w:p>
    <w:p w14:paraId="509D98DE" w14:textId="41B98C4C" w:rsidR="0056335F" w:rsidRDefault="0056335F" w:rsidP="0056335F">
      <w:pPr>
        <w:spacing w:after="240" w:line="276" w:lineRule="auto"/>
        <w:jc w:val="both"/>
      </w:pPr>
      <w:r>
        <w:rPr>
          <w:rFonts w:asciiTheme="minorHAnsi" w:hAnsiTheme="minorHAnsi" w:cstheme="minorHAnsi"/>
        </w:rPr>
        <w:t>The advantage of using such data sources, such as</w:t>
      </w:r>
      <w:r w:rsidR="00FD0493">
        <w:rPr>
          <w:rFonts w:asciiTheme="minorHAnsi" w:hAnsiTheme="minorHAnsi" w:cstheme="minorHAnsi"/>
        </w:rPr>
        <w:t xml:space="preserve"> the</w:t>
      </w:r>
      <w:r>
        <w:rPr>
          <w:rFonts w:asciiTheme="minorHAnsi" w:hAnsiTheme="minorHAnsi" w:cstheme="minorHAnsi"/>
        </w:rPr>
        <w:t xml:space="preserve"> timeliness and inclusion of philanthropic foundations, makes them a useful extension of PRESS data, especially when trying to solve the lag issue. </w:t>
      </w:r>
      <w:r w:rsidR="00FD0493">
        <w:rPr>
          <w:rFonts w:asciiTheme="minorHAnsi" w:hAnsiTheme="minorHAnsi" w:cstheme="minorHAnsi"/>
        </w:rPr>
        <w:t xml:space="preserve">However, </w:t>
      </w:r>
      <w:r>
        <w:rPr>
          <w:rFonts w:asciiTheme="minorHAnsi" w:hAnsiTheme="minorHAnsi" w:cstheme="minorHAnsi"/>
        </w:rPr>
        <w:t xml:space="preserve">their weaknesses imply that they are not a substitute for CRS </w:t>
      </w:r>
      <w:r w:rsidR="00FD0493">
        <w:rPr>
          <w:rFonts w:asciiTheme="minorHAnsi" w:hAnsiTheme="minorHAnsi" w:cstheme="minorHAnsi"/>
        </w:rPr>
        <w:t xml:space="preserve">or, </w:t>
      </w:r>
      <w:r>
        <w:rPr>
          <w:rFonts w:asciiTheme="minorHAnsi" w:hAnsiTheme="minorHAnsi" w:cstheme="minorHAnsi"/>
        </w:rPr>
        <w:t>by extension</w:t>
      </w:r>
      <w:r w:rsidR="00FD0493">
        <w:rPr>
          <w:rFonts w:asciiTheme="minorHAnsi" w:hAnsiTheme="minorHAnsi" w:cstheme="minorHAnsi"/>
        </w:rPr>
        <w:t>,</w:t>
      </w:r>
      <w:r>
        <w:rPr>
          <w:rFonts w:asciiTheme="minorHAnsi" w:hAnsiTheme="minorHAnsi" w:cstheme="minorHAnsi"/>
        </w:rPr>
        <w:t xml:space="preserve"> conventional PRESS </w:t>
      </w:r>
      <w:r w:rsidR="007276AF">
        <w:rPr>
          <w:rFonts w:asciiTheme="minorHAnsi" w:hAnsiTheme="minorHAnsi" w:cstheme="minorHAnsi"/>
        </w:rPr>
        <w:t>analysis</w:t>
      </w:r>
      <w:r>
        <w:rPr>
          <w:rFonts w:asciiTheme="minorHAnsi" w:hAnsiTheme="minorHAnsi" w:cstheme="minorHAnsi"/>
        </w:rPr>
        <w:t xml:space="preserve">. </w:t>
      </w:r>
      <w:bookmarkStart w:id="50" w:name="_Toc34301213"/>
      <w:bookmarkEnd w:id="50"/>
    </w:p>
    <w:p w14:paraId="48FE5956" w14:textId="77777777" w:rsidR="0056335F" w:rsidRPr="00E24EB5" w:rsidRDefault="0056335F" w:rsidP="00E24EB5">
      <w:pPr>
        <w:pStyle w:val="Heading3"/>
        <w:numPr>
          <w:ilvl w:val="0"/>
          <w:numId w:val="0"/>
        </w:numPr>
        <w:ind w:left="720" w:hanging="720"/>
        <w:rPr>
          <w:lang w:val="en-GB"/>
        </w:rPr>
      </w:pPr>
      <w:bookmarkStart w:id="51" w:name="_Toc35918967"/>
      <w:bookmarkStart w:id="52" w:name="_Toc59197360"/>
      <w:r w:rsidRPr="00E24EB5">
        <w:rPr>
          <w:lang w:val="en-GB"/>
        </w:rPr>
        <w:t>Linking the alternative sources: the new harmonised database</w:t>
      </w:r>
      <w:bookmarkEnd w:id="51"/>
      <w:bookmarkEnd w:id="52"/>
    </w:p>
    <w:p w14:paraId="60B6062A" w14:textId="77777777" w:rsidR="0056335F" w:rsidRDefault="0056335F" w:rsidP="00E0377E">
      <w:pPr>
        <w:spacing w:after="240" w:line="276" w:lineRule="auto"/>
        <w:jc w:val="both"/>
        <w:rPr>
          <w:rFonts w:asciiTheme="minorHAnsi" w:hAnsiTheme="minorHAnsi" w:cstheme="minorHAnsi"/>
        </w:rPr>
      </w:pPr>
      <w:r>
        <w:rPr>
          <w:rFonts w:asciiTheme="minorHAnsi" w:hAnsiTheme="minorHAnsi" w:cstheme="minorHAnsi"/>
        </w:rPr>
        <w:t xml:space="preserve">The next step in leveraging the independent alternative data sources described above is to link them with PRESS data and create a new harmonised database of disbursements for data and statistics </w:t>
      </w:r>
      <w:r>
        <w:rPr>
          <w:rFonts w:asciiTheme="minorHAnsi" w:hAnsiTheme="minorHAnsi" w:cstheme="minorHAnsi"/>
          <w:b/>
        </w:rPr>
        <w:t>at project level</w:t>
      </w:r>
      <w:r>
        <w:rPr>
          <w:rFonts w:asciiTheme="minorHAnsi" w:hAnsiTheme="minorHAnsi" w:cstheme="minorHAnsi"/>
        </w:rPr>
        <w:t xml:space="preserve">. </w:t>
      </w:r>
    </w:p>
    <w:p w14:paraId="421775DD"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Using disbursements as the primary variable to determine the support to statistics </w:t>
      </w:r>
      <w:r w:rsidR="00E943AA">
        <w:rPr>
          <w:rFonts w:asciiTheme="minorHAnsi" w:hAnsiTheme="minorHAnsi" w:cstheme="minorHAnsi"/>
        </w:rPr>
        <w:t xml:space="preserve">is even more beneficial </w:t>
      </w:r>
      <w:r>
        <w:rPr>
          <w:rFonts w:asciiTheme="minorHAnsi" w:hAnsiTheme="minorHAnsi" w:cstheme="minorHAnsi"/>
        </w:rPr>
        <w:t xml:space="preserve">at this </w:t>
      </w:r>
      <w:r w:rsidR="00E943AA">
        <w:rPr>
          <w:rFonts w:asciiTheme="minorHAnsi" w:hAnsiTheme="minorHAnsi" w:cstheme="minorHAnsi"/>
        </w:rPr>
        <w:t>stage, and</w:t>
      </w:r>
      <w:r>
        <w:rPr>
          <w:rFonts w:asciiTheme="minorHAnsi" w:hAnsiTheme="minorHAnsi" w:cstheme="minorHAnsi"/>
        </w:rPr>
        <w:t xml:space="preserve"> data on annual disbursements </w:t>
      </w:r>
      <w:r w:rsidR="00E943AA">
        <w:rPr>
          <w:rFonts w:asciiTheme="minorHAnsi" w:hAnsiTheme="minorHAnsi" w:cstheme="minorHAnsi"/>
        </w:rPr>
        <w:t xml:space="preserve">is </w:t>
      </w:r>
      <w:r>
        <w:rPr>
          <w:rFonts w:asciiTheme="minorHAnsi" w:hAnsiTheme="minorHAnsi" w:cstheme="minorHAnsi"/>
        </w:rPr>
        <w:t>adequately available in most of the sources considered above. The activity-based CRS data</w:t>
      </w:r>
      <w:r w:rsidR="00E943AA">
        <w:rPr>
          <w:rFonts w:asciiTheme="minorHAnsi" w:hAnsiTheme="minorHAnsi" w:cstheme="minorHAnsi"/>
        </w:rPr>
        <w:t>, for example,</w:t>
      </w:r>
      <w:r>
        <w:rPr>
          <w:rFonts w:asciiTheme="minorHAnsi" w:hAnsiTheme="minorHAnsi" w:cstheme="minorHAnsi"/>
        </w:rPr>
        <w:t xml:space="preserve"> contain disbursement information for more than 98% of the projects. Similarly, the PRESS survey for multilateral donors provides specific information on disbursement plans (though it is project-based). The donors’ transparency portals are also expenditure/disbursement based. </w:t>
      </w:r>
    </w:p>
    <w:p w14:paraId="19117BC0" w14:textId="6803D2C9"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However, the IATI database is weaker in this regard: it contains an unusually high percentage of negative commitments or disbursements. For example, </w:t>
      </w:r>
      <w:r w:rsidR="00DB300A">
        <w:rPr>
          <w:rFonts w:asciiTheme="minorHAnsi" w:hAnsiTheme="minorHAnsi" w:cstheme="minorHAnsi"/>
        </w:rPr>
        <w:t xml:space="preserve">data downloaded from the IATI database in 2018 contained </w:t>
      </w:r>
      <w:r>
        <w:rPr>
          <w:rFonts w:asciiTheme="minorHAnsi" w:hAnsiTheme="minorHAnsi" w:cstheme="minorHAnsi"/>
        </w:rPr>
        <w:t xml:space="preserve">negative </w:t>
      </w:r>
      <w:r w:rsidR="00DB300A">
        <w:rPr>
          <w:rFonts w:asciiTheme="minorHAnsi" w:hAnsiTheme="minorHAnsi" w:cstheme="minorHAnsi"/>
        </w:rPr>
        <w:t xml:space="preserve">value </w:t>
      </w:r>
      <w:r>
        <w:rPr>
          <w:rFonts w:asciiTheme="minorHAnsi" w:hAnsiTheme="minorHAnsi" w:cstheme="minorHAnsi"/>
        </w:rPr>
        <w:t>commitments or disbursements</w:t>
      </w:r>
      <w:r w:rsidR="00DB300A">
        <w:rPr>
          <w:rFonts w:asciiTheme="minorHAnsi" w:hAnsiTheme="minorHAnsi" w:cstheme="minorHAnsi"/>
        </w:rPr>
        <w:t xml:space="preserve"> in 18% of projects reported</w:t>
      </w:r>
      <w:r w:rsidR="00DB300A">
        <w:rPr>
          <w:rStyle w:val="FootnoteReference"/>
          <w:rFonts w:eastAsiaTheme="majorEastAsia"/>
        </w:rPr>
        <w:footnoteReference w:id="15"/>
      </w:r>
      <w:r w:rsidR="00DB300A">
        <w:rPr>
          <w:rFonts w:asciiTheme="minorHAnsi" w:hAnsiTheme="minorHAnsi" w:cstheme="minorHAnsi"/>
        </w:rPr>
        <w:t xml:space="preserve">. In comparison, less </w:t>
      </w:r>
      <w:del w:id="53" w:author="RANJAN Rajiv, SDD/P21" w:date="2021-07-07T18:05:00Z">
        <w:r w:rsidR="00DB300A" w:rsidDel="0069081D">
          <w:rPr>
            <w:rFonts w:asciiTheme="minorHAnsi" w:hAnsiTheme="minorHAnsi" w:cstheme="minorHAnsi"/>
          </w:rPr>
          <w:delText>that</w:delText>
        </w:r>
      </w:del>
      <w:ins w:id="54" w:author="RANJAN Rajiv, SDD/P21" w:date="2021-07-07T18:05:00Z">
        <w:r w:rsidR="0069081D">
          <w:rPr>
            <w:rFonts w:asciiTheme="minorHAnsi" w:hAnsiTheme="minorHAnsi" w:cstheme="minorHAnsi"/>
          </w:rPr>
          <w:t>than</w:t>
        </w:r>
      </w:ins>
      <w:bookmarkStart w:id="55" w:name="_GoBack"/>
      <w:bookmarkEnd w:id="55"/>
      <w:r w:rsidR="00DB300A">
        <w:rPr>
          <w:rFonts w:asciiTheme="minorHAnsi" w:hAnsiTheme="minorHAnsi" w:cstheme="minorHAnsi"/>
        </w:rPr>
        <w:t xml:space="preserve"> </w:t>
      </w:r>
      <w:r>
        <w:rPr>
          <w:rFonts w:asciiTheme="minorHAnsi" w:hAnsiTheme="minorHAnsi" w:cstheme="minorHAnsi"/>
        </w:rPr>
        <w:t xml:space="preserve">1% </w:t>
      </w:r>
      <w:r w:rsidR="00DB300A">
        <w:rPr>
          <w:rFonts w:asciiTheme="minorHAnsi" w:hAnsiTheme="minorHAnsi" w:cstheme="minorHAnsi"/>
        </w:rPr>
        <w:t xml:space="preserve">of activities reported in CRS has negative value, mostly associated with loan repayments and correction of previous entries, i.e. not a database error. </w:t>
      </w:r>
    </w:p>
    <w:p w14:paraId="4EC52DC5" w14:textId="51B028A8"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For the harmonised database, the missing disbursement values were </w:t>
      </w:r>
      <w:r w:rsidR="00E943AA">
        <w:rPr>
          <w:rFonts w:asciiTheme="minorHAnsi" w:hAnsiTheme="minorHAnsi" w:cstheme="minorHAnsi"/>
        </w:rPr>
        <w:t>i</w:t>
      </w:r>
      <w:r w:rsidR="00DB300A">
        <w:rPr>
          <w:rFonts w:asciiTheme="minorHAnsi" w:hAnsiTheme="minorHAnsi" w:cstheme="minorHAnsi"/>
        </w:rPr>
        <w:t>m</w:t>
      </w:r>
      <w:r w:rsidR="00E943AA">
        <w:rPr>
          <w:rFonts w:asciiTheme="minorHAnsi" w:hAnsiTheme="minorHAnsi" w:cstheme="minorHAnsi"/>
        </w:rPr>
        <w:t>puted</w:t>
      </w:r>
      <w:r>
        <w:rPr>
          <w:rFonts w:asciiTheme="minorHAnsi" w:hAnsiTheme="minorHAnsi" w:cstheme="minorHAnsi"/>
        </w:rPr>
        <w:t xml:space="preserve"> based on the assumption that the commitments were distributed evenly from the start date to the end date of the project. These negative projects in IATI were corrected or removed by cross-validating against CRS. The duplicated projects were then removed based on project identifiers. Consultations with several multilateral donors were conducted to ensure the validity of the final data. </w:t>
      </w:r>
    </w:p>
    <w:p w14:paraId="7D79C12B" w14:textId="6E1499F5" w:rsidR="0056335F" w:rsidRDefault="0056335F" w:rsidP="0056335F">
      <w:pPr>
        <w:spacing w:after="240" w:line="276" w:lineRule="auto"/>
        <w:jc w:val="both"/>
      </w:pPr>
      <w:r>
        <w:rPr>
          <w:rFonts w:asciiTheme="minorHAnsi" w:hAnsiTheme="minorHAnsi" w:cstheme="minorHAnsi"/>
        </w:rPr>
        <w:t xml:space="preserve">Figure </w:t>
      </w:r>
      <w:r w:rsidR="00C01336" w:rsidRPr="004D1F27">
        <w:rPr>
          <w:rFonts w:asciiTheme="minorHAnsi" w:hAnsiTheme="minorHAnsi" w:cstheme="minorHAnsi"/>
        </w:rPr>
        <w:t>5</w:t>
      </w:r>
      <w:r>
        <w:rPr>
          <w:rFonts w:asciiTheme="minorHAnsi" w:hAnsiTheme="minorHAnsi" w:cstheme="minorHAnsi"/>
        </w:rPr>
        <w:t xml:space="preserve"> presents an example of how the new harmonised dataset looks after linking the different sources. For the 15</w:t>
      </w:r>
      <w:r w:rsidR="00E943AA">
        <w:rPr>
          <w:rFonts w:asciiTheme="minorHAnsi" w:hAnsiTheme="minorHAnsi" w:cstheme="minorHAnsi"/>
        </w:rPr>
        <w:t>,</w:t>
      </w:r>
      <w:r>
        <w:rPr>
          <w:rFonts w:asciiTheme="minorHAnsi" w:hAnsiTheme="minorHAnsi" w:cstheme="minorHAnsi"/>
        </w:rPr>
        <w:t>312 projects in the new datasets, 54% of disbursement activities come from the CRS data, compared with over 73% in the earlier dataset used for PRESS. In the new dataset, the PRESS survey accounts for 27% of projects</w:t>
      </w:r>
      <w:r w:rsidR="00E943AA">
        <w:rPr>
          <w:rFonts w:asciiTheme="minorHAnsi" w:hAnsiTheme="minorHAnsi" w:cstheme="minorHAnsi"/>
        </w:rPr>
        <w:t>,</w:t>
      </w:r>
      <w:r>
        <w:rPr>
          <w:rFonts w:asciiTheme="minorHAnsi" w:hAnsiTheme="minorHAnsi" w:cstheme="minorHAnsi"/>
        </w:rPr>
        <w:t xml:space="preserve"> while IATI data and donor databases account for 19% of projects. By filtering through the data using recipient country and year, donors can already observe the upcoming funding received by a country for statistical development. It is then easier for them to identify funding gaps in prioritised areas. Hence, the new harmonised database can achieve better diversification of data sources and reduce the dependence on CRS.</w:t>
      </w:r>
    </w:p>
    <w:p w14:paraId="42F49052" w14:textId="640E604B" w:rsidR="0056335F" w:rsidRDefault="00CC0B38" w:rsidP="00CC0B38">
      <w:pPr>
        <w:pStyle w:val="Caption"/>
      </w:pPr>
      <w:r>
        <w:t xml:space="preserve">Figure </w:t>
      </w:r>
      <w:r w:rsidR="0069081D">
        <w:fldChar w:fldCharType="begin"/>
      </w:r>
      <w:r w:rsidR="0069081D">
        <w:instrText xml:space="preserve"> SEQ Figure \* ARABIC </w:instrText>
      </w:r>
      <w:r w:rsidR="0069081D">
        <w:fldChar w:fldCharType="separate"/>
      </w:r>
      <w:r>
        <w:rPr>
          <w:noProof/>
        </w:rPr>
        <w:t>5</w:t>
      </w:r>
      <w:r w:rsidR="0069081D">
        <w:rPr>
          <w:noProof/>
        </w:rPr>
        <w:fldChar w:fldCharType="end"/>
      </w:r>
      <w:r w:rsidR="0056335F">
        <w:t>: Comparison of PRESS and the new harmonised database for the share of projects in the final datasets, by sources of data</w:t>
      </w:r>
      <w:r w:rsidR="00DB300A">
        <w:t>, 2016-2018</w:t>
      </w:r>
    </w:p>
    <w:p w14:paraId="3B5183D0" w14:textId="77777777" w:rsidR="0056335F" w:rsidRDefault="0056335F" w:rsidP="0056335F">
      <w:pPr>
        <w:spacing w:line="276" w:lineRule="auto"/>
        <w:jc w:val="center"/>
        <w:rPr>
          <w:i/>
          <w:color w:val="FF0000"/>
        </w:rPr>
      </w:pPr>
      <w:r>
        <w:rPr>
          <w:noProof/>
          <w:color w:val="FF0000"/>
          <w:lang w:eastAsia="en-GB"/>
        </w:rPr>
        <w:drawing>
          <wp:inline distT="0" distB="0" distL="0" distR="0" wp14:anchorId="3DC9B5A7" wp14:editId="7E4AA879">
            <wp:extent cx="4890770" cy="1552575"/>
            <wp:effectExtent l="0" t="0" r="508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3A9D3A" w14:textId="77777777" w:rsidR="0056335F" w:rsidRDefault="0056335F" w:rsidP="0056335F">
      <w:pPr>
        <w:spacing w:line="276" w:lineRule="auto"/>
        <w:jc w:val="center"/>
        <w:rPr>
          <w:i/>
          <w:color w:val="FF0000"/>
        </w:rPr>
      </w:pPr>
    </w:p>
    <w:p w14:paraId="00AE8BAC" w14:textId="77777777" w:rsidR="0056335F" w:rsidRDefault="0056335F" w:rsidP="0056335F">
      <w:pPr>
        <w:pStyle w:val="Heading3"/>
        <w:numPr>
          <w:ilvl w:val="0"/>
          <w:numId w:val="0"/>
        </w:numPr>
        <w:ind w:left="720" w:hanging="720"/>
        <w:rPr>
          <w:lang w:val="en-GB"/>
        </w:rPr>
      </w:pPr>
      <w:bookmarkStart w:id="56" w:name="_Toc35918968"/>
      <w:bookmarkStart w:id="57" w:name="_Toc59197361"/>
      <w:r>
        <w:rPr>
          <w:lang w:val="en-GB"/>
        </w:rPr>
        <w:t xml:space="preserve">Bringing them together – </w:t>
      </w:r>
      <w:proofErr w:type="spellStart"/>
      <w:r>
        <w:rPr>
          <w:lang w:val="en-GB"/>
        </w:rPr>
        <w:t>nowcasting</w:t>
      </w:r>
      <w:proofErr w:type="spellEnd"/>
      <w:r>
        <w:rPr>
          <w:lang w:val="en-GB"/>
        </w:rPr>
        <w:t xml:space="preserve"> and forecasting with </w:t>
      </w:r>
      <w:bookmarkEnd w:id="56"/>
      <w:r>
        <w:rPr>
          <w:lang w:val="en-GB"/>
        </w:rPr>
        <w:t>the new harmonised database</w:t>
      </w:r>
      <w:bookmarkEnd w:id="57"/>
    </w:p>
    <w:p w14:paraId="4330F18B" w14:textId="77777777" w:rsidR="0056335F" w:rsidRDefault="0056335F" w:rsidP="0056335F">
      <w:pPr>
        <w:spacing w:after="240" w:line="276" w:lineRule="auto"/>
        <w:jc w:val="both"/>
        <w:rPr>
          <w:rFonts w:asciiTheme="minorHAnsi" w:hAnsiTheme="minorHAnsi" w:cstheme="minorHAnsi"/>
        </w:rPr>
      </w:pPr>
      <w:bookmarkStart w:id="58" w:name="_Toc35918969"/>
      <w:r>
        <w:rPr>
          <w:rFonts w:asciiTheme="minorHAnsi" w:hAnsiTheme="minorHAnsi" w:cstheme="minorHAnsi"/>
        </w:rPr>
        <w:t xml:space="preserve">PARIS21 applied the same model on </w:t>
      </w:r>
      <w:proofErr w:type="spellStart"/>
      <w:r>
        <w:rPr>
          <w:rFonts w:asciiTheme="minorHAnsi" w:hAnsiTheme="minorHAnsi" w:cstheme="minorHAnsi"/>
        </w:rPr>
        <w:t>nowcasting</w:t>
      </w:r>
      <w:proofErr w:type="spellEnd"/>
      <w:r>
        <w:rPr>
          <w:rFonts w:asciiTheme="minorHAnsi" w:hAnsiTheme="minorHAnsi" w:cstheme="minorHAnsi"/>
        </w:rPr>
        <w:t xml:space="preserve"> and forecasting support to statistics (disbursements) but based on the new harmonised database, linking PRESS data with the aforementioned alternative sources. The main findings of this approach were similar to those based on CRS estimations: there is no indication of a systematic increase in funding to statistics in the current or coming years. </w:t>
      </w:r>
    </w:p>
    <w:p w14:paraId="47AF33D8" w14:textId="77777777" w:rsidR="0056335F" w:rsidRDefault="0056335F" w:rsidP="0056335F">
      <w:pPr>
        <w:spacing w:line="276" w:lineRule="auto"/>
        <w:ind w:left="360"/>
        <w:jc w:val="both"/>
      </w:pPr>
    </w:p>
    <w:p w14:paraId="2764BC50" w14:textId="77777777" w:rsidR="0056335F" w:rsidRDefault="0056335F" w:rsidP="0056335F">
      <w:pPr>
        <w:pStyle w:val="Heading2"/>
        <w:numPr>
          <w:ilvl w:val="0"/>
          <w:numId w:val="0"/>
        </w:numPr>
        <w:ind w:left="576" w:hanging="576"/>
        <w:rPr>
          <w:lang w:val="en-GB"/>
        </w:rPr>
      </w:pPr>
      <w:bookmarkStart w:id="59" w:name="_Toc59197362"/>
      <w:r>
        <w:rPr>
          <w:lang w:val="en-GB"/>
        </w:rPr>
        <w:t>Conclusion</w:t>
      </w:r>
      <w:bookmarkEnd w:id="58"/>
      <w:bookmarkEnd w:id="59"/>
    </w:p>
    <w:p w14:paraId="5E99108B"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nowcast</w:t>
      </w:r>
      <w:proofErr w:type="spellEnd"/>
      <w:r>
        <w:rPr>
          <w:rFonts w:asciiTheme="minorHAnsi" w:hAnsiTheme="minorHAnsi" w:cstheme="minorHAnsi"/>
        </w:rPr>
        <w:t xml:space="preserve"> and forecast analysis aims to solve </w:t>
      </w:r>
      <w:r w:rsidR="00315C8C">
        <w:rPr>
          <w:rFonts w:asciiTheme="minorHAnsi" w:hAnsiTheme="minorHAnsi" w:cstheme="minorHAnsi"/>
        </w:rPr>
        <w:t>the</w:t>
      </w:r>
      <w:r>
        <w:rPr>
          <w:rFonts w:asciiTheme="minorHAnsi" w:hAnsiTheme="minorHAnsi" w:cstheme="minorHAnsi"/>
        </w:rPr>
        <w:t xml:space="preserve"> specific </w:t>
      </w:r>
      <w:r w:rsidR="00315C8C">
        <w:rPr>
          <w:rFonts w:asciiTheme="minorHAnsi" w:hAnsiTheme="minorHAnsi" w:cstheme="minorHAnsi"/>
        </w:rPr>
        <w:t xml:space="preserve">lag </w:t>
      </w:r>
      <w:r>
        <w:rPr>
          <w:rFonts w:asciiTheme="minorHAnsi" w:hAnsiTheme="minorHAnsi" w:cstheme="minorHAnsi"/>
        </w:rPr>
        <w:t xml:space="preserve">issue faced by the PRESS, rather than to substitute it. Even with longer lag, PRESS still reports the most reliable and comprehensive data on funding to statistics. The PRESS database continues to serve as the source data for SDG Indicator 17.19.1. </w:t>
      </w:r>
    </w:p>
    <w:p w14:paraId="311C8947"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outputs from </w:t>
      </w:r>
      <w:proofErr w:type="spellStart"/>
      <w:r>
        <w:rPr>
          <w:rFonts w:asciiTheme="minorHAnsi" w:hAnsiTheme="minorHAnsi" w:cstheme="minorHAnsi"/>
        </w:rPr>
        <w:t>nowcast</w:t>
      </w:r>
      <w:proofErr w:type="spellEnd"/>
      <w:r>
        <w:rPr>
          <w:rFonts w:asciiTheme="minorHAnsi" w:hAnsiTheme="minorHAnsi" w:cstheme="minorHAnsi"/>
        </w:rPr>
        <w:t xml:space="preserve"> and forecast also vary in their accuracy. While the merged database is as robust as PRESS, the forecast analysis is based on several assumptions. Results produced through the </w:t>
      </w:r>
      <w:proofErr w:type="spellStart"/>
      <w:r>
        <w:rPr>
          <w:rFonts w:asciiTheme="minorHAnsi" w:hAnsiTheme="minorHAnsi" w:cstheme="minorHAnsi"/>
        </w:rPr>
        <w:t>nowcast</w:t>
      </w:r>
      <w:proofErr w:type="spellEnd"/>
      <w:r>
        <w:rPr>
          <w:rFonts w:asciiTheme="minorHAnsi" w:hAnsiTheme="minorHAnsi" w:cstheme="minorHAnsi"/>
        </w:rPr>
        <w:t xml:space="preserve"> and forecast analyses can therefore be used for different products to serve different purposes:</w:t>
      </w:r>
    </w:p>
    <w:p w14:paraId="2ECB2809"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nowcast</w:t>
      </w:r>
      <w:proofErr w:type="spellEnd"/>
      <w:r>
        <w:rPr>
          <w:rFonts w:asciiTheme="minorHAnsi" w:hAnsiTheme="minorHAnsi" w:cstheme="minorHAnsi"/>
        </w:rPr>
        <w:t xml:space="preserve"> on disbursements and some information provided by the harmonised dataset can be directly presented in PRESS 2020 as a natural extension of its current content, based on existing data sources </w:t>
      </w:r>
      <w:r w:rsidR="00E943AA">
        <w:rPr>
          <w:rFonts w:asciiTheme="minorHAnsi" w:hAnsiTheme="minorHAnsi" w:cstheme="minorHAnsi"/>
        </w:rPr>
        <w:t xml:space="preserve">such as </w:t>
      </w:r>
      <w:r>
        <w:rPr>
          <w:rFonts w:asciiTheme="minorHAnsi" w:hAnsiTheme="minorHAnsi" w:cstheme="minorHAnsi"/>
        </w:rPr>
        <w:t>CRS.</w:t>
      </w:r>
    </w:p>
    <w:p w14:paraId="42CBA06F"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forecast </w:t>
      </w:r>
      <w:r w:rsidR="00E943AA">
        <w:rPr>
          <w:rFonts w:asciiTheme="minorHAnsi" w:hAnsiTheme="minorHAnsi" w:cstheme="minorHAnsi"/>
        </w:rPr>
        <w:t xml:space="preserve">for </w:t>
      </w:r>
      <w:r>
        <w:rPr>
          <w:rFonts w:asciiTheme="minorHAnsi" w:hAnsiTheme="minorHAnsi" w:cstheme="minorHAnsi"/>
        </w:rPr>
        <w:t>funding gaps could be presented in separate policy briefs due to its speculative nature.</w:t>
      </w:r>
    </w:p>
    <w:p w14:paraId="18D6A0E3" w14:textId="024E4936"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The complete</w:t>
      </w:r>
      <w:r w:rsidR="00E943AA">
        <w:rPr>
          <w:rFonts w:asciiTheme="minorHAnsi" w:hAnsiTheme="minorHAnsi" w:cstheme="minorHAnsi"/>
        </w:rPr>
        <w:t>,</w:t>
      </w:r>
      <w:r>
        <w:rPr>
          <w:rFonts w:asciiTheme="minorHAnsi" w:hAnsiTheme="minorHAnsi" w:cstheme="minorHAnsi"/>
        </w:rPr>
        <w:t xml:space="preserve"> harmonised database can also be deployed on a platform to be used as a dynamic planning tool by development partners.</w:t>
      </w:r>
      <w:r w:rsidR="00D03B5E">
        <w:rPr>
          <w:rFonts w:asciiTheme="minorHAnsi" w:hAnsiTheme="minorHAnsi" w:cstheme="minorHAnsi"/>
        </w:rPr>
        <w:t xml:space="preserve"> </w:t>
      </w:r>
    </w:p>
    <w:p w14:paraId="7CE6E0C7" w14:textId="2A235BB5"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immediate next step in improving the new methodology is to strengthen the communication and consultation between PARIS21, donors</w:t>
      </w:r>
      <w:r w:rsidR="00E943AA">
        <w:rPr>
          <w:rFonts w:asciiTheme="minorHAnsi" w:hAnsiTheme="minorHAnsi" w:cstheme="minorHAnsi"/>
        </w:rPr>
        <w:t>,</w:t>
      </w:r>
      <w:r>
        <w:rPr>
          <w:rFonts w:asciiTheme="minorHAnsi" w:hAnsiTheme="minorHAnsi" w:cstheme="minorHAnsi"/>
        </w:rPr>
        <w:t xml:space="preserve"> and recipients. Benefits from such consultations would lead to further robust results by correcting erroneous information contained in IATI data, validating assumptions on </w:t>
      </w:r>
      <w:r w:rsidR="00E943AA">
        <w:rPr>
          <w:rFonts w:asciiTheme="minorHAnsi" w:hAnsiTheme="minorHAnsi" w:cstheme="minorHAnsi"/>
        </w:rPr>
        <w:t xml:space="preserve">the </w:t>
      </w:r>
      <w:r>
        <w:rPr>
          <w:rFonts w:asciiTheme="minorHAnsi" w:hAnsiTheme="minorHAnsi" w:cstheme="minorHAnsi"/>
        </w:rPr>
        <w:t>termination or continuation of projects in assumptions for forecasting, and enhancing data sharing</w:t>
      </w:r>
      <w:r w:rsidR="00E943AA">
        <w:rPr>
          <w:rFonts w:asciiTheme="minorHAnsi" w:hAnsiTheme="minorHAnsi" w:cstheme="minorHAnsi"/>
        </w:rPr>
        <w:t xml:space="preserve"> in general</w:t>
      </w:r>
      <w:r>
        <w:rPr>
          <w:rFonts w:asciiTheme="minorHAnsi" w:hAnsiTheme="minorHAnsi" w:cstheme="minorHAnsi"/>
        </w:rPr>
        <w:t xml:space="preserve">. Consultations </w:t>
      </w:r>
      <w:r w:rsidR="008131A0" w:rsidRPr="004D1F27">
        <w:rPr>
          <w:rFonts w:asciiTheme="minorHAnsi" w:hAnsiTheme="minorHAnsi" w:cstheme="minorHAnsi"/>
        </w:rPr>
        <w:t xml:space="preserve">for </w:t>
      </w:r>
      <w:r w:rsidRPr="004D1F27">
        <w:rPr>
          <w:rFonts w:asciiTheme="minorHAnsi" w:hAnsiTheme="minorHAnsi" w:cstheme="minorHAnsi"/>
        </w:rPr>
        <w:t>th</w:t>
      </w:r>
      <w:r w:rsidR="008131A0" w:rsidRPr="004D1F27">
        <w:rPr>
          <w:rFonts w:asciiTheme="minorHAnsi" w:hAnsiTheme="minorHAnsi" w:cstheme="minorHAnsi"/>
        </w:rPr>
        <w:t>is</w:t>
      </w:r>
      <w:r>
        <w:rPr>
          <w:rFonts w:asciiTheme="minorHAnsi" w:hAnsiTheme="minorHAnsi" w:cstheme="minorHAnsi"/>
        </w:rPr>
        <w:t xml:space="preserve"> product will also help PARIS21 to shape its work </w:t>
      </w:r>
      <w:r w:rsidR="00E943AA">
        <w:rPr>
          <w:rFonts w:asciiTheme="minorHAnsi" w:hAnsiTheme="minorHAnsi" w:cstheme="minorHAnsi"/>
        </w:rPr>
        <w:t xml:space="preserve">in order to </w:t>
      </w:r>
      <w:r>
        <w:rPr>
          <w:rFonts w:asciiTheme="minorHAnsi" w:hAnsiTheme="minorHAnsi" w:cstheme="minorHAnsi"/>
        </w:rPr>
        <w:t xml:space="preserve">better meet the demand of its stakeholders. </w:t>
      </w:r>
    </w:p>
    <w:p w14:paraId="404A3AF6" w14:textId="21CD2203" w:rsidR="000F2A73" w:rsidRDefault="0056335F" w:rsidP="00C62CF1">
      <w:pPr>
        <w:spacing w:after="240" w:line="276" w:lineRule="auto"/>
        <w:jc w:val="both"/>
        <w:rPr>
          <w:rFonts w:asciiTheme="minorHAnsi" w:hAnsiTheme="minorHAnsi" w:cstheme="minorHAnsi"/>
        </w:rPr>
      </w:pPr>
      <w:r>
        <w:rPr>
          <w:rFonts w:asciiTheme="minorHAnsi" w:hAnsiTheme="minorHAnsi" w:cstheme="minorHAnsi"/>
        </w:rPr>
        <w:t xml:space="preserve">As the COVID-19 pandemic may affect donors’ </w:t>
      </w:r>
      <w:r w:rsidR="00DB300A">
        <w:rPr>
          <w:rFonts w:asciiTheme="minorHAnsi" w:hAnsiTheme="minorHAnsi" w:cstheme="minorHAnsi"/>
        </w:rPr>
        <w:t>GNI and consequently their ODA</w:t>
      </w:r>
      <w:r>
        <w:rPr>
          <w:rFonts w:asciiTheme="minorHAnsi" w:hAnsiTheme="minorHAnsi" w:cstheme="minorHAnsi"/>
        </w:rPr>
        <w:t>, some fluctuation in development financing</w:t>
      </w:r>
      <w:r w:rsidR="00E943AA">
        <w:rPr>
          <w:rFonts w:asciiTheme="minorHAnsi" w:hAnsiTheme="minorHAnsi" w:cstheme="minorHAnsi"/>
        </w:rPr>
        <w:t xml:space="preserve"> </w:t>
      </w:r>
      <w:r w:rsidR="00DB300A">
        <w:rPr>
          <w:rFonts w:asciiTheme="minorHAnsi" w:hAnsiTheme="minorHAnsi" w:cstheme="minorHAnsi"/>
        </w:rPr>
        <w:t xml:space="preserve">for data and statistics </w:t>
      </w:r>
      <w:r w:rsidR="00E943AA">
        <w:rPr>
          <w:rFonts w:asciiTheme="minorHAnsi" w:hAnsiTheme="minorHAnsi" w:cstheme="minorHAnsi"/>
        </w:rPr>
        <w:t>can be expected</w:t>
      </w:r>
      <w:r>
        <w:rPr>
          <w:rFonts w:asciiTheme="minorHAnsi" w:hAnsiTheme="minorHAnsi" w:cstheme="minorHAnsi"/>
        </w:rPr>
        <w:t xml:space="preserve">. Despite the difficulty these anomalies will bring to the analyses, </w:t>
      </w:r>
      <w:r w:rsidR="00E943AA">
        <w:rPr>
          <w:rFonts w:asciiTheme="minorHAnsi" w:hAnsiTheme="minorHAnsi" w:cstheme="minorHAnsi"/>
        </w:rPr>
        <w:t xml:space="preserve">however, </w:t>
      </w:r>
      <w:r>
        <w:rPr>
          <w:rFonts w:asciiTheme="minorHAnsi" w:hAnsiTheme="minorHAnsi" w:cstheme="minorHAnsi"/>
        </w:rPr>
        <w:t>the transparency and timeliness of the information on funding to data and statistics have also become more relevant, as identified in</w:t>
      </w:r>
      <w:r w:rsidR="00DD6837">
        <w:rPr>
          <w:rFonts w:asciiTheme="minorHAnsi" w:hAnsiTheme="minorHAnsi" w:cstheme="minorHAnsi"/>
        </w:rPr>
        <w:t xml:space="preserve"> Part I </w:t>
      </w:r>
      <w:r w:rsidR="00E943AA">
        <w:rPr>
          <w:rFonts w:asciiTheme="minorHAnsi" w:hAnsiTheme="minorHAnsi" w:cstheme="minorHAnsi"/>
        </w:rPr>
        <w:t xml:space="preserve">of </w:t>
      </w:r>
      <w:r w:rsidR="00DD6837">
        <w:rPr>
          <w:rFonts w:asciiTheme="minorHAnsi" w:hAnsiTheme="minorHAnsi" w:cstheme="minorHAnsi"/>
        </w:rPr>
        <w:t>PRESS 2020</w:t>
      </w:r>
      <w:r>
        <w:rPr>
          <w:rFonts w:asciiTheme="minorHAnsi" w:hAnsiTheme="minorHAnsi" w:cstheme="minorHAnsi"/>
        </w:rPr>
        <w:t>.  The results from these analyses can play a crucial role in informing and supporting the statistics and development co-operation communit</w:t>
      </w:r>
      <w:r w:rsidR="00E943AA">
        <w:rPr>
          <w:rFonts w:asciiTheme="minorHAnsi" w:hAnsiTheme="minorHAnsi" w:cstheme="minorHAnsi"/>
        </w:rPr>
        <w:t>ies</w:t>
      </w:r>
      <w:r>
        <w:rPr>
          <w:rFonts w:asciiTheme="minorHAnsi" w:hAnsiTheme="minorHAnsi" w:cstheme="minorHAnsi"/>
        </w:rPr>
        <w:t xml:space="preserve"> in their response to these challenges. </w:t>
      </w:r>
    </w:p>
    <w:p w14:paraId="7AC4D531" w14:textId="77777777" w:rsidR="000F2A73" w:rsidRDefault="000F2A73" w:rsidP="00DD1421">
      <w:pPr>
        <w:spacing w:after="160" w:line="259" w:lineRule="auto"/>
        <w:rPr>
          <w:rFonts w:asciiTheme="minorHAnsi" w:hAnsiTheme="minorHAnsi" w:cstheme="minorHAnsi"/>
        </w:rPr>
        <w:sectPr w:rsidR="000F2A73">
          <w:headerReference w:type="default" r:id="rId17"/>
          <w:footerReference w:type="default" r:id="rId18"/>
          <w:pgSz w:w="11906" w:h="16838"/>
          <w:pgMar w:top="1440" w:right="1440" w:bottom="1440" w:left="1440" w:header="708" w:footer="708" w:gutter="0"/>
          <w:cols w:space="708"/>
          <w:docGrid w:linePitch="360"/>
        </w:sectPr>
      </w:pPr>
    </w:p>
    <w:p w14:paraId="40966AB7" w14:textId="77777777" w:rsidR="00AF5988" w:rsidRPr="00C62CF1" w:rsidRDefault="00AF5988" w:rsidP="001B7A1A">
      <w:pPr>
        <w:spacing w:after="240" w:line="276" w:lineRule="auto"/>
        <w:jc w:val="both"/>
        <w:rPr>
          <w:rFonts w:asciiTheme="minorHAnsi" w:hAnsiTheme="minorHAnsi" w:cstheme="minorHAnsi"/>
        </w:rPr>
      </w:pPr>
    </w:p>
    <w:bookmarkStart w:id="60" w:name="_Toc59197363" w:displacedByCustomXml="next"/>
    <w:sdt>
      <w:sdtPr>
        <w:rPr>
          <w:rFonts w:ascii="Times New Roman" w:eastAsia="Times New Roman" w:hAnsi="Times New Roman" w:cs="Times New Roman"/>
          <w:b w:val="0"/>
          <w:color w:val="auto"/>
          <w:sz w:val="24"/>
          <w:szCs w:val="24"/>
          <w:lang w:val="en-GB" w:eastAsia="en-US"/>
        </w:rPr>
        <w:id w:val="693736186"/>
        <w:docPartObj>
          <w:docPartGallery w:val="Bibliographies"/>
          <w:docPartUnique/>
        </w:docPartObj>
      </w:sdtPr>
      <w:sdtEndPr/>
      <w:sdtContent>
        <w:p w14:paraId="6588D428" w14:textId="77777777" w:rsidR="00AF5988" w:rsidRPr="00C871C6" w:rsidRDefault="00AF5988" w:rsidP="00DD1421">
          <w:pPr>
            <w:pStyle w:val="Heading1"/>
            <w:numPr>
              <w:ilvl w:val="0"/>
              <w:numId w:val="0"/>
            </w:numPr>
            <w:ind w:left="432"/>
            <w:rPr>
              <w:lang w:val="en-GB"/>
            </w:rPr>
          </w:pPr>
          <w:r w:rsidRPr="00C871C6">
            <w:rPr>
              <w:lang w:val="en-GB"/>
            </w:rPr>
            <w:t>References</w:t>
          </w:r>
          <w:bookmarkEnd w:id="60"/>
        </w:p>
        <w:sdt>
          <w:sdtPr>
            <w:id w:val="-573587230"/>
            <w:bibliography/>
          </w:sdtPr>
          <w:sdtEndPr/>
          <w:sdtContent>
            <w:p w14:paraId="4D3FEF07" w14:textId="77777777" w:rsidR="00AF5988" w:rsidRPr="005951B0" w:rsidRDefault="00AF5988" w:rsidP="00AF5988">
              <w:pPr>
                <w:pStyle w:val="Bibliography"/>
                <w:ind w:left="720" w:hanging="720"/>
                <w:rPr>
                  <w:lang w:val="fr-FR"/>
                </w:rPr>
              </w:pPr>
              <w:r w:rsidRPr="005951B0">
                <w:fldChar w:fldCharType="begin"/>
              </w:r>
              <w:r>
                <w:instrText xml:space="preserve"> BIBLIOGRAPHY </w:instrText>
              </w:r>
              <w:r w:rsidRPr="005951B0">
                <w:fldChar w:fldCharType="separate"/>
              </w:r>
              <w:r w:rsidRPr="00DD1421">
                <w:rPr>
                  <w:noProof/>
                </w:rPr>
                <w:t xml:space="preserve">CCSA. (2020). </w:t>
              </w:r>
              <w:r w:rsidRPr="00DD1421">
                <w:rPr>
                  <w:i/>
                  <w:iCs/>
                  <w:noProof/>
                </w:rPr>
                <w:t xml:space="preserve">How COVID-19 is changing the world: a statistical perspective. </w:t>
              </w:r>
              <w:r w:rsidRPr="00680D2A">
                <w:rPr>
                  <w:i/>
                  <w:iCs/>
                  <w:noProof/>
                  <w:lang w:val="fr-FR"/>
                </w:rPr>
                <w:t>Volume II.</w:t>
              </w:r>
              <w:r w:rsidRPr="005951B0">
                <w:rPr>
                  <w:lang w:val="fr-FR"/>
                </w:rPr>
                <w:t xml:space="preserve"> CCSA. Récupéré sur https://unstats.un.org/unsd/ccsa/documents/covid19-report-ccsa_vol2.pdf</w:t>
              </w:r>
            </w:p>
            <w:p w14:paraId="28C1B9FC" w14:textId="77777777" w:rsidR="00AF5988" w:rsidRPr="00DD1421" w:rsidRDefault="00AF5988" w:rsidP="00AF5988">
              <w:pPr>
                <w:pStyle w:val="Bibliography"/>
                <w:ind w:left="720" w:hanging="720"/>
                <w:rPr>
                  <w:noProof/>
                </w:rPr>
              </w:pPr>
              <w:r w:rsidRPr="00DD1421">
                <w:rPr>
                  <w:noProof/>
                </w:rPr>
                <w:t xml:space="preserve">Hudson, J. (2013). Promises kept, promises broken? The relationship between aid commitments and disbursements. </w:t>
              </w:r>
              <w:r w:rsidRPr="00DD1421">
                <w:rPr>
                  <w:i/>
                  <w:iCs/>
                  <w:noProof/>
                </w:rPr>
                <w:t>Review of Development Financ2</w:t>
              </w:r>
              <w:r w:rsidRPr="00DD1421">
                <w:rPr>
                  <w:noProof/>
                </w:rPr>
                <w:t>, 109-120. doi:https://doi.org/10.1016/j.rdf.2013.08.001</w:t>
              </w:r>
            </w:p>
            <w:p w14:paraId="2B08B53E" w14:textId="77777777" w:rsidR="00AF5988" w:rsidRPr="005951B0" w:rsidRDefault="00AF5988" w:rsidP="00AF5988">
              <w:pPr>
                <w:pStyle w:val="Bibliography"/>
                <w:ind w:left="720" w:hanging="720"/>
                <w:rPr>
                  <w:lang w:val="fr-FR"/>
                </w:rPr>
              </w:pPr>
              <w:r w:rsidRPr="00DD1421">
                <w:rPr>
                  <w:noProof/>
                </w:rPr>
                <w:t xml:space="preserve">PARIS21. (2020a). </w:t>
              </w:r>
              <w:r w:rsidRPr="00DD1421">
                <w:rPr>
                  <w:i/>
                  <w:iCs/>
                  <w:noProof/>
                </w:rPr>
                <w:t>Combating COVID-19 with data: what role for National statistical systems?</w:t>
              </w:r>
              <w:r w:rsidRPr="00DD1421">
                <w:rPr>
                  <w:noProof/>
                </w:rPr>
                <w:t xml:space="preserve"> </w:t>
              </w:r>
              <w:r w:rsidRPr="005951B0">
                <w:rPr>
                  <w:lang w:val="fr-FR"/>
                </w:rPr>
                <w:t>Paris: PARIS21. Récupéré sur https://paris21.org/sites/default/files/inline-files/COVID_Policybrief_Full.pdf?v=2.0</w:t>
              </w:r>
            </w:p>
            <w:p w14:paraId="081DC3F3" w14:textId="77777777" w:rsidR="00AF5988" w:rsidRPr="00DD1421" w:rsidRDefault="00AF5988" w:rsidP="00AF5988">
              <w:pPr>
                <w:pStyle w:val="Bibliography"/>
                <w:ind w:left="720" w:hanging="720"/>
                <w:rPr>
                  <w:noProof/>
                </w:rPr>
              </w:pPr>
              <w:r w:rsidRPr="00DD1421">
                <w:rPr>
                  <w:noProof/>
                </w:rPr>
                <w:t xml:space="preserve">PARIS21. (2020b). </w:t>
              </w:r>
              <w:r w:rsidRPr="00DD1421">
                <w:rPr>
                  <w:i/>
                  <w:iCs/>
                  <w:noProof/>
                </w:rPr>
                <w:t>Partner Report on Support to Statistics 2020.</w:t>
              </w:r>
              <w:r w:rsidRPr="00DD1421">
                <w:rPr>
                  <w:noProof/>
                </w:rPr>
                <w:t xml:space="preserve"> Paris: PARIS21.</w:t>
              </w:r>
            </w:p>
            <w:p w14:paraId="78F2EC22" w14:textId="77777777" w:rsidR="00AF5988" w:rsidRPr="005951B0" w:rsidRDefault="00AF5988" w:rsidP="00AF5988">
              <w:pPr>
                <w:pStyle w:val="Bibliography"/>
                <w:ind w:left="720" w:hanging="720"/>
                <w:rPr>
                  <w:lang w:val="fr-FR"/>
                </w:rPr>
              </w:pPr>
              <w:r w:rsidRPr="00DD1421">
                <w:rPr>
                  <w:noProof/>
                </w:rPr>
                <w:t xml:space="preserve">UNFPA. (2020). </w:t>
              </w:r>
              <w:r w:rsidRPr="00DD1421">
                <w:rPr>
                  <w:i/>
                  <w:iCs/>
                  <w:noProof/>
                </w:rPr>
                <w:t>Technical Brief on the Implications of COVID-19 on Census.</w:t>
              </w:r>
              <w:r w:rsidRPr="00DD1421">
                <w:rPr>
                  <w:noProof/>
                </w:rPr>
                <w:t xml:space="preserve"> </w:t>
              </w:r>
              <w:r w:rsidRPr="005951B0">
                <w:rPr>
                  <w:lang w:val="fr-FR"/>
                </w:rPr>
                <w:t>New York: UNFPA. Récupéré sur https://www.unfpa.org/sites/default/files/resource-pdf/Census_COVID19_digital.pdf</w:t>
              </w:r>
            </w:p>
            <w:p w14:paraId="1A59D0A9" w14:textId="77777777" w:rsidR="001B7A1A" w:rsidRPr="00DD1421" w:rsidRDefault="00AF5988" w:rsidP="00DD1421">
              <w:r w:rsidRPr="005951B0">
                <w:rPr>
                  <w:b/>
                </w:rPr>
                <w:fldChar w:fldCharType="end"/>
              </w:r>
            </w:p>
          </w:sdtContent>
        </w:sdt>
      </w:sdtContent>
    </w:sdt>
    <w:sectPr w:rsidR="001B7A1A" w:rsidRPr="00DD1421" w:rsidSect="00DD1421">
      <w:pgSz w:w="11906" w:h="16838"/>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61EE5" w16cid:durableId="23A977E6"/>
  <w16cid:commentId w16cid:paraId="2F2E8053" w16cid:durableId="23A977E8"/>
  <w16cid:commentId w16cid:paraId="25FDAC9F" w16cid:durableId="23A977E9"/>
  <w16cid:commentId w16cid:paraId="0FD419A5" w16cid:durableId="23A977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0285E" w14:textId="77777777" w:rsidR="00F83072" w:rsidRDefault="00F83072" w:rsidP="0056335F">
      <w:r>
        <w:separator/>
      </w:r>
    </w:p>
  </w:endnote>
  <w:endnote w:type="continuationSeparator" w:id="0">
    <w:p w14:paraId="2CA7F570" w14:textId="77777777" w:rsidR="00F83072" w:rsidRDefault="00F83072" w:rsidP="0056335F">
      <w:r>
        <w:continuationSeparator/>
      </w:r>
    </w:p>
  </w:endnote>
  <w:endnote w:type="continuationNotice" w:id="1">
    <w:p w14:paraId="32CBA515" w14:textId="77777777" w:rsidR="00F83072" w:rsidRDefault="00F83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ecilia-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FC2C" w14:textId="77777777" w:rsidR="00F83072" w:rsidRDefault="00F8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18BE6" w14:textId="77777777" w:rsidR="00F83072" w:rsidRDefault="00F83072" w:rsidP="0056335F">
      <w:r>
        <w:separator/>
      </w:r>
    </w:p>
  </w:footnote>
  <w:footnote w:type="continuationSeparator" w:id="0">
    <w:p w14:paraId="05AC5180" w14:textId="77777777" w:rsidR="00F83072" w:rsidRDefault="00F83072" w:rsidP="0056335F">
      <w:r>
        <w:continuationSeparator/>
      </w:r>
    </w:p>
  </w:footnote>
  <w:footnote w:type="continuationNotice" w:id="1">
    <w:p w14:paraId="4F08BEAD" w14:textId="77777777" w:rsidR="00F83072" w:rsidRDefault="00F83072"/>
  </w:footnote>
  <w:footnote w:id="2">
    <w:p w14:paraId="6E6D7A4C" w14:textId="77777777" w:rsidR="00B16BFA" w:rsidRDefault="00B16BFA" w:rsidP="00883F3D">
      <w:pPr>
        <w:pStyle w:val="FootnoteText"/>
        <w:jc w:val="both"/>
      </w:pPr>
      <w:r>
        <w:rPr>
          <w:rStyle w:val="FootnoteReference"/>
        </w:rPr>
        <w:footnoteRef/>
      </w:r>
      <w:r>
        <w:t xml:space="preserve"> Until 2019, this purpose was vaguely defined as “</w:t>
      </w:r>
      <w:r w:rsidRPr="00680D2A">
        <w:rPr>
          <w:iCs/>
        </w:rPr>
        <w:t>Both in national statistical offices and any other government ministries</w:t>
      </w:r>
      <w:r>
        <w:t>”. However, after a successful campaign to improve the description, this purpose is now defined as “</w:t>
      </w:r>
      <w:r w:rsidRPr="001B7A1A">
        <w:t>All statistical activities, such as data collection, processing, dissemination and analysis; support to development and management of official statistics including demographic, social, economic, environmental</w:t>
      </w:r>
      <w:r>
        <w:t>,</w:t>
      </w:r>
      <w:r w:rsidRPr="001B7A1A">
        <w:t xml:space="preserve"> and multi-sectoral statistics; statistical quality frameworks; development of human and technological resources for statistics, investments in data innovation</w:t>
      </w:r>
      <w:r>
        <w:t>”.</w:t>
      </w:r>
    </w:p>
  </w:footnote>
  <w:footnote w:id="3">
    <w:p w14:paraId="7C74C177" w14:textId="77777777" w:rsidR="00B16BFA" w:rsidRDefault="00B16BFA" w:rsidP="00B16BFA">
      <w:pPr>
        <w:pStyle w:val="FootnoteText"/>
      </w:pPr>
      <w:r>
        <w:rPr>
          <w:rStyle w:val="FootnoteReference"/>
        </w:rPr>
        <w:footnoteRef/>
      </w:r>
      <w:r>
        <w:t xml:space="preserve"> In recent years, CRS reporters can also assign multiple voluntary purpose codes to the same project. Code 16062 is not a voluntary code. </w:t>
      </w:r>
    </w:p>
  </w:footnote>
  <w:footnote w:id="4">
    <w:p w14:paraId="78F9978A" w14:textId="77777777" w:rsidR="00B16BFA" w:rsidRDefault="00B16BFA">
      <w:pPr>
        <w:pStyle w:val="FootnoteText"/>
      </w:pPr>
      <w:r>
        <w:rPr>
          <w:rStyle w:val="FootnoteReference"/>
        </w:rPr>
        <w:footnoteRef/>
      </w:r>
      <w:r>
        <w:t xml:space="preserve"> </w:t>
      </w:r>
      <w:r w:rsidRPr="00DD6837">
        <w:t xml:space="preserve">Eligibility for IDA support depends first and foremost on a country’s relative poverty, </w:t>
      </w:r>
      <w:r>
        <w:t xml:space="preserve">which is </w:t>
      </w:r>
      <w:r w:rsidRPr="00DD6837">
        <w:t>defined as GNI per capita below an established threshold and updated annually (</w:t>
      </w:r>
      <w:r>
        <w:t xml:space="preserve">$1,185 in the fiscal year 2021). </w:t>
      </w:r>
      <w:r w:rsidRPr="00DD6837">
        <w:t xml:space="preserve">IDA also supports some countries, including several small island </w:t>
      </w:r>
      <w:proofErr w:type="gramStart"/>
      <w:r w:rsidRPr="00DD6837">
        <w:t>economies, that</w:t>
      </w:r>
      <w:proofErr w:type="gramEnd"/>
      <w:r w:rsidRPr="00DD6837">
        <w:t xml:space="preserve"> are above the operational cut-off but lack the </w:t>
      </w:r>
      <w:r>
        <w:t xml:space="preserve">required </w:t>
      </w:r>
      <w:r w:rsidRPr="00DD6837">
        <w:t>creditworthiness to borrow from the </w:t>
      </w:r>
      <w:r w:rsidRPr="00680D2A">
        <w:t>International Bank for Reconstruction and Development (IBRD)</w:t>
      </w:r>
      <w:r w:rsidRPr="00DD6837">
        <w:t>. </w:t>
      </w:r>
      <w:r>
        <w:t xml:space="preserve">For more information, see: </w:t>
      </w:r>
      <w:hyperlink r:id="rId1" w:history="1">
        <w:r w:rsidRPr="00A91C51">
          <w:rPr>
            <w:rStyle w:val="Hyperlink"/>
            <w:rFonts w:ascii="Calibri" w:hAnsi="Calibri"/>
          </w:rPr>
          <w:t>http://ida.worldbank.org/about/borrowing-countries</w:t>
        </w:r>
      </w:hyperlink>
      <w:r>
        <w:t xml:space="preserve"> </w:t>
      </w:r>
    </w:p>
  </w:footnote>
  <w:footnote w:id="5">
    <w:p w14:paraId="5C32A14D" w14:textId="77777777" w:rsidR="00B16BFA" w:rsidRDefault="00B16BFA">
      <w:pPr>
        <w:pStyle w:val="FootnoteText"/>
      </w:pPr>
      <w:r>
        <w:rPr>
          <w:rStyle w:val="FootnoteReference"/>
        </w:rPr>
        <w:footnoteRef/>
      </w:r>
      <w:r>
        <w:t xml:space="preserve"> See https://unstats.un.org/sdgs/hlg/Cape-Town-Global-Action-Plan.</w:t>
      </w:r>
    </w:p>
  </w:footnote>
  <w:footnote w:id="6">
    <w:p w14:paraId="1D630082" w14:textId="77777777" w:rsidR="00B16BFA" w:rsidRDefault="00B16BFA" w:rsidP="004A3F5C">
      <w:pPr>
        <w:pStyle w:val="FootnoteText"/>
        <w:jc w:val="both"/>
      </w:pPr>
      <w:r>
        <w:rPr>
          <w:rStyle w:val="FootnoteReference"/>
        </w:rPr>
        <w:footnoteRef/>
      </w:r>
      <w:r>
        <w:t xml:space="preserve"> </w:t>
      </w:r>
      <w:r w:rsidRPr="001B7A1A">
        <w:t xml:space="preserve">A firm obligation, expressed in writing and backed by the necessary funds, </w:t>
      </w:r>
      <w:r>
        <w:t xml:space="preserve">which is </w:t>
      </w:r>
      <w:r w:rsidRPr="001B7A1A">
        <w:t>undertaken by an official donor</w:t>
      </w:r>
      <w:r>
        <w:t>.</w:t>
      </w:r>
      <w:r w:rsidRPr="001B7A1A">
        <w:t xml:space="preserve"> </w:t>
      </w:r>
      <w:r>
        <w:t xml:space="preserve">It </w:t>
      </w:r>
      <w:r w:rsidRPr="001B7A1A">
        <w:t>provide</w:t>
      </w:r>
      <w:r>
        <w:t>s</w:t>
      </w:r>
      <w:r w:rsidRPr="001B7A1A">
        <w:t xml:space="preserve"> specified assistance to a recipient country or a multilateral organisation. Bilateral commitments are recorded in the full amount of </w:t>
      </w:r>
      <w:r>
        <w:t xml:space="preserve">the </w:t>
      </w:r>
      <w:r w:rsidRPr="001B7A1A">
        <w:t>expected transfer, irrespective of the time required for the completion of disbursements. Commitments to multilateral organisations are reported as the sum of (i) any disbursements in the year reported on</w:t>
      </w:r>
      <w:r>
        <w:t>,</w:t>
      </w:r>
      <w:r w:rsidRPr="001B7A1A">
        <w:t xml:space="preserve"> which have not previously been notified as commitments</w:t>
      </w:r>
      <w:r>
        <w:t>,</w:t>
      </w:r>
      <w:r w:rsidRPr="001B7A1A">
        <w:t xml:space="preserve"> and (ii) expected disbursements in the following year.</w:t>
      </w:r>
    </w:p>
  </w:footnote>
  <w:footnote w:id="7">
    <w:p w14:paraId="7A174687" w14:textId="77777777" w:rsidR="00B16BFA" w:rsidRDefault="00B16BFA" w:rsidP="0056335F">
      <w:pPr>
        <w:pStyle w:val="FootnoteText"/>
        <w:jc w:val="both"/>
      </w:pPr>
      <w:r>
        <w:rPr>
          <w:rStyle w:val="FootnoteReference"/>
        </w:rPr>
        <w:footnoteRef/>
      </w:r>
      <w:r>
        <w:t xml:space="preserve"> The release of funds to or the purchase of goods or services for a recipient; by extension, the amount spent. Disbursements record the actual international transfer of financial resources, or of goods or services valued at the cost to the donor. In the case of activities conducted in donor countries, such as training, administration, or public awareness programmes, disbursement is assumed to have occurred when the funds have been transferred to the service provider or recipient. These may be recorded as gross (the total amount disbursed over a given accounting period) or net (the gross amount, less any repayments of </w:t>
      </w:r>
      <w:r w:rsidRPr="00DD1421">
        <w:t>loan</w:t>
      </w:r>
      <w:r>
        <w:t> principal or recoveries on </w:t>
      </w:r>
      <w:r w:rsidRPr="00DD1421">
        <w:t>grants</w:t>
      </w:r>
      <w:r>
        <w:t> received during the same period). It can take several years to disburse a </w:t>
      </w:r>
      <w:r w:rsidRPr="00DD1421">
        <w:t>commitment</w:t>
      </w:r>
      <w:r>
        <w:t>.</w:t>
      </w:r>
    </w:p>
    <w:p w14:paraId="69F997EF" w14:textId="77777777" w:rsidR="00B16BFA" w:rsidRDefault="00B16BFA" w:rsidP="0056335F">
      <w:pPr>
        <w:pStyle w:val="FootnoteText"/>
      </w:pPr>
    </w:p>
  </w:footnote>
  <w:footnote w:id="8">
    <w:p w14:paraId="2746A56F" w14:textId="77777777" w:rsidR="00B16BFA" w:rsidRDefault="00B16BFA" w:rsidP="00D2312E">
      <w:pPr>
        <w:pStyle w:val="FootnoteText"/>
        <w:spacing w:before="0" w:after="0"/>
        <w:jc w:val="both"/>
      </w:pPr>
      <w:r>
        <w:rPr>
          <w:rStyle w:val="FootnoteReference"/>
        </w:rPr>
        <w:footnoteRef/>
      </w:r>
      <w:r>
        <w:t xml:space="preserve"> For example, </w:t>
      </w:r>
      <w:r>
        <w:rPr>
          <w:rFonts w:asciiTheme="minorHAnsi" w:hAnsiTheme="minorHAnsi" w:cstheme="minorHAnsi"/>
        </w:rPr>
        <w:t xml:space="preserve">the amount for technical support projects that do not have direct monetary transfers can be replaced by a cost estimate by the provider. In cases where the disbursement information is missing, the estimated disbursement amount can be calculated by dividing the unspent commitment amount using the number of years left before the expected end date. </w:t>
      </w:r>
    </w:p>
  </w:footnote>
  <w:footnote w:id="9">
    <w:p w14:paraId="6DF490A0" w14:textId="6E9CFE23" w:rsidR="007276AF" w:rsidRDefault="007276AF">
      <w:pPr>
        <w:pStyle w:val="FootnoteText"/>
      </w:pPr>
      <w:r>
        <w:rPr>
          <w:rStyle w:val="FootnoteReference"/>
        </w:rPr>
        <w:footnoteRef/>
      </w:r>
      <w:r>
        <w:t xml:space="preserve"> See </w:t>
      </w:r>
      <w:hyperlink r:id="rId2" w:history="1">
        <w:r w:rsidRPr="0044675E">
          <w:rPr>
            <w:rStyle w:val="Hyperlink"/>
            <w:rFonts w:ascii="Calibri" w:hAnsi="Calibri"/>
          </w:rPr>
          <w:t>https://stats.oecd.org/DownloadFiles.aspx?DatasetCode=CRS1</w:t>
        </w:r>
      </w:hyperlink>
      <w:r>
        <w:t xml:space="preserve"> </w:t>
      </w:r>
    </w:p>
  </w:footnote>
  <w:footnote w:id="10">
    <w:p w14:paraId="5C456598" w14:textId="77777777" w:rsidR="00B16BFA" w:rsidRDefault="00B16BFA" w:rsidP="000214FD">
      <w:pPr>
        <w:pStyle w:val="FootnoteText"/>
        <w:jc w:val="both"/>
      </w:pPr>
      <w:r>
        <w:rPr>
          <w:rStyle w:val="FootnoteReference"/>
        </w:rPr>
        <w:footnoteRef/>
      </w:r>
      <w:r>
        <w:t xml:space="preserve"> This particular reverse correlation can be explained by different factors. Firstly, the financial crisis impacted the continuity of some donors’ ODA flow more than others. The significant variation of the exchange rate or inflation rate of a donor could also lead to a sudden change in the converted constant value of aid. In addition, some donors tend to make more long-term commitments than others, resulting in a distribution of disbursements over a long period of time, even after the donors had significantly reduced their overall international aid package.  </w:t>
      </w:r>
    </w:p>
  </w:footnote>
  <w:footnote w:id="11">
    <w:p w14:paraId="6D5762FD" w14:textId="77777777" w:rsidR="00B16BFA" w:rsidRDefault="00B16BFA" w:rsidP="001B7A1A">
      <w:pPr>
        <w:pStyle w:val="FootnoteText"/>
      </w:pPr>
      <w:r>
        <w:rPr>
          <w:rStyle w:val="FootnoteReference"/>
        </w:rPr>
        <w:footnoteRef/>
      </w:r>
      <w:r>
        <w:t xml:space="preserve"> Due to the disruptive effect of the COVID-19 pandemic on the predictability of the model, the </w:t>
      </w:r>
      <w:proofErr w:type="spellStart"/>
      <w:r>
        <w:t>nowcasting</w:t>
      </w:r>
      <w:proofErr w:type="spellEnd"/>
      <w:r>
        <w:t xml:space="preserve"> results for 2020, although produced, were not presented in the PRESS 2020 report. </w:t>
      </w:r>
    </w:p>
  </w:footnote>
  <w:footnote w:id="12">
    <w:p w14:paraId="4C7D7DE5" w14:textId="0DADB7A9" w:rsidR="00B16BFA" w:rsidRDefault="00B16BFA">
      <w:pPr>
        <w:pStyle w:val="FootnoteText"/>
      </w:pPr>
      <w:r>
        <w:rPr>
          <w:rStyle w:val="FootnoteReference"/>
        </w:rPr>
        <w:footnoteRef/>
      </w:r>
      <w:r>
        <w:t xml:space="preserve"> The COVID-19 pandemic has brought great uncertainty to this assumption, especially for censuses planned to take place between 2020 and 2021. Although funding for most censuses has been secured, many countries have diverted their national budget to other, more urgent matters</w:t>
      </w:r>
      <w:sdt>
        <w:sdtPr>
          <w:id w:val="1798112759"/>
          <w:citation/>
        </w:sdtPr>
        <w:sdtEndPr/>
        <w:sdtContent>
          <w:r>
            <w:fldChar w:fldCharType="begin"/>
          </w:r>
          <w:r>
            <w:instrText xml:space="preserve"> CITATION CCS20 \l 2057 </w:instrText>
          </w:r>
          <w:r>
            <w:fldChar w:fldCharType="separate"/>
          </w:r>
          <w:r>
            <w:rPr>
              <w:noProof/>
            </w:rPr>
            <w:t xml:space="preserve"> (CCSA, 2020)</w:t>
          </w:r>
          <w:r>
            <w:fldChar w:fldCharType="end"/>
          </w:r>
        </w:sdtContent>
      </w:sdt>
      <w:sdt>
        <w:sdtPr>
          <w:id w:val="-601724698"/>
          <w:citation/>
        </w:sdtPr>
        <w:sdtEndPr/>
        <w:sdtContent>
          <w:r>
            <w:fldChar w:fldCharType="begin"/>
          </w:r>
          <w:r>
            <w:instrText xml:space="preserve"> CITATION UNF20 \l 2057 </w:instrText>
          </w:r>
          <w:r>
            <w:fldChar w:fldCharType="separate"/>
          </w:r>
          <w:r>
            <w:rPr>
              <w:noProof/>
            </w:rPr>
            <w:t xml:space="preserve"> (UNFPA, 2020)</w:t>
          </w:r>
          <w:r>
            <w:fldChar w:fldCharType="end"/>
          </w:r>
        </w:sdtContent>
      </w:sdt>
      <w:r>
        <w:t xml:space="preserve">, resulting in the </w:t>
      </w:r>
      <w:r w:rsidR="00B729C1">
        <w:t>postpone</w:t>
      </w:r>
      <w:r w:rsidR="00F66AFD">
        <w:t>ment</w:t>
      </w:r>
      <w:del w:id="26" w:author="RANJAN Rajiv, SDD/P21" w:date="2021-07-07T18:04:00Z">
        <w:r w:rsidDel="001B234F">
          <w:delText>postpone</w:delText>
        </w:r>
      </w:del>
      <w:r>
        <w:t xml:space="preserve"> of external funding. </w:t>
      </w:r>
    </w:p>
  </w:footnote>
  <w:footnote w:id="13">
    <w:p w14:paraId="055388F2" w14:textId="77777777" w:rsidR="00B16BFA" w:rsidRDefault="00B16BFA" w:rsidP="0056335F">
      <w:pPr>
        <w:pStyle w:val="FootnoteText"/>
      </w:pPr>
      <w:r>
        <w:rPr>
          <w:rStyle w:val="FootnoteReference"/>
        </w:rPr>
        <w:footnoteRef/>
      </w:r>
      <w:r>
        <w:t xml:space="preserve"> DAC Working Party on Development Finance Statistics, see </w:t>
      </w:r>
      <w:hyperlink r:id="rId3" w:history="1">
        <w:r>
          <w:rPr>
            <w:rStyle w:val="Hyperlink"/>
          </w:rPr>
          <w:t>http://www.oecd.org/dac/financing-sustainable-development/development-finance-standards/wp-stat.htm</w:t>
        </w:r>
      </w:hyperlink>
    </w:p>
  </w:footnote>
  <w:footnote w:id="14">
    <w:p w14:paraId="70B95BB7" w14:textId="77777777" w:rsidR="00B16BFA" w:rsidRDefault="00B16BFA">
      <w:pPr>
        <w:pStyle w:val="FootnoteText"/>
      </w:pPr>
      <w:r>
        <w:rPr>
          <w:rStyle w:val="FootnoteReference"/>
        </w:rPr>
        <w:footnoteRef/>
      </w:r>
      <w:r>
        <w:t xml:space="preserve"> See </w:t>
      </w:r>
      <w:hyperlink r:id="rId4" w:history="1">
        <w:r w:rsidRPr="00A91C51">
          <w:rPr>
            <w:rStyle w:val="Hyperlink"/>
            <w:rFonts w:ascii="Calibri" w:hAnsi="Calibri"/>
          </w:rPr>
          <w:t>https://iatistandard.org/</w:t>
        </w:r>
      </w:hyperlink>
      <w:r>
        <w:t xml:space="preserve"> </w:t>
      </w:r>
    </w:p>
  </w:footnote>
  <w:footnote w:id="15">
    <w:p w14:paraId="6811C967" w14:textId="77777777" w:rsidR="00DB300A" w:rsidRDefault="00DB300A" w:rsidP="00DB300A">
      <w:pPr>
        <w:pStyle w:val="FootnoteText"/>
        <w:rPr>
          <w:lang w:val="en-US"/>
        </w:rPr>
      </w:pPr>
      <w:r>
        <w:rPr>
          <w:rStyle w:val="FootnoteReference"/>
        </w:rPr>
        <w:footnoteRef/>
      </w:r>
      <w:r>
        <w:t xml:space="preserve"> </w:t>
      </w:r>
      <w:r>
        <w:rPr>
          <w:lang w:val="en-US"/>
        </w:rPr>
        <w:t xml:space="preserve">Based on data collected in 2019, the future improvements of the IATI database have resolved this issue.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3D0DD" w14:textId="77777777" w:rsidR="00F83072" w:rsidRDefault="00F83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63F"/>
    <w:multiLevelType w:val="hybridMultilevel"/>
    <w:tmpl w:val="115423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3833810"/>
    <w:multiLevelType w:val="hybridMultilevel"/>
    <w:tmpl w:val="37D42A3C"/>
    <w:lvl w:ilvl="0" w:tplc="9886E33C">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04C05"/>
    <w:multiLevelType w:val="hybridMultilevel"/>
    <w:tmpl w:val="7AE8AB5E"/>
    <w:lvl w:ilvl="0" w:tplc="1628619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55731"/>
    <w:multiLevelType w:val="hybridMultilevel"/>
    <w:tmpl w:val="9732F8B8"/>
    <w:lvl w:ilvl="0" w:tplc="8A58FC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44AE4"/>
    <w:multiLevelType w:val="hybridMultilevel"/>
    <w:tmpl w:val="8AE4DF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87E88"/>
    <w:multiLevelType w:val="hybridMultilevel"/>
    <w:tmpl w:val="17E2A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AD87390"/>
    <w:multiLevelType w:val="hybridMultilevel"/>
    <w:tmpl w:val="90C8E6C2"/>
    <w:lvl w:ilvl="0" w:tplc="08090011">
      <w:start w:val="1"/>
      <w:numFmt w:val="decimal"/>
      <w:lvlText w:val="%1)"/>
      <w:lvlJc w:val="left"/>
      <w:pPr>
        <w:ind w:left="720" w:hanging="360"/>
      </w:pPr>
      <w:rPr>
        <w:rFonts w:ascii="Times New Roman" w:hAnsi="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B51256"/>
    <w:multiLevelType w:val="hybridMultilevel"/>
    <w:tmpl w:val="66F43E5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588479D0"/>
    <w:multiLevelType w:val="multilevel"/>
    <w:tmpl w:val="89169614"/>
    <w:lvl w:ilvl="0">
      <w:start w:val="1"/>
      <w:numFmt w:val="decimal"/>
      <w:pStyle w:val="Heading1"/>
      <w:lvlText w:val="Part %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9D163B7"/>
    <w:multiLevelType w:val="hybridMultilevel"/>
    <w:tmpl w:val="5F000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B2273D1"/>
    <w:multiLevelType w:val="hybridMultilevel"/>
    <w:tmpl w:val="90325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CD7798B"/>
    <w:multiLevelType w:val="hybridMultilevel"/>
    <w:tmpl w:val="3190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B3892"/>
    <w:multiLevelType w:val="hybridMultilevel"/>
    <w:tmpl w:val="E29626D4"/>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abstractNum w:abstractNumId="13" w15:restartNumberingAfterBreak="0">
    <w:nsid w:val="60A9784B"/>
    <w:multiLevelType w:val="hybridMultilevel"/>
    <w:tmpl w:val="B2BEC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F033B"/>
    <w:multiLevelType w:val="hybridMultilevel"/>
    <w:tmpl w:val="0E924DE2"/>
    <w:lvl w:ilvl="0" w:tplc="6068D1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D65207"/>
    <w:multiLevelType w:val="hybridMultilevel"/>
    <w:tmpl w:val="244CE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F13C2F"/>
    <w:multiLevelType w:val="hybridMultilevel"/>
    <w:tmpl w:val="02748A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77750BC"/>
    <w:multiLevelType w:val="hybridMultilevel"/>
    <w:tmpl w:val="27904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CBE6965"/>
    <w:multiLevelType w:val="hybridMultilevel"/>
    <w:tmpl w:val="702A8B04"/>
    <w:lvl w:ilvl="0" w:tplc="9A3EDC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276AF5"/>
    <w:multiLevelType w:val="hybridMultilevel"/>
    <w:tmpl w:val="3490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7"/>
  </w:num>
  <w:num w:numId="7">
    <w:abstractNumId w:val="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0"/>
  </w:num>
  <w:num w:numId="13">
    <w:abstractNumId w:val="11"/>
  </w:num>
  <w:num w:numId="14">
    <w:abstractNumId w:val="15"/>
  </w:num>
  <w:num w:numId="15">
    <w:abstractNumId w:val="4"/>
  </w:num>
  <w:num w:numId="16">
    <w:abstractNumId w:val="13"/>
  </w:num>
  <w:num w:numId="17">
    <w:abstractNumId w:val="6"/>
  </w:num>
  <w:num w:numId="18">
    <w:abstractNumId w:val="7"/>
  </w:num>
  <w:num w:numId="19">
    <w:abstractNumId w:val="18"/>
  </w:num>
  <w:num w:numId="20">
    <w:abstractNumId w:val="3"/>
  </w:num>
  <w:num w:numId="21">
    <w:abstractNumId w:val="14"/>
  </w:num>
  <w:num w:numId="22">
    <w:abstractNumId w:val="1"/>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JAN Rajiv, SDD/P21">
    <w15:presenceInfo w15:providerId="AD" w15:userId="S-1-5-21-2146598497-832928401-1254845835-127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0MjUzMLcwNAQyLZV0lIJTi4sz8/NACgxNawFmtsRvLQAAAA=="/>
  </w:docVars>
  <w:rsids>
    <w:rsidRoot w:val="0056335F"/>
    <w:rsid w:val="00004060"/>
    <w:rsid w:val="000214FD"/>
    <w:rsid w:val="0003345D"/>
    <w:rsid w:val="0005251D"/>
    <w:rsid w:val="00060A61"/>
    <w:rsid w:val="000726FA"/>
    <w:rsid w:val="000737FB"/>
    <w:rsid w:val="00086268"/>
    <w:rsid w:val="00093453"/>
    <w:rsid w:val="000A1868"/>
    <w:rsid w:val="000A574E"/>
    <w:rsid w:val="000A5EDB"/>
    <w:rsid w:val="000B4E5E"/>
    <w:rsid w:val="000C0A39"/>
    <w:rsid w:val="000C4B99"/>
    <w:rsid w:val="000D1CFC"/>
    <w:rsid w:val="000D361D"/>
    <w:rsid w:val="000D65B7"/>
    <w:rsid w:val="000F10C6"/>
    <w:rsid w:val="000F1F2C"/>
    <w:rsid w:val="000F23CF"/>
    <w:rsid w:val="000F249B"/>
    <w:rsid w:val="000F2A73"/>
    <w:rsid w:val="000F422A"/>
    <w:rsid w:val="00102B56"/>
    <w:rsid w:val="001037E7"/>
    <w:rsid w:val="0011111C"/>
    <w:rsid w:val="001150E8"/>
    <w:rsid w:val="001262A0"/>
    <w:rsid w:val="00135383"/>
    <w:rsid w:val="00136193"/>
    <w:rsid w:val="00143DC1"/>
    <w:rsid w:val="00152C0F"/>
    <w:rsid w:val="00160E6F"/>
    <w:rsid w:val="00173FD1"/>
    <w:rsid w:val="001752A0"/>
    <w:rsid w:val="001919E8"/>
    <w:rsid w:val="00196176"/>
    <w:rsid w:val="00197E2D"/>
    <w:rsid w:val="001A4573"/>
    <w:rsid w:val="001A46D9"/>
    <w:rsid w:val="001B234F"/>
    <w:rsid w:val="001B7A1A"/>
    <w:rsid w:val="001C737E"/>
    <w:rsid w:val="001D7803"/>
    <w:rsid w:val="001E15A4"/>
    <w:rsid w:val="001F08F9"/>
    <w:rsid w:val="00211A42"/>
    <w:rsid w:val="002200DB"/>
    <w:rsid w:val="00221C37"/>
    <w:rsid w:val="00223B2F"/>
    <w:rsid w:val="002262FC"/>
    <w:rsid w:val="00226B4F"/>
    <w:rsid w:val="0023379D"/>
    <w:rsid w:val="00234B9E"/>
    <w:rsid w:val="00247D59"/>
    <w:rsid w:val="002532BC"/>
    <w:rsid w:val="00254D71"/>
    <w:rsid w:val="00256950"/>
    <w:rsid w:val="00272CF0"/>
    <w:rsid w:val="002737FC"/>
    <w:rsid w:val="0028244A"/>
    <w:rsid w:val="00286147"/>
    <w:rsid w:val="002A2928"/>
    <w:rsid w:val="002B2428"/>
    <w:rsid w:val="002B511A"/>
    <w:rsid w:val="002C050C"/>
    <w:rsid w:val="002C5C1D"/>
    <w:rsid w:val="002D1FEC"/>
    <w:rsid w:val="002D348E"/>
    <w:rsid w:val="00301A44"/>
    <w:rsid w:val="00303B65"/>
    <w:rsid w:val="00307A20"/>
    <w:rsid w:val="00314D14"/>
    <w:rsid w:val="00315C8C"/>
    <w:rsid w:val="00320998"/>
    <w:rsid w:val="00330D0A"/>
    <w:rsid w:val="003315C6"/>
    <w:rsid w:val="00333131"/>
    <w:rsid w:val="0034629B"/>
    <w:rsid w:val="003505D7"/>
    <w:rsid w:val="00363BD8"/>
    <w:rsid w:val="00365F1A"/>
    <w:rsid w:val="00395612"/>
    <w:rsid w:val="003960CC"/>
    <w:rsid w:val="003A6896"/>
    <w:rsid w:val="003A79F3"/>
    <w:rsid w:val="003D09C3"/>
    <w:rsid w:val="003E750B"/>
    <w:rsid w:val="003E7914"/>
    <w:rsid w:val="0040142C"/>
    <w:rsid w:val="00404019"/>
    <w:rsid w:val="00411953"/>
    <w:rsid w:val="00425E66"/>
    <w:rsid w:val="0042734B"/>
    <w:rsid w:val="004326D1"/>
    <w:rsid w:val="00441495"/>
    <w:rsid w:val="00443BF3"/>
    <w:rsid w:val="004457BF"/>
    <w:rsid w:val="00447FC3"/>
    <w:rsid w:val="00455B9B"/>
    <w:rsid w:val="004605D3"/>
    <w:rsid w:val="00472CBE"/>
    <w:rsid w:val="00473B05"/>
    <w:rsid w:val="004850A7"/>
    <w:rsid w:val="00490C9B"/>
    <w:rsid w:val="004A2ED8"/>
    <w:rsid w:val="004A3F5C"/>
    <w:rsid w:val="004A5D1F"/>
    <w:rsid w:val="004B5C53"/>
    <w:rsid w:val="004B652D"/>
    <w:rsid w:val="004C2E9A"/>
    <w:rsid w:val="004D1A18"/>
    <w:rsid w:val="004D1F27"/>
    <w:rsid w:val="004E26ED"/>
    <w:rsid w:val="004E4B6F"/>
    <w:rsid w:val="004F4388"/>
    <w:rsid w:val="00501AAE"/>
    <w:rsid w:val="0051260B"/>
    <w:rsid w:val="00516751"/>
    <w:rsid w:val="0052049E"/>
    <w:rsid w:val="00522981"/>
    <w:rsid w:val="00530DB7"/>
    <w:rsid w:val="00533089"/>
    <w:rsid w:val="00544A8D"/>
    <w:rsid w:val="00547EA7"/>
    <w:rsid w:val="00551AFE"/>
    <w:rsid w:val="00556367"/>
    <w:rsid w:val="00556AC4"/>
    <w:rsid w:val="00557DA5"/>
    <w:rsid w:val="0056335F"/>
    <w:rsid w:val="005646B6"/>
    <w:rsid w:val="0056539D"/>
    <w:rsid w:val="00574D8D"/>
    <w:rsid w:val="0058058B"/>
    <w:rsid w:val="00591ADD"/>
    <w:rsid w:val="005951B0"/>
    <w:rsid w:val="005A1A58"/>
    <w:rsid w:val="005A650C"/>
    <w:rsid w:val="005B0CE3"/>
    <w:rsid w:val="005B31FE"/>
    <w:rsid w:val="005B4059"/>
    <w:rsid w:val="005B5689"/>
    <w:rsid w:val="005C2CBC"/>
    <w:rsid w:val="005D222B"/>
    <w:rsid w:val="005F4695"/>
    <w:rsid w:val="005F60A4"/>
    <w:rsid w:val="00602B93"/>
    <w:rsid w:val="00604CC4"/>
    <w:rsid w:val="00605D22"/>
    <w:rsid w:val="00610392"/>
    <w:rsid w:val="0061170A"/>
    <w:rsid w:val="00613563"/>
    <w:rsid w:val="00621365"/>
    <w:rsid w:val="00633DD9"/>
    <w:rsid w:val="006348C4"/>
    <w:rsid w:val="006353ED"/>
    <w:rsid w:val="006446AC"/>
    <w:rsid w:val="00651A98"/>
    <w:rsid w:val="00657482"/>
    <w:rsid w:val="0065748A"/>
    <w:rsid w:val="00671D5E"/>
    <w:rsid w:val="006738D1"/>
    <w:rsid w:val="00676F71"/>
    <w:rsid w:val="00680D2A"/>
    <w:rsid w:val="006838B5"/>
    <w:rsid w:val="0069081D"/>
    <w:rsid w:val="00691BD3"/>
    <w:rsid w:val="006A0D37"/>
    <w:rsid w:val="006B0626"/>
    <w:rsid w:val="006B13B5"/>
    <w:rsid w:val="006B1E98"/>
    <w:rsid w:val="006B379B"/>
    <w:rsid w:val="006B697B"/>
    <w:rsid w:val="006C21B1"/>
    <w:rsid w:val="006C6225"/>
    <w:rsid w:val="006D38D4"/>
    <w:rsid w:val="006E0244"/>
    <w:rsid w:val="006E3812"/>
    <w:rsid w:val="006F1635"/>
    <w:rsid w:val="006F29D5"/>
    <w:rsid w:val="006F3E26"/>
    <w:rsid w:val="007216D0"/>
    <w:rsid w:val="007276AF"/>
    <w:rsid w:val="00732C1A"/>
    <w:rsid w:val="00734B38"/>
    <w:rsid w:val="00735A8D"/>
    <w:rsid w:val="00746429"/>
    <w:rsid w:val="007539F9"/>
    <w:rsid w:val="00755F86"/>
    <w:rsid w:val="00757E56"/>
    <w:rsid w:val="0076685B"/>
    <w:rsid w:val="00774A47"/>
    <w:rsid w:val="00790536"/>
    <w:rsid w:val="00794C36"/>
    <w:rsid w:val="007A02A7"/>
    <w:rsid w:val="007C11AE"/>
    <w:rsid w:val="007C5EAB"/>
    <w:rsid w:val="007D4BF1"/>
    <w:rsid w:val="007E3B68"/>
    <w:rsid w:val="007F1ACD"/>
    <w:rsid w:val="00806D7A"/>
    <w:rsid w:val="008131A0"/>
    <w:rsid w:val="008251A9"/>
    <w:rsid w:val="008351DE"/>
    <w:rsid w:val="0084284C"/>
    <w:rsid w:val="00850292"/>
    <w:rsid w:val="008558E2"/>
    <w:rsid w:val="00883F3D"/>
    <w:rsid w:val="008842B0"/>
    <w:rsid w:val="00890A8C"/>
    <w:rsid w:val="008A0B04"/>
    <w:rsid w:val="008A0DAF"/>
    <w:rsid w:val="008A1225"/>
    <w:rsid w:val="008A6ACA"/>
    <w:rsid w:val="008B01B5"/>
    <w:rsid w:val="008D6043"/>
    <w:rsid w:val="008E18AD"/>
    <w:rsid w:val="008E23A3"/>
    <w:rsid w:val="008E7760"/>
    <w:rsid w:val="008F1021"/>
    <w:rsid w:val="0090312D"/>
    <w:rsid w:val="00904690"/>
    <w:rsid w:val="009218E1"/>
    <w:rsid w:val="0092527C"/>
    <w:rsid w:val="009430AD"/>
    <w:rsid w:val="00953ED4"/>
    <w:rsid w:val="009907C2"/>
    <w:rsid w:val="009A3CF3"/>
    <w:rsid w:val="009A597C"/>
    <w:rsid w:val="009B7927"/>
    <w:rsid w:val="009B7C78"/>
    <w:rsid w:val="009E3466"/>
    <w:rsid w:val="009E7BA6"/>
    <w:rsid w:val="009F02D0"/>
    <w:rsid w:val="00A0690F"/>
    <w:rsid w:val="00A1232F"/>
    <w:rsid w:val="00A13910"/>
    <w:rsid w:val="00A17B99"/>
    <w:rsid w:val="00A3240A"/>
    <w:rsid w:val="00A3591C"/>
    <w:rsid w:val="00A40996"/>
    <w:rsid w:val="00A51191"/>
    <w:rsid w:val="00A55329"/>
    <w:rsid w:val="00A55370"/>
    <w:rsid w:val="00A64453"/>
    <w:rsid w:val="00A659CC"/>
    <w:rsid w:val="00A74088"/>
    <w:rsid w:val="00A83673"/>
    <w:rsid w:val="00A86232"/>
    <w:rsid w:val="00A87265"/>
    <w:rsid w:val="00A87B45"/>
    <w:rsid w:val="00A9010D"/>
    <w:rsid w:val="00A94957"/>
    <w:rsid w:val="00AA2AC0"/>
    <w:rsid w:val="00AA3FE4"/>
    <w:rsid w:val="00AB2E5C"/>
    <w:rsid w:val="00AF04D8"/>
    <w:rsid w:val="00AF509A"/>
    <w:rsid w:val="00AF5988"/>
    <w:rsid w:val="00B052C1"/>
    <w:rsid w:val="00B16BFA"/>
    <w:rsid w:val="00B27785"/>
    <w:rsid w:val="00B3170D"/>
    <w:rsid w:val="00B5555D"/>
    <w:rsid w:val="00B62262"/>
    <w:rsid w:val="00B623C9"/>
    <w:rsid w:val="00B729C1"/>
    <w:rsid w:val="00B87194"/>
    <w:rsid w:val="00B877B2"/>
    <w:rsid w:val="00B9100D"/>
    <w:rsid w:val="00B9195E"/>
    <w:rsid w:val="00BB0065"/>
    <w:rsid w:val="00BB3BCE"/>
    <w:rsid w:val="00BC56A7"/>
    <w:rsid w:val="00BC66E9"/>
    <w:rsid w:val="00BC7847"/>
    <w:rsid w:val="00BD1821"/>
    <w:rsid w:val="00BD608A"/>
    <w:rsid w:val="00BE2858"/>
    <w:rsid w:val="00BE3010"/>
    <w:rsid w:val="00BE47A1"/>
    <w:rsid w:val="00BF1FF0"/>
    <w:rsid w:val="00BF60E2"/>
    <w:rsid w:val="00C01336"/>
    <w:rsid w:val="00C043E4"/>
    <w:rsid w:val="00C0656D"/>
    <w:rsid w:val="00C20000"/>
    <w:rsid w:val="00C370BC"/>
    <w:rsid w:val="00C40FEE"/>
    <w:rsid w:val="00C44ADD"/>
    <w:rsid w:val="00C45C6A"/>
    <w:rsid w:val="00C61540"/>
    <w:rsid w:val="00C62CF1"/>
    <w:rsid w:val="00C66359"/>
    <w:rsid w:val="00C669FF"/>
    <w:rsid w:val="00C708DA"/>
    <w:rsid w:val="00C72374"/>
    <w:rsid w:val="00C72D8B"/>
    <w:rsid w:val="00C74AFE"/>
    <w:rsid w:val="00C809A9"/>
    <w:rsid w:val="00C871C6"/>
    <w:rsid w:val="00C922AD"/>
    <w:rsid w:val="00CA2EEA"/>
    <w:rsid w:val="00CA34E0"/>
    <w:rsid w:val="00CA6356"/>
    <w:rsid w:val="00CA7205"/>
    <w:rsid w:val="00CB2575"/>
    <w:rsid w:val="00CB5A5E"/>
    <w:rsid w:val="00CB717E"/>
    <w:rsid w:val="00CC0B38"/>
    <w:rsid w:val="00CC1468"/>
    <w:rsid w:val="00CE49F7"/>
    <w:rsid w:val="00CE6DA3"/>
    <w:rsid w:val="00CE7F72"/>
    <w:rsid w:val="00CF48E7"/>
    <w:rsid w:val="00CF4EBA"/>
    <w:rsid w:val="00CF6E93"/>
    <w:rsid w:val="00D00731"/>
    <w:rsid w:val="00D03B5E"/>
    <w:rsid w:val="00D10871"/>
    <w:rsid w:val="00D12824"/>
    <w:rsid w:val="00D17B67"/>
    <w:rsid w:val="00D218E0"/>
    <w:rsid w:val="00D2312E"/>
    <w:rsid w:val="00D25DD8"/>
    <w:rsid w:val="00D31998"/>
    <w:rsid w:val="00D5160F"/>
    <w:rsid w:val="00D57C03"/>
    <w:rsid w:val="00D819E7"/>
    <w:rsid w:val="00D83CBA"/>
    <w:rsid w:val="00D90339"/>
    <w:rsid w:val="00D90706"/>
    <w:rsid w:val="00DA2A63"/>
    <w:rsid w:val="00DB0AD8"/>
    <w:rsid w:val="00DB300A"/>
    <w:rsid w:val="00DC0C90"/>
    <w:rsid w:val="00DD1421"/>
    <w:rsid w:val="00DD2978"/>
    <w:rsid w:val="00DD6837"/>
    <w:rsid w:val="00DE605D"/>
    <w:rsid w:val="00E0065E"/>
    <w:rsid w:val="00E0377E"/>
    <w:rsid w:val="00E0461E"/>
    <w:rsid w:val="00E169B2"/>
    <w:rsid w:val="00E21ED5"/>
    <w:rsid w:val="00E24EB5"/>
    <w:rsid w:val="00E36ED1"/>
    <w:rsid w:val="00E44301"/>
    <w:rsid w:val="00E478E9"/>
    <w:rsid w:val="00E644B1"/>
    <w:rsid w:val="00E66982"/>
    <w:rsid w:val="00E72D7E"/>
    <w:rsid w:val="00E77F65"/>
    <w:rsid w:val="00E85780"/>
    <w:rsid w:val="00E86EE5"/>
    <w:rsid w:val="00E943AA"/>
    <w:rsid w:val="00E95557"/>
    <w:rsid w:val="00E95BB5"/>
    <w:rsid w:val="00E96E30"/>
    <w:rsid w:val="00EA45EE"/>
    <w:rsid w:val="00EB24B2"/>
    <w:rsid w:val="00EB4F22"/>
    <w:rsid w:val="00ED40B9"/>
    <w:rsid w:val="00EF4323"/>
    <w:rsid w:val="00F04D1B"/>
    <w:rsid w:val="00F057CD"/>
    <w:rsid w:val="00F32EF7"/>
    <w:rsid w:val="00F43370"/>
    <w:rsid w:val="00F479A2"/>
    <w:rsid w:val="00F53E08"/>
    <w:rsid w:val="00F66AFD"/>
    <w:rsid w:val="00F74F1D"/>
    <w:rsid w:val="00F83072"/>
    <w:rsid w:val="00F8658F"/>
    <w:rsid w:val="00FA4CFA"/>
    <w:rsid w:val="00FA5117"/>
    <w:rsid w:val="00FA582E"/>
    <w:rsid w:val="00FA7151"/>
    <w:rsid w:val="00FB0ACF"/>
    <w:rsid w:val="00FB0F52"/>
    <w:rsid w:val="00FB22F3"/>
    <w:rsid w:val="00FC75F1"/>
    <w:rsid w:val="00FC7731"/>
    <w:rsid w:val="00FC7935"/>
    <w:rsid w:val="00FD0493"/>
    <w:rsid w:val="00FD64CE"/>
    <w:rsid w:val="00FE1C5F"/>
    <w:rsid w:val="00FE4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931"/>
  <w15:chartTrackingRefBased/>
  <w15:docId w15:val="{F3002C52-AC27-4F02-B071-29344C64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1A"/>
    <w:pPr>
      <w:spacing w:before="120" w:after="12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6335F"/>
    <w:pPr>
      <w:keepNext/>
      <w:keepLines/>
      <w:numPr>
        <w:numId w:val="1"/>
      </w:numPr>
      <w:spacing w:before="360" w:line="276" w:lineRule="auto"/>
      <w:outlineLvl w:val="0"/>
    </w:pPr>
    <w:rPr>
      <w:rFonts w:ascii="Segoe UI" w:eastAsiaTheme="majorEastAsia" w:hAnsi="Segoe UI" w:cstheme="majorBidi"/>
      <w:b/>
      <w:color w:val="5B9BD5" w:themeColor="accent1"/>
      <w:sz w:val="32"/>
      <w:szCs w:val="32"/>
      <w:lang w:val="fr-FR" w:eastAsia="fr-FR"/>
    </w:rPr>
  </w:style>
  <w:style w:type="paragraph" w:styleId="Heading2">
    <w:name w:val="heading 2"/>
    <w:basedOn w:val="Normal"/>
    <w:next w:val="Normal"/>
    <w:link w:val="Heading2Char"/>
    <w:uiPriority w:val="9"/>
    <w:unhideWhenUsed/>
    <w:qFormat/>
    <w:rsid w:val="0056335F"/>
    <w:pPr>
      <w:keepNext/>
      <w:keepLines/>
      <w:numPr>
        <w:ilvl w:val="1"/>
        <w:numId w:val="1"/>
      </w:numPr>
      <w:spacing w:before="40" w:line="276" w:lineRule="auto"/>
      <w:outlineLvl w:val="1"/>
    </w:pPr>
    <w:rPr>
      <w:rFonts w:ascii="Segoe UI" w:eastAsiaTheme="majorEastAsia" w:hAnsi="Segoe UI" w:cstheme="majorBidi"/>
      <w:b/>
      <w:color w:val="5B9BD5" w:themeColor="accent1"/>
      <w:sz w:val="26"/>
      <w:szCs w:val="26"/>
      <w:lang w:val="fr-FR" w:eastAsia="fr-FR"/>
    </w:rPr>
  </w:style>
  <w:style w:type="paragraph" w:styleId="Heading3">
    <w:name w:val="heading 3"/>
    <w:basedOn w:val="Normal"/>
    <w:next w:val="Normal"/>
    <w:link w:val="Heading3Char"/>
    <w:uiPriority w:val="9"/>
    <w:unhideWhenUsed/>
    <w:qFormat/>
    <w:rsid w:val="0056335F"/>
    <w:pPr>
      <w:keepNext/>
      <w:keepLines/>
      <w:numPr>
        <w:ilvl w:val="2"/>
        <w:numId w:val="1"/>
      </w:numPr>
      <w:spacing w:before="40" w:line="276" w:lineRule="auto"/>
      <w:outlineLvl w:val="2"/>
    </w:pPr>
    <w:rPr>
      <w:rFonts w:asciiTheme="majorHAnsi" w:eastAsiaTheme="majorEastAsia" w:hAnsiTheme="majorHAnsi" w:cstheme="majorBidi"/>
      <w:color w:val="1F4D78" w:themeColor="accent1" w:themeShade="7F"/>
      <w:lang w:val="fr-FR" w:eastAsia="fr-FR"/>
    </w:rPr>
  </w:style>
  <w:style w:type="paragraph" w:styleId="Heading4">
    <w:name w:val="heading 4"/>
    <w:basedOn w:val="Normal"/>
    <w:next w:val="Normal"/>
    <w:link w:val="Heading4Char"/>
    <w:uiPriority w:val="9"/>
    <w:semiHidden/>
    <w:unhideWhenUsed/>
    <w:qFormat/>
    <w:rsid w:val="005633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3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3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3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3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3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5F"/>
    <w:rPr>
      <w:rFonts w:ascii="Segoe UI" w:eastAsiaTheme="majorEastAsia" w:hAnsi="Segoe UI" w:cstheme="majorBidi"/>
      <w:b/>
      <w:color w:val="5B9BD5" w:themeColor="accent1"/>
      <w:sz w:val="32"/>
      <w:szCs w:val="32"/>
      <w:lang w:val="fr-FR" w:eastAsia="fr-FR"/>
    </w:rPr>
  </w:style>
  <w:style w:type="character" w:customStyle="1" w:styleId="Heading2Char">
    <w:name w:val="Heading 2 Char"/>
    <w:basedOn w:val="DefaultParagraphFont"/>
    <w:link w:val="Heading2"/>
    <w:uiPriority w:val="9"/>
    <w:rsid w:val="0056335F"/>
    <w:rPr>
      <w:rFonts w:ascii="Segoe UI" w:eastAsiaTheme="majorEastAsia" w:hAnsi="Segoe UI" w:cstheme="majorBidi"/>
      <w:b/>
      <w:color w:val="5B9BD5" w:themeColor="accent1"/>
      <w:sz w:val="26"/>
      <w:szCs w:val="26"/>
      <w:lang w:val="fr-FR" w:eastAsia="fr-FR"/>
    </w:rPr>
  </w:style>
  <w:style w:type="character" w:customStyle="1" w:styleId="Heading3Char">
    <w:name w:val="Heading 3 Char"/>
    <w:basedOn w:val="DefaultParagraphFont"/>
    <w:link w:val="Heading3"/>
    <w:uiPriority w:val="9"/>
    <w:rsid w:val="0056335F"/>
    <w:rPr>
      <w:rFonts w:asciiTheme="majorHAnsi" w:eastAsiaTheme="majorEastAsia" w:hAnsiTheme="majorHAnsi" w:cstheme="majorBidi"/>
      <w:color w:val="1F4D78" w:themeColor="accent1" w:themeShade="7F"/>
      <w:sz w:val="24"/>
      <w:szCs w:val="24"/>
      <w:lang w:val="fr-FR" w:eastAsia="fr-FR"/>
    </w:rPr>
  </w:style>
  <w:style w:type="character" w:customStyle="1" w:styleId="Heading4Char">
    <w:name w:val="Heading 4 Char"/>
    <w:basedOn w:val="DefaultParagraphFont"/>
    <w:link w:val="Heading4"/>
    <w:uiPriority w:val="9"/>
    <w:semiHidden/>
    <w:rsid w:val="0056335F"/>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semiHidden/>
    <w:rsid w:val="0056335F"/>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56335F"/>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56335F"/>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56335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6335F"/>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56335F"/>
    <w:rPr>
      <w:rFonts w:ascii="Times New Roman" w:hAnsi="Times New Roman" w:cs="Times New Roman" w:hint="default"/>
      <w:color w:val="ED7D27"/>
      <w:u w:val="single"/>
    </w:rPr>
  </w:style>
  <w:style w:type="paragraph" w:styleId="FootnoteText">
    <w:name w:val="footnote text"/>
    <w:basedOn w:val="Normal"/>
    <w:link w:val="FootnoteTextChar"/>
    <w:uiPriority w:val="99"/>
    <w:semiHidden/>
    <w:unhideWhenUsed/>
    <w:rsid w:val="0056335F"/>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56335F"/>
    <w:rPr>
      <w:rFonts w:ascii="Calibri" w:eastAsia="Calibri" w:hAnsi="Calibri" w:cs="Times New Roman"/>
      <w:sz w:val="20"/>
      <w:szCs w:val="20"/>
      <w:lang w:eastAsia="en-US"/>
    </w:rPr>
  </w:style>
  <w:style w:type="paragraph" w:styleId="Caption">
    <w:name w:val="caption"/>
    <w:basedOn w:val="Normal"/>
    <w:next w:val="Normal"/>
    <w:uiPriority w:val="35"/>
    <w:unhideWhenUsed/>
    <w:qFormat/>
    <w:rsid w:val="0056335F"/>
    <w:pPr>
      <w:spacing w:after="200"/>
    </w:pPr>
    <w:rPr>
      <w:b/>
      <w:iCs/>
      <w:color w:val="44546A" w:themeColor="text2"/>
      <w:sz w:val="20"/>
      <w:szCs w:val="18"/>
    </w:rPr>
  </w:style>
  <w:style w:type="paragraph" w:styleId="ListParagraph">
    <w:name w:val="List Paragraph"/>
    <w:basedOn w:val="Normal"/>
    <w:uiPriority w:val="34"/>
    <w:qFormat/>
    <w:rsid w:val="0056335F"/>
    <w:pPr>
      <w:ind w:left="720"/>
      <w:contextualSpacing/>
    </w:pPr>
  </w:style>
  <w:style w:type="character" w:styleId="FootnoteReference">
    <w:name w:val="footnote reference"/>
    <w:uiPriority w:val="99"/>
    <w:semiHidden/>
    <w:unhideWhenUsed/>
    <w:rsid w:val="0056335F"/>
    <w:rPr>
      <w:rFonts w:ascii="Times New Roman" w:hAnsi="Times New Roman" w:cs="Times New Roman" w:hint="default"/>
      <w:vertAlign w:val="superscript"/>
    </w:rPr>
  </w:style>
  <w:style w:type="table" w:styleId="GridTable4-Accent6">
    <w:name w:val="Grid Table 4 Accent 6"/>
    <w:basedOn w:val="TableNormal"/>
    <w:uiPriority w:val="49"/>
    <w:rsid w:val="0056335F"/>
    <w:pPr>
      <w:spacing w:after="0" w:line="240" w:lineRule="auto"/>
    </w:pPr>
    <w:rPr>
      <w:lang w:val="fr-FR" w:eastAsia="fr-FR"/>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824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F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0B38"/>
    <w:rPr>
      <w:sz w:val="16"/>
      <w:szCs w:val="16"/>
    </w:rPr>
  </w:style>
  <w:style w:type="paragraph" w:styleId="CommentText">
    <w:name w:val="annotation text"/>
    <w:basedOn w:val="Normal"/>
    <w:link w:val="CommentTextChar"/>
    <w:uiPriority w:val="99"/>
    <w:unhideWhenUsed/>
    <w:rsid w:val="00F83072"/>
    <w:rPr>
      <w:sz w:val="20"/>
      <w:szCs w:val="20"/>
    </w:rPr>
  </w:style>
  <w:style w:type="character" w:customStyle="1" w:styleId="CommentTextChar">
    <w:name w:val="Comment Text Char"/>
    <w:basedOn w:val="DefaultParagraphFont"/>
    <w:link w:val="CommentText"/>
    <w:uiPriority w:val="99"/>
    <w:rsid w:val="00CC0B38"/>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C0B38"/>
    <w:rPr>
      <w:b/>
      <w:bCs/>
    </w:rPr>
  </w:style>
  <w:style w:type="character" w:customStyle="1" w:styleId="CommentSubjectChar">
    <w:name w:val="Comment Subject Char"/>
    <w:basedOn w:val="CommentTextChar"/>
    <w:link w:val="CommentSubject"/>
    <w:uiPriority w:val="99"/>
    <w:semiHidden/>
    <w:rsid w:val="00CC0B38"/>
    <w:rPr>
      <w:rFonts w:ascii="Times New Roman" w:eastAsia="Times New Roman" w:hAnsi="Times New Roman" w:cs="Times New Roman"/>
      <w:b/>
      <w:bCs/>
      <w:sz w:val="20"/>
      <w:szCs w:val="20"/>
      <w:lang w:eastAsia="en-US"/>
    </w:rPr>
  </w:style>
  <w:style w:type="paragraph" w:styleId="Revision">
    <w:name w:val="Revision"/>
    <w:hidden/>
    <w:uiPriority w:val="99"/>
    <w:semiHidden/>
    <w:rsid w:val="00CC0B38"/>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C0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38"/>
    <w:rPr>
      <w:rFonts w:ascii="Segoe UI" w:eastAsia="Times New Roman" w:hAnsi="Segoe UI" w:cs="Segoe UI"/>
      <w:sz w:val="18"/>
      <w:szCs w:val="18"/>
      <w:lang w:eastAsia="en-US"/>
    </w:rPr>
  </w:style>
  <w:style w:type="paragraph" w:styleId="Header">
    <w:name w:val="header"/>
    <w:basedOn w:val="Normal"/>
    <w:link w:val="HeaderChar"/>
    <w:uiPriority w:val="99"/>
    <w:unhideWhenUsed/>
    <w:rsid w:val="00CC0B38"/>
    <w:pPr>
      <w:tabs>
        <w:tab w:val="center" w:pos="4513"/>
        <w:tab w:val="right" w:pos="9026"/>
      </w:tabs>
    </w:pPr>
  </w:style>
  <w:style w:type="character" w:customStyle="1" w:styleId="HeaderChar">
    <w:name w:val="Header Char"/>
    <w:basedOn w:val="DefaultParagraphFont"/>
    <w:link w:val="Header"/>
    <w:uiPriority w:val="99"/>
    <w:rsid w:val="00CC0B3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C0B38"/>
    <w:pPr>
      <w:tabs>
        <w:tab w:val="center" w:pos="4513"/>
        <w:tab w:val="right" w:pos="9026"/>
      </w:tabs>
    </w:pPr>
  </w:style>
  <w:style w:type="character" w:customStyle="1" w:styleId="FooterChar">
    <w:name w:val="Footer Char"/>
    <w:basedOn w:val="DefaultParagraphFont"/>
    <w:link w:val="Footer"/>
    <w:uiPriority w:val="99"/>
    <w:rsid w:val="00CC0B38"/>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1B7A1A"/>
  </w:style>
  <w:style w:type="paragraph" w:styleId="TOCHeading">
    <w:name w:val="TOC Heading"/>
    <w:basedOn w:val="Heading1"/>
    <w:next w:val="Normal"/>
    <w:uiPriority w:val="39"/>
    <w:unhideWhenUsed/>
    <w:qFormat/>
    <w:rsid w:val="00ED40B9"/>
    <w:pPr>
      <w:numPr>
        <w:numId w:val="0"/>
      </w:numPr>
      <w:spacing w:before="240" w:after="0" w:line="259" w:lineRule="auto"/>
      <w:outlineLvl w:val="9"/>
    </w:pPr>
    <w:rPr>
      <w:rFonts w:asciiTheme="majorHAnsi" w:hAnsiTheme="majorHAnsi"/>
      <w:b w:val="0"/>
      <w:color w:val="2E74B5" w:themeColor="accent1" w:themeShade="BF"/>
      <w:lang w:val="en-US" w:eastAsia="en-US"/>
    </w:rPr>
  </w:style>
  <w:style w:type="paragraph" w:styleId="TOC2">
    <w:name w:val="toc 2"/>
    <w:basedOn w:val="Normal"/>
    <w:next w:val="Normal"/>
    <w:autoRedefine/>
    <w:uiPriority w:val="39"/>
    <w:unhideWhenUsed/>
    <w:rsid w:val="00ED40B9"/>
    <w:pPr>
      <w:spacing w:after="100"/>
      <w:ind w:left="240"/>
    </w:pPr>
  </w:style>
  <w:style w:type="paragraph" w:styleId="TOC3">
    <w:name w:val="toc 3"/>
    <w:basedOn w:val="Normal"/>
    <w:next w:val="Normal"/>
    <w:autoRedefine/>
    <w:uiPriority w:val="39"/>
    <w:unhideWhenUsed/>
    <w:rsid w:val="00ED40B9"/>
    <w:pPr>
      <w:spacing w:after="100"/>
      <w:ind w:left="480"/>
    </w:pPr>
  </w:style>
  <w:style w:type="paragraph" w:styleId="TOC1">
    <w:name w:val="toc 1"/>
    <w:basedOn w:val="Normal"/>
    <w:next w:val="Normal"/>
    <w:autoRedefine/>
    <w:uiPriority w:val="39"/>
    <w:unhideWhenUsed/>
    <w:rsid w:val="00ED40B9"/>
    <w:pPr>
      <w:spacing w:after="100"/>
    </w:pPr>
  </w:style>
  <w:style w:type="paragraph" w:styleId="Title">
    <w:name w:val="Title"/>
    <w:basedOn w:val="Normal"/>
    <w:next w:val="Normal"/>
    <w:link w:val="TitleChar"/>
    <w:uiPriority w:val="10"/>
    <w:qFormat/>
    <w:rsid w:val="00ED40B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B9"/>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DD6837"/>
  </w:style>
  <w:style w:type="character" w:styleId="FollowedHyperlink">
    <w:name w:val="FollowedHyperlink"/>
    <w:basedOn w:val="DefaultParagraphFont"/>
    <w:uiPriority w:val="99"/>
    <w:semiHidden/>
    <w:unhideWhenUsed/>
    <w:rsid w:val="00D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612">
      <w:bodyDiv w:val="1"/>
      <w:marLeft w:val="0"/>
      <w:marRight w:val="0"/>
      <w:marTop w:val="0"/>
      <w:marBottom w:val="0"/>
      <w:divBdr>
        <w:top w:val="none" w:sz="0" w:space="0" w:color="auto"/>
        <w:left w:val="none" w:sz="0" w:space="0" w:color="auto"/>
        <w:bottom w:val="none" w:sz="0" w:space="0" w:color="auto"/>
        <w:right w:val="none" w:sz="0" w:space="0" w:color="auto"/>
      </w:divBdr>
    </w:div>
    <w:div w:id="65884320">
      <w:bodyDiv w:val="1"/>
      <w:marLeft w:val="0"/>
      <w:marRight w:val="0"/>
      <w:marTop w:val="0"/>
      <w:marBottom w:val="0"/>
      <w:divBdr>
        <w:top w:val="none" w:sz="0" w:space="0" w:color="auto"/>
        <w:left w:val="none" w:sz="0" w:space="0" w:color="auto"/>
        <w:bottom w:val="none" w:sz="0" w:space="0" w:color="auto"/>
        <w:right w:val="none" w:sz="0" w:space="0" w:color="auto"/>
      </w:divBdr>
    </w:div>
    <w:div w:id="280380148">
      <w:bodyDiv w:val="1"/>
      <w:marLeft w:val="0"/>
      <w:marRight w:val="0"/>
      <w:marTop w:val="0"/>
      <w:marBottom w:val="0"/>
      <w:divBdr>
        <w:top w:val="none" w:sz="0" w:space="0" w:color="auto"/>
        <w:left w:val="none" w:sz="0" w:space="0" w:color="auto"/>
        <w:bottom w:val="none" w:sz="0" w:space="0" w:color="auto"/>
        <w:right w:val="none" w:sz="0" w:space="0" w:color="auto"/>
      </w:divBdr>
    </w:div>
    <w:div w:id="360282333">
      <w:bodyDiv w:val="1"/>
      <w:marLeft w:val="0"/>
      <w:marRight w:val="0"/>
      <w:marTop w:val="0"/>
      <w:marBottom w:val="0"/>
      <w:divBdr>
        <w:top w:val="none" w:sz="0" w:space="0" w:color="auto"/>
        <w:left w:val="none" w:sz="0" w:space="0" w:color="auto"/>
        <w:bottom w:val="none" w:sz="0" w:space="0" w:color="auto"/>
        <w:right w:val="none" w:sz="0" w:space="0" w:color="auto"/>
      </w:divBdr>
    </w:div>
    <w:div w:id="497110601">
      <w:bodyDiv w:val="1"/>
      <w:marLeft w:val="0"/>
      <w:marRight w:val="0"/>
      <w:marTop w:val="0"/>
      <w:marBottom w:val="0"/>
      <w:divBdr>
        <w:top w:val="none" w:sz="0" w:space="0" w:color="auto"/>
        <w:left w:val="none" w:sz="0" w:space="0" w:color="auto"/>
        <w:bottom w:val="none" w:sz="0" w:space="0" w:color="auto"/>
        <w:right w:val="none" w:sz="0" w:space="0" w:color="auto"/>
      </w:divBdr>
    </w:div>
    <w:div w:id="522868369">
      <w:bodyDiv w:val="1"/>
      <w:marLeft w:val="0"/>
      <w:marRight w:val="0"/>
      <w:marTop w:val="0"/>
      <w:marBottom w:val="0"/>
      <w:divBdr>
        <w:top w:val="none" w:sz="0" w:space="0" w:color="auto"/>
        <w:left w:val="none" w:sz="0" w:space="0" w:color="auto"/>
        <w:bottom w:val="none" w:sz="0" w:space="0" w:color="auto"/>
        <w:right w:val="none" w:sz="0" w:space="0" w:color="auto"/>
      </w:divBdr>
    </w:div>
    <w:div w:id="685717732">
      <w:bodyDiv w:val="1"/>
      <w:marLeft w:val="0"/>
      <w:marRight w:val="0"/>
      <w:marTop w:val="0"/>
      <w:marBottom w:val="0"/>
      <w:divBdr>
        <w:top w:val="none" w:sz="0" w:space="0" w:color="auto"/>
        <w:left w:val="none" w:sz="0" w:space="0" w:color="auto"/>
        <w:bottom w:val="none" w:sz="0" w:space="0" w:color="auto"/>
        <w:right w:val="none" w:sz="0" w:space="0" w:color="auto"/>
      </w:divBdr>
    </w:div>
    <w:div w:id="775831437">
      <w:bodyDiv w:val="1"/>
      <w:marLeft w:val="0"/>
      <w:marRight w:val="0"/>
      <w:marTop w:val="0"/>
      <w:marBottom w:val="0"/>
      <w:divBdr>
        <w:top w:val="none" w:sz="0" w:space="0" w:color="auto"/>
        <w:left w:val="none" w:sz="0" w:space="0" w:color="auto"/>
        <w:bottom w:val="none" w:sz="0" w:space="0" w:color="auto"/>
        <w:right w:val="none" w:sz="0" w:space="0" w:color="auto"/>
      </w:divBdr>
    </w:div>
    <w:div w:id="943800714">
      <w:bodyDiv w:val="1"/>
      <w:marLeft w:val="0"/>
      <w:marRight w:val="0"/>
      <w:marTop w:val="0"/>
      <w:marBottom w:val="0"/>
      <w:divBdr>
        <w:top w:val="none" w:sz="0" w:space="0" w:color="auto"/>
        <w:left w:val="none" w:sz="0" w:space="0" w:color="auto"/>
        <w:bottom w:val="none" w:sz="0" w:space="0" w:color="auto"/>
        <w:right w:val="none" w:sz="0" w:space="0" w:color="auto"/>
      </w:divBdr>
    </w:div>
    <w:div w:id="967008959">
      <w:bodyDiv w:val="1"/>
      <w:marLeft w:val="0"/>
      <w:marRight w:val="0"/>
      <w:marTop w:val="0"/>
      <w:marBottom w:val="0"/>
      <w:divBdr>
        <w:top w:val="none" w:sz="0" w:space="0" w:color="auto"/>
        <w:left w:val="none" w:sz="0" w:space="0" w:color="auto"/>
        <w:bottom w:val="none" w:sz="0" w:space="0" w:color="auto"/>
        <w:right w:val="none" w:sz="0" w:space="0" w:color="auto"/>
      </w:divBdr>
    </w:div>
    <w:div w:id="1130630544">
      <w:bodyDiv w:val="1"/>
      <w:marLeft w:val="0"/>
      <w:marRight w:val="0"/>
      <w:marTop w:val="0"/>
      <w:marBottom w:val="0"/>
      <w:divBdr>
        <w:top w:val="none" w:sz="0" w:space="0" w:color="auto"/>
        <w:left w:val="none" w:sz="0" w:space="0" w:color="auto"/>
        <w:bottom w:val="none" w:sz="0" w:space="0" w:color="auto"/>
        <w:right w:val="none" w:sz="0" w:space="0" w:color="auto"/>
      </w:divBdr>
    </w:div>
    <w:div w:id="1160392118">
      <w:bodyDiv w:val="1"/>
      <w:marLeft w:val="0"/>
      <w:marRight w:val="0"/>
      <w:marTop w:val="0"/>
      <w:marBottom w:val="0"/>
      <w:divBdr>
        <w:top w:val="none" w:sz="0" w:space="0" w:color="auto"/>
        <w:left w:val="none" w:sz="0" w:space="0" w:color="auto"/>
        <w:bottom w:val="none" w:sz="0" w:space="0" w:color="auto"/>
        <w:right w:val="none" w:sz="0" w:space="0" w:color="auto"/>
      </w:divBdr>
    </w:div>
    <w:div w:id="1236357782">
      <w:bodyDiv w:val="1"/>
      <w:marLeft w:val="0"/>
      <w:marRight w:val="0"/>
      <w:marTop w:val="0"/>
      <w:marBottom w:val="0"/>
      <w:divBdr>
        <w:top w:val="none" w:sz="0" w:space="0" w:color="auto"/>
        <w:left w:val="none" w:sz="0" w:space="0" w:color="auto"/>
        <w:bottom w:val="none" w:sz="0" w:space="0" w:color="auto"/>
        <w:right w:val="none" w:sz="0" w:space="0" w:color="auto"/>
      </w:divBdr>
    </w:div>
    <w:div w:id="1456483159">
      <w:bodyDiv w:val="1"/>
      <w:marLeft w:val="0"/>
      <w:marRight w:val="0"/>
      <w:marTop w:val="0"/>
      <w:marBottom w:val="0"/>
      <w:divBdr>
        <w:top w:val="none" w:sz="0" w:space="0" w:color="auto"/>
        <w:left w:val="none" w:sz="0" w:space="0" w:color="auto"/>
        <w:bottom w:val="none" w:sz="0" w:space="0" w:color="auto"/>
        <w:right w:val="none" w:sz="0" w:space="0" w:color="auto"/>
      </w:divBdr>
    </w:div>
    <w:div w:id="1571116630">
      <w:bodyDiv w:val="1"/>
      <w:marLeft w:val="0"/>
      <w:marRight w:val="0"/>
      <w:marTop w:val="0"/>
      <w:marBottom w:val="0"/>
      <w:divBdr>
        <w:top w:val="none" w:sz="0" w:space="0" w:color="auto"/>
        <w:left w:val="none" w:sz="0" w:space="0" w:color="auto"/>
        <w:bottom w:val="none" w:sz="0" w:space="0" w:color="auto"/>
        <w:right w:val="none" w:sz="0" w:space="0" w:color="auto"/>
      </w:divBdr>
    </w:div>
    <w:div w:id="1587836159">
      <w:bodyDiv w:val="1"/>
      <w:marLeft w:val="0"/>
      <w:marRight w:val="0"/>
      <w:marTop w:val="0"/>
      <w:marBottom w:val="0"/>
      <w:divBdr>
        <w:top w:val="none" w:sz="0" w:space="0" w:color="auto"/>
        <w:left w:val="none" w:sz="0" w:space="0" w:color="auto"/>
        <w:bottom w:val="none" w:sz="0" w:space="0" w:color="auto"/>
        <w:right w:val="none" w:sz="0" w:space="0" w:color="auto"/>
      </w:divBdr>
    </w:div>
    <w:div w:id="1677070955">
      <w:bodyDiv w:val="1"/>
      <w:marLeft w:val="0"/>
      <w:marRight w:val="0"/>
      <w:marTop w:val="0"/>
      <w:marBottom w:val="0"/>
      <w:divBdr>
        <w:top w:val="none" w:sz="0" w:space="0" w:color="auto"/>
        <w:left w:val="none" w:sz="0" w:space="0" w:color="auto"/>
        <w:bottom w:val="none" w:sz="0" w:space="0" w:color="auto"/>
        <w:right w:val="none" w:sz="0" w:space="0" w:color="auto"/>
      </w:divBdr>
    </w:div>
    <w:div w:id="1720743404">
      <w:bodyDiv w:val="1"/>
      <w:marLeft w:val="0"/>
      <w:marRight w:val="0"/>
      <w:marTop w:val="0"/>
      <w:marBottom w:val="0"/>
      <w:divBdr>
        <w:top w:val="none" w:sz="0" w:space="0" w:color="auto"/>
        <w:left w:val="none" w:sz="0" w:space="0" w:color="auto"/>
        <w:bottom w:val="none" w:sz="0" w:space="0" w:color="auto"/>
        <w:right w:val="none" w:sz="0" w:space="0" w:color="auto"/>
      </w:divBdr>
    </w:div>
    <w:div w:id="1731077449">
      <w:bodyDiv w:val="1"/>
      <w:marLeft w:val="0"/>
      <w:marRight w:val="0"/>
      <w:marTop w:val="0"/>
      <w:marBottom w:val="0"/>
      <w:divBdr>
        <w:top w:val="none" w:sz="0" w:space="0" w:color="auto"/>
        <w:left w:val="none" w:sz="0" w:space="0" w:color="auto"/>
        <w:bottom w:val="none" w:sz="0" w:space="0" w:color="auto"/>
        <w:right w:val="none" w:sz="0" w:space="0" w:color="auto"/>
      </w:divBdr>
    </w:div>
    <w:div w:id="1861308396">
      <w:bodyDiv w:val="1"/>
      <w:marLeft w:val="0"/>
      <w:marRight w:val="0"/>
      <w:marTop w:val="0"/>
      <w:marBottom w:val="0"/>
      <w:divBdr>
        <w:top w:val="none" w:sz="0" w:space="0" w:color="auto"/>
        <w:left w:val="none" w:sz="0" w:space="0" w:color="auto"/>
        <w:bottom w:val="none" w:sz="0" w:space="0" w:color="auto"/>
        <w:right w:val="none" w:sz="0" w:space="0" w:color="auto"/>
      </w:divBdr>
    </w:div>
    <w:div w:id="19645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7"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www.oecd.org/dac/financing-sustainable-development/development-finance-standards/wp-stat.htm" TargetMode="External"/><Relationship Id="rId2" Type="http://schemas.openxmlformats.org/officeDocument/2006/relationships/hyperlink" Target="https://stats.oecd.org/DownloadFiles.aspx?DatasetCode=CRS1" TargetMode="External"/><Relationship Id="rId1" Type="http://schemas.openxmlformats.org/officeDocument/2006/relationships/hyperlink" Target="http://ida.worldbank.org/about/borrowing-countries" TargetMode="External"/><Relationship Id="rId4" Type="http://schemas.openxmlformats.org/officeDocument/2006/relationships/hyperlink" Target="https://iatistandard.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an_Y\Dropbox\PARIS21\EPRESS%20own\Figures%207%20pag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Share!$B$10</c:f>
              <c:strCache>
                <c:ptCount val="1"/>
                <c:pt idx="0">
                  <c:v>CRS</c:v>
                </c:pt>
              </c:strCache>
            </c:strRef>
          </c:tx>
          <c:spPr>
            <a:solidFill>
              <a:schemeClr val="accent1"/>
            </a:solidFill>
            <a:ln>
              <a:noFill/>
            </a:ln>
            <a:effectLst/>
          </c:spPr>
          <c:invertIfNegative val="0"/>
          <c:cat>
            <c:strRef>
              <c:f>Share!$A$11:$A$12</c:f>
              <c:strCache>
                <c:ptCount val="2"/>
                <c:pt idx="0">
                  <c:v>PRESS</c:v>
                </c:pt>
                <c:pt idx="1">
                  <c:v>EPRESS</c:v>
                </c:pt>
              </c:strCache>
            </c:strRef>
          </c:cat>
          <c:val>
            <c:numRef>
              <c:f>Share!$B$11:$B$12</c:f>
              <c:numCache>
                <c:formatCode>0%</c:formatCode>
                <c:ptCount val="2"/>
                <c:pt idx="0">
                  <c:v>0.73</c:v>
                </c:pt>
                <c:pt idx="1">
                  <c:v>0.54</c:v>
                </c:pt>
              </c:numCache>
            </c:numRef>
          </c:val>
          <c:extLst>
            <c:ext xmlns:c16="http://schemas.microsoft.com/office/drawing/2014/chart" uri="{C3380CC4-5D6E-409C-BE32-E72D297353CC}">
              <c16:uniqueId val="{00000000-69FC-42DF-9415-F8D072CFFAA2}"/>
            </c:ext>
          </c:extLst>
        </c:ser>
        <c:ser>
          <c:idx val="1"/>
          <c:order val="1"/>
          <c:tx>
            <c:strRef>
              <c:f>Share!$C$10</c:f>
              <c:strCache>
                <c:ptCount val="1"/>
                <c:pt idx="0">
                  <c:v>PARIS21 survey</c:v>
                </c:pt>
              </c:strCache>
            </c:strRef>
          </c:tx>
          <c:spPr>
            <a:solidFill>
              <a:schemeClr val="accent2"/>
            </a:solidFill>
            <a:ln>
              <a:noFill/>
            </a:ln>
            <a:effectLst/>
          </c:spPr>
          <c:invertIfNegative val="0"/>
          <c:cat>
            <c:strRef>
              <c:f>Share!$A$11:$A$12</c:f>
              <c:strCache>
                <c:ptCount val="2"/>
                <c:pt idx="0">
                  <c:v>PRESS</c:v>
                </c:pt>
                <c:pt idx="1">
                  <c:v>EPRESS</c:v>
                </c:pt>
              </c:strCache>
            </c:strRef>
          </c:cat>
          <c:val>
            <c:numRef>
              <c:f>Share!$C$11:$C$12</c:f>
              <c:numCache>
                <c:formatCode>0%</c:formatCode>
                <c:ptCount val="2"/>
                <c:pt idx="0">
                  <c:v>0.27</c:v>
                </c:pt>
                <c:pt idx="1">
                  <c:v>0.27</c:v>
                </c:pt>
              </c:numCache>
            </c:numRef>
          </c:val>
          <c:extLst>
            <c:ext xmlns:c16="http://schemas.microsoft.com/office/drawing/2014/chart" uri="{C3380CC4-5D6E-409C-BE32-E72D297353CC}">
              <c16:uniqueId val="{00000001-69FC-42DF-9415-F8D072CFFAA2}"/>
            </c:ext>
          </c:extLst>
        </c:ser>
        <c:ser>
          <c:idx val="2"/>
          <c:order val="2"/>
          <c:tx>
            <c:strRef>
              <c:f>Share!$D$10</c:f>
              <c:strCache>
                <c:ptCount val="1"/>
                <c:pt idx="0">
                  <c:v>IATI</c:v>
                </c:pt>
              </c:strCache>
            </c:strRef>
          </c:tx>
          <c:spPr>
            <a:solidFill>
              <a:schemeClr val="accent3"/>
            </a:solidFill>
            <a:ln>
              <a:noFill/>
            </a:ln>
            <a:effectLst/>
          </c:spPr>
          <c:invertIfNegative val="0"/>
          <c:cat>
            <c:strRef>
              <c:f>Share!$A$11:$A$12</c:f>
              <c:strCache>
                <c:ptCount val="2"/>
                <c:pt idx="0">
                  <c:v>PRESS</c:v>
                </c:pt>
                <c:pt idx="1">
                  <c:v>EPRESS</c:v>
                </c:pt>
              </c:strCache>
            </c:strRef>
          </c:cat>
          <c:val>
            <c:numRef>
              <c:f>Share!$D$11:$D$12</c:f>
              <c:numCache>
                <c:formatCode>0%</c:formatCode>
                <c:ptCount val="2"/>
                <c:pt idx="1">
                  <c:v>0.14000000000000001</c:v>
                </c:pt>
              </c:numCache>
            </c:numRef>
          </c:val>
          <c:extLst>
            <c:ext xmlns:c16="http://schemas.microsoft.com/office/drawing/2014/chart" uri="{C3380CC4-5D6E-409C-BE32-E72D297353CC}">
              <c16:uniqueId val="{00000002-69FC-42DF-9415-F8D072CFFAA2}"/>
            </c:ext>
          </c:extLst>
        </c:ser>
        <c:ser>
          <c:idx val="3"/>
          <c:order val="3"/>
          <c:tx>
            <c:strRef>
              <c:f>Share!$E$10</c:f>
              <c:strCache>
                <c:ptCount val="1"/>
                <c:pt idx="0">
                  <c:v>Donors' databases</c:v>
                </c:pt>
              </c:strCache>
            </c:strRef>
          </c:tx>
          <c:spPr>
            <a:solidFill>
              <a:schemeClr val="accent4"/>
            </a:solidFill>
            <a:ln>
              <a:noFill/>
            </a:ln>
            <a:effectLst/>
          </c:spPr>
          <c:invertIfNegative val="0"/>
          <c:cat>
            <c:strRef>
              <c:f>Share!$A$11:$A$12</c:f>
              <c:strCache>
                <c:ptCount val="2"/>
                <c:pt idx="0">
                  <c:v>PRESS</c:v>
                </c:pt>
                <c:pt idx="1">
                  <c:v>EPRESS</c:v>
                </c:pt>
              </c:strCache>
            </c:strRef>
          </c:cat>
          <c:val>
            <c:numRef>
              <c:f>Share!$E$11:$E$12</c:f>
              <c:numCache>
                <c:formatCode>0%</c:formatCode>
                <c:ptCount val="2"/>
                <c:pt idx="1">
                  <c:v>0.05</c:v>
                </c:pt>
              </c:numCache>
            </c:numRef>
          </c:val>
          <c:extLst>
            <c:ext xmlns:c16="http://schemas.microsoft.com/office/drawing/2014/chart" uri="{C3380CC4-5D6E-409C-BE32-E72D297353CC}">
              <c16:uniqueId val="{00000003-69FC-42DF-9415-F8D072CFFAA2}"/>
            </c:ext>
          </c:extLst>
        </c:ser>
        <c:dLbls>
          <c:showLegendKey val="0"/>
          <c:showVal val="0"/>
          <c:showCatName val="0"/>
          <c:showSerName val="0"/>
          <c:showPercent val="0"/>
          <c:showBubbleSize val="0"/>
        </c:dLbls>
        <c:gapWidth val="150"/>
        <c:overlap val="100"/>
        <c:axId val="547936408"/>
        <c:axId val="547935752"/>
      </c:barChart>
      <c:catAx>
        <c:axId val="547936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5752"/>
        <c:crosses val="autoZero"/>
        <c:auto val="1"/>
        <c:lblAlgn val="ctr"/>
        <c:lblOffset val="100"/>
        <c:noMultiLvlLbl val="0"/>
      </c:catAx>
      <c:valAx>
        <c:axId val="547935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6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4C469DA0857744B2E25B15AB61C57C" ma:contentTypeVersion="12" ma:contentTypeDescription="Crée un document." ma:contentTypeScope="" ma:versionID="d0d34c67f9d35a737a430c37406d3e7a">
  <xsd:schema xmlns:xsd="http://www.w3.org/2001/XMLSchema" xmlns:xs="http://www.w3.org/2001/XMLSchema" xmlns:p="http://schemas.microsoft.com/office/2006/metadata/properties" xmlns:ns3="96a9e30f-a77c-4cdd-aa33-614d5f6400ab" xmlns:ns4="29ef7386-ee6a-4668-a4fb-9484f91bee7f" targetNamespace="http://schemas.microsoft.com/office/2006/metadata/properties" ma:root="true" ma:fieldsID="c5bf9f6b5182225167ca741f31c447cb" ns3:_="" ns4:_="">
    <xsd:import namespace="96a9e30f-a77c-4cdd-aa33-614d5f6400ab"/>
    <xsd:import namespace="29ef7386-ee6a-4668-a4fb-9484f91bee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9e30f-a77c-4cdd-aa33-614d5f640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f7386-ee6a-4668-a4fb-9484f91bee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PAR20</b:Tag>
    <b:SourceType>Report</b:SourceType>
    <b:Guid>{BB9F81BE-CBA3-45E8-880E-A5CFD0C4B413}</b:Guid>
    <b:Author>
      <b:Author>
        <b:Corporate>PARIS21</b:Corporate>
      </b:Author>
    </b:Author>
    <b:Title>Combating COVID-19 with data: what role for National statistical systems?</b:Title>
    <b:Year>2020a</b:Year>
    <b:Publisher>PARIS21</b:Publisher>
    <b:City>Paris</b:City>
    <b:URL>https://paris21.org/sites/default/files/inline-files/COVID_Policybrief_Full.pdf?v=2.0</b:URL>
    <b:RefOrder>1</b:RefOrder>
  </b:Source>
  <b:Source>
    <b:Tag>PAR0b</b:Tag>
    <b:SourceType>Report</b:SourceType>
    <b:Guid>{11430835-6B90-4D65-B0BF-2FDFDD016B5F}</b:Guid>
    <b:Author>
      <b:Author>
        <b:Corporate>PARIS21</b:Corporate>
      </b:Author>
    </b:Author>
    <b:Title>Partner Report on Support to Statistics 2020</b:Title>
    <b:Year>2020b</b:Year>
    <b:Publisher>PARIS21</b:Publisher>
    <b:City>Paris</b:City>
    <b:RefOrder>2</b:RefOrder>
  </b:Source>
  <b:Source>
    <b:Tag>Hud13</b:Tag>
    <b:SourceType>JournalArticle</b:SourceType>
    <b:Guid>{967A9EDF-662F-4EF4-AED2-B015750DF2FF}</b:Guid>
    <b:Title>Promises kept, promises broken? The relationship between aid commitments and disbursements</b:Title>
    <b:Year>2013</b:Year>
    <b:Author>
      <b:Author>
        <b:NameList>
          <b:Person>
            <b:Last>Hudson</b:Last>
            <b:First>John</b:First>
          </b:Person>
        </b:NameList>
      </b:Author>
    </b:Author>
    <b:JournalName>Review of Development Financ2</b:JournalName>
    <b:Pages>109-120</b:Pages>
    <b:DOI>https://doi.org/10.1016/j.rdf.2013.08.001</b:DOI>
    <b:RefOrder>3</b:RefOrder>
  </b:Source>
  <b:Source>
    <b:Tag>UNF20</b:Tag>
    <b:SourceType>Report</b:SourceType>
    <b:Guid>{750192DE-E586-4A36-9424-6B0285279FD6}</b:Guid>
    <b:Author>
      <b:Author>
        <b:Corporate>UNFPA</b:Corporate>
      </b:Author>
    </b:Author>
    <b:Title>Technical Brief on the Implications of COVID-19 on Census</b:Title>
    <b:Year>2020</b:Year>
    <b:URL>https://www.unfpa.org/sites/default/files/resource-pdf/Census_COVID19_digital.pdf</b:URL>
    <b:Publisher>UNFPA</b:Publisher>
    <b:City>New York</b:City>
    <b:RefOrder>4</b:RefOrder>
  </b:Source>
  <b:Source>
    <b:Tag>CCS20</b:Tag>
    <b:SourceType>Report</b:SourceType>
    <b:Guid>{12ECD470-A021-4C69-8132-D739035CA7EA}</b:Guid>
    <b:Author>
      <b:Author>
        <b:Corporate>CCSA</b:Corporate>
      </b:Author>
    </b:Author>
    <b:Title>How COVID-19 is changing the world: a statistical perspective. Volume II</b:Title>
    <b:Year>2020</b:Year>
    <b:Publisher>CCSA</b:Publisher>
    <b:URL>https://unstats.un.org/unsd/ccsa/documents/covid19-report-ccsa_vol2.pdf</b:URL>
    <b:RefOrder>5</b:RefOrder>
  </b:Source>
</b:Sources>
</file>

<file path=customXml/itemProps1.xml><?xml version="1.0" encoding="utf-8"?>
<ds:datastoreItem xmlns:ds="http://schemas.openxmlformats.org/officeDocument/2006/customXml" ds:itemID="{7FE622EE-4970-4A82-B5D4-40B24DE718E8}">
  <ds:schemaRefs>
    <ds:schemaRef ds:uri="http://schemas.microsoft.com/sharepoint/v3/contenttype/forms"/>
  </ds:schemaRefs>
</ds:datastoreItem>
</file>

<file path=customXml/itemProps2.xml><?xml version="1.0" encoding="utf-8"?>
<ds:datastoreItem xmlns:ds="http://schemas.openxmlformats.org/officeDocument/2006/customXml" ds:itemID="{13C8F67A-24E9-42ED-9290-F0370504F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9e30f-a77c-4cdd-aa33-614d5f6400ab"/>
    <ds:schemaRef ds:uri="29ef7386-ee6a-4668-a4fb-9484f91be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1254F-259C-4E7F-A97D-329C9FDDA7A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9ef7386-ee6a-4668-a4fb-9484f91bee7f"/>
    <ds:schemaRef ds:uri="http://purl.org/dc/elements/1.1/"/>
    <ds:schemaRef ds:uri="96a9e30f-a77c-4cdd-aa33-614d5f6400ab"/>
    <ds:schemaRef ds:uri="http://www.w3.org/XML/1998/namespace"/>
    <ds:schemaRef ds:uri="http://purl.org/dc/dcmitype/"/>
  </ds:schemaRefs>
</ds:datastoreItem>
</file>

<file path=customXml/itemProps4.xml><?xml version="1.0" encoding="utf-8"?>
<ds:datastoreItem xmlns:ds="http://schemas.openxmlformats.org/officeDocument/2006/customXml" ds:itemID="{1A7CFD42-44C6-41B8-9558-FA2E15249136}">
  <ds:schemaRefs>
    <ds:schemaRef ds:uri="http://schemas.microsoft.com/sharepoint/v3/contenttype/forms"/>
  </ds:schemaRefs>
</ds:datastoreItem>
</file>

<file path=customXml/itemProps5.xml><?xml version="1.0" encoding="utf-8"?>
<ds:datastoreItem xmlns:ds="http://schemas.openxmlformats.org/officeDocument/2006/customXml" ds:itemID="{B887BE91-DDFE-4E78-80CB-104D0ADC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 SDD/P21</dc:creator>
  <cp:keywords/>
  <dc:description/>
  <cp:lastModifiedBy>RANJAN Rajiv, SDD/P21</cp:lastModifiedBy>
  <cp:revision>4</cp:revision>
  <dcterms:created xsi:type="dcterms:W3CDTF">2021-07-07T15:39:00Z</dcterms:created>
  <dcterms:modified xsi:type="dcterms:W3CDTF">2021-07-07T16:05:00Z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opic">
    <vt:lpwstr>31;#Statistical capacity|b5dc1790-83ee-4eee-8edb-d1919acae3a4;#301;#PARIS21|69a82039-b463-46a0-89db-844dc6ff4751</vt:lpwstr>
  </property>
  <property fmtid="{D5CDD505-2E9C-101B-9397-08002B2CF9AE}" pid="3" name="OECDCountry">
    <vt:lpwstr/>
  </property>
  <property fmtid="{D5CDD505-2E9C-101B-9397-08002B2CF9AE}" pid="4" name="OECDCommittee">
    <vt:lpwstr>307;#Development Assistance Committee|2faf91c1-e6dc-4693-9cb6-cb3efe104dc9</vt:lpwstr>
  </property>
  <property fmtid="{D5CDD505-2E9C-101B-9397-08002B2CF9AE}" pid="5" name="ContentTypeId">
    <vt:lpwstr>0x0101000E4C469DA0857744B2E25B15AB61C57C</vt:lpwstr>
  </property>
  <property fmtid="{D5CDD505-2E9C-101B-9397-08002B2CF9AE}" pid="6" name="OECDPWB">
    <vt:lpwstr>302;#5.1.5.1 National Strategies for the Development of Statistics (NSDS): Good practice reports and guidance on statistical development in developing countries|16590b96-a168-4e35-9556-8d92418b5d11</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303;#SDD/P21|0aa6a465-61c6-40fb-945e-c5c0f5d33f36</vt:lpwstr>
  </property>
  <property fmtid="{D5CDD505-2E9C-101B-9397-08002B2CF9AE}" pid="13" name="OECDOrganisation">
    <vt:lpwstr/>
  </property>
  <property fmtid="{D5CDD505-2E9C-101B-9397-08002B2CF9AE}" pid="14" name="OECDDocumentId">
    <vt:lpwstr>3F0E5C66836D5DBC1C6FF3DE352242D0D2BFA401B94386DEC3329FCDBD5D17BC</vt:lpwstr>
  </property>
  <property fmtid="{D5CDD505-2E9C-101B-9397-08002B2CF9AE}" pid="15" name="OecdDocumentCoteLangHash">
    <vt:lpwstr/>
  </property>
</Properties>
</file>