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623AF" w14:textId="6928E95E" w:rsidR="00EC4199" w:rsidRPr="00EC4199" w:rsidRDefault="00EC4199" w:rsidP="00EC4199">
      <w:pPr>
        <w:rPr>
          <w:b/>
          <w:bCs/>
        </w:rPr>
      </w:pPr>
      <w:r w:rsidRPr="00EC4199">
        <w:rPr>
          <w:b/>
          <w:bCs/>
        </w:rPr>
        <w:t xml:space="preserve">Advanced Battery Recycling </w:t>
      </w:r>
    </w:p>
    <w:p w14:paraId="44A3C911" w14:textId="77777777" w:rsidR="00EC4199" w:rsidRPr="00EC4199" w:rsidRDefault="00EC4199" w:rsidP="00EC4199">
      <w:pPr>
        <w:rPr>
          <w:b/>
          <w:bCs/>
        </w:rPr>
      </w:pPr>
      <w:r w:rsidRPr="00EC4199">
        <w:rPr>
          <w:b/>
          <w:bCs/>
        </w:rPr>
        <w:t>Abstract</w:t>
      </w:r>
    </w:p>
    <w:p w14:paraId="5A655882" w14:textId="77777777" w:rsidR="00EC4199" w:rsidRPr="00EC4199" w:rsidRDefault="00EC4199" w:rsidP="00EC4199">
      <w:r w:rsidRPr="00EC4199">
        <w:t>The exponential growth of electric vehicles (EVs), consumer electronics, and renewable energy storage has accelerated demand for lithium-ion batteries (LIBs). Recycling end-of-life batteries is critical to reduce dependence on scarce raw materials, mitigate environmental hazards, and support circular economy principles. Traditional recycling methods—pyrometallurgy and hydrometallurgy—dominate current practice but face limitations in energy intensity, CO₂ emissions, and chemical waste. Emerging solutions such as direct cathode regeneration, biohydrometallurgy, photocatalytic metallurgy, and electrochemical recovery offer promising pathways to align recycling with the UN Sustainable Development Goals (SDGs). This paper provides a detailed review of existing processes, their limitations, and new industry solutions, with emphasis on India’s policy context.</w:t>
      </w:r>
    </w:p>
    <w:p w14:paraId="7D014A11" w14:textId="77777777" w:rsidR="00EC4199" w:rsidRPr="00EC4199" w:rsidRDefault="00EC4199" w:rsidP="00EC4199">
      <w:pPr>
        <w:rPr>
          <w:b/>
          <w:bCs/>
        </w:rPr>
      </w:pPr>
      <w:r w:rsidRPr="00EC4199">
        <w:rPr>
          <w:b/>
          <w:bCs/>
        </w:rPr>
        <w:t>1. Introduction</w:t>
      </w:r>
    </w:p>
    <w:p w14:paraId="35835C06" w14:textId="77777777" w:rsidR="00EC4199" w:rsidRPr="00EC4199" w:rsidRDefault="00EC4199" w:rsidP="00EC4199">
      <w:r w:rsidRPr="00EC4199">
        <w:t>Global annual demand for batteries was ~933 GWh in 2021 and is projected to reach 5,100 GWh by 2030. India alone is expected to require ~600 GWh of advanced chemistry cells by 2030, driven by EV adoption and renewable energy integration. Recycling is essential to:</w:t>
      </w:r>
    </w:p>
    <w:p w14:paraId="0B6E10C0" w14:textId="77777777" w:rsidR="00EC4199" w:rsidRPr="00EC4199" w:rsidRDefault="00EC4199" w:rsidP="00EC4199">
      <w:pPr>
        <w:numPr>
          <w:ilvl w:val="0"/>
          <w:numId w:val="1"/>
        </w:numPr>
      </w:pPr>
      <w:r w:rsidRPr="00EC4199">
        <w:t>Reduce dependence on imports of lithium, cobalt, and nickel.</w:t>
      </w:r>
    </w:p>
    <w:p w14:paraId="18853C91" w14:textId="77777777" w:rsidR="00EC4199" w:rsidRPr="00EC4199" w:rsidRDefault="00EC4199" w:rsidP="00EC4199">
      <w:pPr>
        <w:numPr>
          <w:ilvl w:val="0"/>
          <w:numId w:val="1"/>
        </w:numPr>
      </w:pPr>
      <w:r w:rsidRPr="00EC4199">
        <w:t>Prevent environmental hazards from unsafe disposal.</w:t>
      </w:r>
    </w:p>
    <w:p w14:paraId="4A713D99" w14:textId="77777777" w:rsidR="00EC4199" w:rsidRPr="00EC4199" w:rsidRDefault="00EC4199" w:rsidP="00EC4199">
      <w:pPr>
        <w:numPr>
          <w:ilvl w:val="0"/>
          <w:numId w:val="1"/>
        </w:numPr>
      </w:pPr>
      <w:r w:rsidRPr="00EC4199">
        <w:t>Support circular economy and resource efficiency.</w:t>
      </w:r>
    </w:p>
    <w:p w14:paraId="7554F5E3" w14:textId="77777777" w:rsidR="00EC4199" w:rsidRDefault="00EC4199" w:rsidP="00EC4199">
      <w:r w:rsidRPr="00EC4199">
        <w:t xml:space="preserve">India’s draft </w:t>
      </w:r>
      <w:r w:rsidRPr="00EC4199">
        <w:rPr>
          <w:b/>
          <w:bCs/>
        </w:rPr>
        <w:t>Battery Waste Management Rules (2020)</w:t>
      </w:r>
      <w:r w:rsidRPr="00EC4199">
        <w:t xml:space="preserve"> and the </w:t>
      </w:r>
      <w:r w:rsidRPr="00EC4199">
        <w:rPr>
          <w:b/>
          <w:bCs/>
        </w:rPr>
        <w:t>ACC PLI scheme</w:t>
      </w:r>
      <w:r w:rsidRPr="00EC4199">
        <w:t xml:space="preserve"> highlight the government’s intent to build a domestic recycling ecosystem. However, technological and regulatory challenges remain.</w:t>
      </w:r>
    </w:p>
    <w:p w14:paraId="30BCB12C" w14:textId="656494B7" w:rsidR="00890AEF" w:rsidRDefault="00890AEF" w:rsidP="00EC4199">
      <w:r w:rsidRPr="00890AEF">
        <w:drawing>
          <wp:inline distT="0" distB="0" distL="0" distR="0" wp14:anchorId="5EAA1B1A" wp14:editId="469E5DA5">
            <wp:extent cx="5892800" cy="2762078"/>
            <wp:effectExtent l="0" t="0" r="0" b="635"/>
            <wp:docPr id="68508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89901" name=""/>
                    <pic:cNvPicPr/>
                  </pic:nvPicPr>
                  <pic:blipFill>
                    <a:blip r:embed="rId5"/>
                    <a:stretch>
                      <a:fillRect/>
                    </a:stretch>
                  </pic:blipFill>
                  <pic:spPr>
                    <a:xfrm>
                      <a:off x="0" y="0"/>
                      <a:ext cx="5942501" cy="2785374"/>
                    </a:xfrm>
                    <a:prstGeom prst="rect">
                      <a:avLst/>
                    </a:prstGeom>
                  </pic:spPr>
                </pic:pic>
              </a:graphicData>
            </a:graphic>
          </wp:inline>
        </w:drawing>
      </w:r>
    </w:p>
    <w:p w14:paraId="6CE78324" w14:textId="260039EF" w:rsidR="00890AEF" w:rsidRDefault="00890AEF" w:rsidP="00EC4199">
      <w:r>
        <w:rPr>
          <w:rFonts w:ascii="Arial" w:hAnsi="Arial" w:cs="Arial"/>
          <w:noProof/>
          <w:color w:val="000000"/>
          <w:sz w:val="22"/>
          <w:szCs w:val="22"/>
        </w:rPr>
        <w:lastRenderedPageBreak/>
        <w:drawing>
          <wp:inline distT="0" distB="0" distL="0" distR="0" wp14:anchorId="11571CA7" wp14:editId="25FD3D5A">
            <wp:extent cx="5731510" cy="3632200"/>
            <wp:effectExtent l="0" t="0" r="2540" b="6350"/>
            <wp:docPr id="412335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632200"/>
                    </a:xfrm>
                    <a:prstGeom prst="rect">
                      <a:avLst/>
                    </a:prstGeom>
                    <a:noFill/>
                    <a:ln>
                      <a:noFill/>
                    </a:ln>
                  </pic:spPr>
                </pic:pic>
              </a:graphicData>
            </a:graphic>
          </wp:inline>
        </w:drawing>
      </w:r>
    </w:p>
    <w:p w14:paraId="732A8CB6" w14:textId="47F374ED" w:rsidR="00890AEF" w:rsidRDefault="00890AEF" w:rsidP="00EC4199">
      <w:r w:rsidRPr="00890AEF">
        <w:drawing>
          <wp:inline distT="0" distB="0" distL="0" distR="0" wp14:anchorId="61D98322" wp14:editId="79A0A4B3">
            <wp:extent cx="5731510" cy="2978150"/>
            <wp:effectExtent l="0" t="0" r="2540" b="0"/>
            <wp:docPr id="101423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37707" name=""/>
                    <pic:cNvPicPr/>
                  </pic:nvPicPr>
                  <pic:blipFill>
                    <a:blip r:embed="rId7"/>
                    <a:stretch>
                      <a:fillRect/>
                    </a:stretch>
                  </pic:blipFill>
                  <pic:spPr>
                    <a:xfrm>
                      <a:off x="0" y="0"/>
                      <a:ext cx="5731510" cy="2978150"/>
                    </a:xfrm>
                    <a:prstGeom prst="rect">
                      <a:avLst/>
                    </a:prstGeom>
                  </pic:spPr>
                </pic:pic>
              </a:graphicData>
            </a:graphic>
          </wp:inline>
        </w:drawing>
      </w:r>
    </w:p>
    <w:p w14:paraId="4C9ACEA0" w14:textId="48F91510" w:rsidR="00890AEF" w:rsidRDefault="00890AEF" w:rsidP="00EC4199">
      <w:r>
        <w:rPr>
          <w:noProof/>
        </w:rPr>
        <w:lastRenderedPageBreak/>
        <w:drawing>
          <wp:inline distT="0" distB="0" distL="0" distR="0" wp14:anchorId="1672C3D8" wp14:editId="144E33E4">
            <wp:extent cx="5873750" cy="3855720"/>
            <wp:effectExtent l="0" t="0" r="0" b="0"/>
            <wp:docPr id="2011509823" name="Picture 3" descr="China just expanded rare earth export controls, escalating its response to  U.S. semiconductor restrictions. The new rules cover 12 of 17 rare earth  elements and add extraterritorial licensing requirements, signaling that  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ina just expanded rare earth export controls, escalating its response to  U.S. semiconductor restrictions. The new rules cover 12 of 17 rare earth  elements and add extraterritorial licensing requirements, signaling that  resour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80167" cy="3859932"/>
                    </a:xfrm>
                    <a:prstGeom prst="rect">
                      <a:avLst/>
                    </a:prstGeom>
                    <a:noFill/>
                    <a:ln>
                      <a:noFill/>
                    </a:ln>
                  </pic:spPr>
                </pic:pic>
              </a:graphicData>
            </a:graphic>
          </wp:inline>
        </w:drawing>
      </w:r>
    </w:p>
    <w:p w14:paraId="1F7C8C3C" w14:textId="77777777" w:rsidR="00890AEF" w:rsidRPr="00EC4199" w:rsidRDefault="00890AEF" w:rsidP="00EC4199"/>
    <w:p w14:paraId="576A0777" w14:textId="77777777" w:rsidR="00EC4199" w:rsidRPr="00EC4199" w:rsidRDefault="00EC4199" w:rsidP="00EC4199">
      <w:pPr>
        <w:rPr>
          <w:b/>
          <w:bCs/>
        </w:rPr>
      </w:pPr>
      <w:r w:rsidRPr="00EC4199">
        <w:rPr>
          <w:b/>
          <w:bCs/>
        </w:rPr>
        <w:t>2. Recycling Processes</w:t>
      </w:r>
    </w:p>
    <w:p w14:paraId="19AD3FC4" w14:textId="77777777" w:rsidR="00EC4199" w:rsidRPr="00EC4199" w:rsidRDefault="00EC4199" w:rsidP="00EC4199">
      <w:pPr>
        <w:rPr>
          <w:b/>
          <w:bCs/>
        </w:rPr>
      </w:pPr>
      <w:r w:rsidRPr="00EC4199">
        <w:rPr>
          <w:b/>
          <w:bCs/>
        </w:rPr>
        <w:t>2.1 Pyrometallurgy</w:t>
      </w:r>
    </w:p>
    <w:p w14:paraId="26740C62" w14:textId="77777777" w:rsidR="00EC4199" w:rsidRPr="00EC4199" w:rsidRDefault="00EC4199" w:rsidP="00EC4199">
      <w:pPr>
        <w:numPr>
          <w:ilvl w:val="0"/>
          <w:numId w:val="2"/>
        </w:numPr>
      </w:pPr>
      <w:r w:rsidRPr="00EC4199">
        <w:rPr>
          <w:b/>
          <w:bCs/>
        </w:rPr>
        <w:t>Process</w:t>
      </w:r>
      <w:r w:rsidRPr="00EC4199">
        <w:t>: Smelting at &gt;1000°C to recover cobalt, nickel, and copper.</w:t>
      </w:r>
    </w:p>
    <w:p w14:paraId="4D0BDEB2" w14:textId="77777777" w:rsidR="00EC4199" w:rsidRPr="00EC4199" w:rsidRDefault="00EC4199" w:rsidP="00EC4199">
      <w:pPr>
        <w:numPr>
          <w:ilvl w:val="0"/>
          <w:numId w:val="2"/>
        </w:numPr>
      </w:pPr>
      <w:r w:rsidRPr="00EC4199">
        <w:rPr>
          <w:b/>
          <w:bCs/>
        </w:rPr>
        <w:t>Advantages</w:t>
      </w:r>
      <w:r w:rsidRPr="00EC4199">
        <w:t>: Mature technology, scalable.</w:t>
      </w:r>
    </w:p>
    <w:p w14:paraId="5B6B3D5C" w14:textId="77777777" w:rsidR="00EC4199" w:rsidRPr="00EC4199" w:rsidRDefault="00EC4199" w:rsidP="00EC4199">
      <w:pPr>
        <w:numPr>
          <w:ilvl w:val="0"/>
          <w:numId w:val="2"/>
        </w:numPr>
      </w:pPr>
      <w:r w:rsidRPr="00EC4199">
        <w:rPr>
          <w:b/>
          <w:bCs/>
        </w:rPr>
        <w:t>Limitations</w:t>
      </w:r>
      <w:r w:rsidRPr="00EC4199">
        <w:t>:</w:t>
      </w:r>
    </w:p>
    <w:p w14:paraId="3C1DE570" w14:textId="77777777" w:rsidR="00EC4199" w:rsidRPr="00EC4199" w:rsidRDefault="00EC4199" w:rsidP="00EC4199">
      <w:pPr>
        <w:numPr>
          <w:ilvl w:val="1"/>
          <w:numId w:val="2"/>
        </w:numPr>
      </w:pPr>
      <w:r w:rsidRPr="00EC4199">
        <w:t>High CO₂ emissions.</w:t>
      </w:r>
    </w:p>
    <w:p w14:paraId="61F7CC8E" w14:textId="77777777" w:rsidR="00EC4199" w:rsidRPr="00EC4199" w:rsidRDefault="00EC4199" w:rsidP="00EC4199">
      <w:pPr>
        <w:numPr>
          <w:ilvl w:val="1"/>
          <w:numId w:val="2"/>
        </w:numPr>
      </w:pPr>
      <w:r w:rsidRPr="00EC4199">
        <w:t xml:space="preserve">Lithium and </w:t>
      </w:r>
      <w:proofErr w:type="spellStart"/>
      <w:r w:rsidRPr="00EC4199">
        <w:t>aluminum</w:t>
      </w:r>
      <w:proofErr w:type="spellEnd"/>
      <w:r w:rsidRPr="00EC4199">
        <w:t xml:space="preserve"> lost in slag.</w:t>
      </w:r>
    </w:p>
    <w:p w14:paraId="7A6F5FBD" w14:textId="77777777" w:rsidR="00EC4199" w:rsidRPr="00EC4199" w:rsidRDefault="00EC4199" w:rsidP="00EC4199">
      <w:pPr>
        <w:numPr>
          <w:ilvl w:val="1"/>
          <w:numId w:val="2"/>
        </w:numPr>
      </w:pPr>
      <w:r w:rsidRPr="00EC4199">
        <w:t>Toxic gases (</w:t>
      </w:r>
      <w:proofErr w:type="spellStart"/>
      <w:r w:rsidRPr="00EC4199">
        <w:t>SOx</w:t>
      </w:r>
      <w:proofErr w:type="spellEnd"/>
      <w:r w:rsidRPr="00EC4199">
        <w:t>, NOx, HF) require treatment.</w:t>
      </w:r>
    </w:p>
    <w:p w14:paraId="1DB8D50A" w14:textId="77777777" w:rsidR="00EC4199" w:rsidRDefault="00EC4199" w:rsidP="00EC4199">
      <w:pPr>
        <w:numPr>
          <w:ilvl w:val="0"/>
          <w:numId w:val="2"/>
        </w:numPr>
      </w:pPr>
      <w:r w:rsidRPr="00EC4199">
        <w:rPr>
          <w:b/>
          <w:bCs/>
        </w:rPr>
        <w:t>Industrial Example</w:t>
      </w:r>
      <w:r w:rsidRPr="00EC4199">
        <w:t>: Umicore (Belgium) uses pyrometallurgy as a first step before hydrometallurgy.</w:t>
      </w:r>
    </w:p>
    <w:p w14:paraId="702C4479" w14:textId="01D1BD7D" w:rsidR="00890AEF" w:rsidRPr="00EC4199" w:rsidRDefault="00890AEF" w:rsidP="00EC4199">
      <w:pPr>
        <w:numPr>
          <w:ilvl w:val="0"/>
          <w:numId w:val="2"/>
        </w:numPr>
      </w:pPr>
      <w:r w:rsidRPr="00890AEF">
        <w:lastRenderedPageBreak/>
        <w:drawing>
          <wp:inline distT="0" distB="0" distL="0" distR="0" wp14:anchorId="665F1FFA" wp14:editId="6A5AA32B">
            <wp:extent cx="3629532" cy="4877481"/>
            <wp:effectExtent l="0" t="0" r="9525" b="0"/>
            <wp:docPr id="175988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81388" name=""/>
                    <pic:cNvPicPr/>
                  </pic:nvPicPr>
                  <pic:blipFill>
                    <a:blip r:embed="rId9"/>
                    <a:stretch>
                      <a:fillRect/>
                    </a:stretch>
                  </pic:blipFill>
                  <pic:spPr>
                    <a:xfrm>
                      <a:off x="0" y="0"/>
                      <a:ext cx="3629532" cy="4877481"/>
                    </a:xfrm>
                    <a:prstGeom prst="rect">
                      <a:avLst/>
                    </a:prstGeom>
                  </pic:spPr>
                </pic:pic>
              </a:graphicData>
            </a:graphic>
          </wp:inline>
        </w:drawing>
      </w:r>
    </w:p>
    <w:p w14:paraId="56D1B261" w14:textId="77777777" w:rsidR="00EC4199" w:rsidRPr="00EC4199" w:rsidRDefault="00EC4199" w:rsidP="00EC4199">
      <w:pPr>
        <w:rPr>
          <w:b/>
          <w:bCs/>
        </w:rPr>
      </w:pPr>
      <w:r w:rsidRPr="00EC4199">
        <w:rPr>
          <w:b/>
          <w:bCs/>
        </w:rPr>
        <w:t>2.2 Hydrometallurgy</w:t>
      </w:r>
    </w:p>
    <w:p w14:paraId="45B51399" w14:textId="77777777" w:rsidR="00EC4199" w:rsidRPr="00EC4199" w:rsidRDefault="00EC4199" w:rsidP="00EC4199">
      <w:pPr>
        <w:numPr>
          <w:ilvl w:val="0"/>
          <w:numId w:val="3"/>
        </w:numPr>
      </w:pPr>
      <w:r w:rsidRPr="00EC4199">
        <w:rPr>
          <w:b/>
          <w:bCs/>
        </w:rPr>
        <w:t>Process</w:t>
      </w:r>
      <w:r w:rsidRPr="00EC4199">
        <w:t>: Acid leaching (H₂SO₄, HCl), solvent extraction, precipitation.</w:t>
      </w:r>
    </w:p>
    <w:p w14:paraId="4EBD9EAF" w14:textId="77777777" w:rsidR="00EC4199" w:rsidRPr="00EC4199" w:rsidRDefault="00EC4199" w:rsidP="00EC4199">
      <w:pPr>
        <w:numPr>
          <w:ilvl w:val="0"/>
          <w:numId w:val="3"/>
        </w:numPr>
      </w:pPr>
      <w:r w:rsidRPr="00EC4199">
        <w:rPr>
          <w:b/>
          <w:bCs/>
        </w:rPr>
        <w:t>Advantages</w:t>
      </w:r>
      <w:r w:rsidRPr="00EC4199">
        <w:t>: High recovery efficiency (&gt;90% for Li, Co, Ni).</w:t>
      </w:r>
    </w:p>
    <w:p w14:paraId="5B7D9210" w14:textId="77777777" w:rsidR="00EC4199" w:rsidRPr="00EC4199" w:rsidRDefault="00EC4199" w:rsidP="00EC4199">
      <w:pPr>
        <w:numPr>
          <w:ilvl w:val="0"/>
          <w:numId w:val="3"/>
        </w:numPr>
      </w:pPr>
      <w:r w:rsidRPr="00EC4199">
        <w:rPr>
          <w:b/>
          <w:bCs/>
        </w:rPr>
        <w:t>Limitations</w:t>
      </w:r>
      <w:r w:rsidRPr="00EC4199">
        <w:t>:</w:t>
      </w:r>
    </w:p>
    <w:p w14:paraId="7B595EA1" w14:textId="77777777" w:rsidR="00EC4199" w:rsidRPr="00EC4199" w:rsidRDefault="00EC4199" w:rsidP="00EC4199">
      <w:pPr>
        <w:numPr>
          <w:ilvl w:val="1"/>
          <w:numId w:val="3"/>
        </w:numPr>
      </w:pPr>
      <w:r w:rsidRPr="00EC4199">
        <w:t>Large volumes of wastewater.</w:t>
      </w:r>
    </w:p>
    <w:p w14:paraId="2E903921" w14:textId="77777777" w:rsidR="00EC4199" w:rsidRPr="00EC4199" w:rsidRDefault="00EC4199" w:rsidP="00EC4199">
      <w:pPr>
        <w:numPr>
          <w:ilvl w:val="1"/>
          <w:numId w:val="3"/>
        </w:numPr>
      </w:pPr>
      <w:r w:rsidRPr="00EC4199">
        <w:t>Expensive reagents.</w:t>
      </w:r>
    </w:p>
    <w:p w14:paraId="6DEC7D87" w14:textId="77777777" w:rsidR="00EC4199" w:rsidRPr="00EC4199" w:rsidRDefault="00EC4199" w:rsidP="00EC4199">
      <w:pPr>
        <w:numPr>
          <w:ilvl w:val="1"/>
          <w:numId w:val="3"/>
        </w:numPr>
      </w:pPr>
      <w:r w:rsidRPr="00EC4199">
        <w:t>Multi-step complexity.</w:t>
      </w:r>
    </w:p>
    <w:p w14:paraId="24989C61" w14:textId="77777777" w:rsidR="00EC4199" w:rsidRDefault="00EC4199" w:rsidP="00EC4199">
      <w:pPr>
        <w:numPr>
          <w:ilvl w:val="0"/>
          <w:numId w:val="3"/>
        </w:numPr>
      </w:pPr>
      <w:r w:rsidRPr="00EC4199">
        <w:rPr>
          <w:b/>
          <w:bCs/>
        </w:rPr>
        <w:t>Industrial Example</w:t>
      </w:r>
      <w:r w:rsidRPr="00EC4199">
        <w:t xml:space="preserve">: GEM (China) and </w:t>
      </w:r>
      <w:proofErr w:type="spellStart"/>
      <w:r w:rsidRPr="00EC4199">
        <w:t>Attero</w:t>
      </w:r>
      <w:proofErr w:type="spellEnd"/>
      <w:r w:rsidRPr="00EC4199">
        <w:t xml:space="preserve"> (India) use hydrometallurgy extensively.</w:t>
      </w:r>
    </w:p>
    <w:p w14:paraId="4ACB0B7E" w14:textId="5815A34C" w:rsidR="00890AEF" w:rsidRPr="00EC4199" w:rsidRDefault="00890AEF" w:rsidP="00890AEF">
      <w:pPr>
        <w:ind w:left="720"/>
      </w:pPr>
      <w:r w:rsidRPr="00890AEF">
        <w:lastRenderedPageBreak/>
        <w:drawing>
          <wp:inline distT="0" distB="0" distL="0" distR="0" wp14:anchorId="51266F0E" wp14:editId="476EB358">
            <wp:extent cx="5731510" cy="2343150"/>
            <wp:effectExtent l="0" t="0" r="2540" b="0"/>
            <wp:docPr id="200208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87981" name=""/>
                    <pic:cNvPicPr/>
                  </pic:nvPicPr>
                  <pic:blipFill>
                    <a:blip r:embed="rId10"/>
                    <a:stretch>
                      <a:fillRect/>
                    </a:stretch>
                  </pic:blipFill>
                  <pic:spPr>
                    <a:xfrm>
                      <a:off x="0" y="0"/>
                      <a:ext cx="5731510" cy="2343150"/>
                    </a:xfrm>
                    <a:prstGeom prst="rect">
                      <a:avLst/>
                    </a:prstGeom>
                  </pic:spPr>
                </pic:pic>
              </a:graphicData>
            </a:graphic>
          </wp:inline>
        </w:drawing>
      </w:r>
    </w:p>
    <w:p w14:paraId="0DB4044B" w14:textId="77777777" w:rsidR="00EC4199" w:rsidRPr="00EC4199" w:rsidRDefault="00EC4199" w:rsidP="00EC4199">
      <w:pPr>
        <w:rPr>
          <w:b/>
          <w:bCs/>
        </w:rPr>
      </w:pPr>
      <w:r w:rsidRPr="00EC4199">
        <w:rPr>
          <w:b/>
          <w:bCs/>
        </w:rPr>
        <w:t>2.3 Mechanical Processing</w:t>
      </w:r>
    </w:p>
    <w:p w14:paraId="4E15568F" w14:textId="77777777" w:rsidR="00EC4199" w:rsidRPr="00EC4199" w:rsidRDefault="00EC4199" w:rsidP="00EC4199">
      <w:pPr>
        <w:numPr>
          <w:ilvl w:val="0"/>
          <w:numId w:val="4"/>
        </w:numPr>
      </w:pPr>
      <w:r w:rsidRPr="00EC4199">
        <w:rPr>
          <w:b/>
          <w:bCs/>
        </w:rPr>
        <w:t>Process</w:t>
      </w:r>
      <w:r w:rsidRPr="00EC4199">
        <w:t>: Shredding, crushing, and separation into “black mass.”</w:t>
      </w:r>
    </w:p>
    <w:p w14:paraId="23A69753" w14:textId="77777777" w:rsidR="00EC4199" w:rsidRPr="00EC4199" w:rsidRDefault="00EC4199" w:rsidP="00EC4199">
      <w:pPr>
        <w:numPr>
          <w:ilvl w:val="0"/>
          <w:numId w:val="4"/>
        </w:numPr>
      </w:pPr>
      <w:r w:rsidRPr="00EC4199">
        <w:rPr>
          <w:b/>
          <w:bCs/>
        </w:rPr>
        <w:t>Advantages</w:t>
      </w:r>
      <w:r w:rsidRPr="00EC4199">
        <w:t>: Simple, scalable.</w:t>
      </w:r>
    </w:p>
    <w:p w14:paraId="490809CB" w14:textId="77777777" w:rsidR="00EC4199" w:rsidRPr="00EC4199" w:rsidRDefault="00EC4199" w:rsidP="00EC4199">
      <w:pPr>
        <w:numPr>
          <w:ilvl w:val="0"/>
          <w:numId w:val="4"/>
        </w:numPr>
      </w:pPr>
      <w:r w:rsidRPr="00EC4199">
        <w:rPr>
          <w:b/>
          <w:bCs/>
        </w:rPr>
        <w:t>Limitations</w:t>
      </w:r>
      <w:r w:rsidRPr="00EC4199">
        <w:t>:</w:t>
      </w:r>
    </w:p>
    <w:p w14:paraId="546C84E4" w14:textId="77777777" w:rsidR="00EC4199" w:rsidRPr="00EC4199" w:rsidRDefault="00EC4199" w:rsidP="00EC4199">
      <w:pPr>
        <w:numPr>
          <w:ilvl w:val="1"/>
          <w:numId w:val="4"/>
        </w:numPr>
      </w:pPr>
      <w:r w:rsidRPr="00EC4199">
        <w:t>Limited recovery efficiency.</w:t>
      </w:r>
    </w:p>
    <w:p w14:paraId="6232F7FE" w14:textId="77777777" w:rsidR="00EC4199" w:rsidRPr="00EC4199" w:rsidRDefault="00EC4199" w:rsidP="00EC4199">
      <w:pPr>
        <w:numPr>
          <w:ilvl w:val="1"/>
          <w:numId w:val="4"/>
        </w:numPr>
      </w:pPr>
      <w:r w:rsidRPr="00EC4199">
        <w:t>Fire/explosion risks if batteries are not discharged.</w:t>
      </w:r>
    </w:p>
    <w:p w14:paraId="5860AAF5" w14:textId="77777777" w:rsidR="00EC4199" w:rsidRDefault="00EC4199" w:rsidP="00EC4199">
      <w:pPr>
        <w:numPr>
          <w:ilvl w:val="1"/>
          <w:numId w:val="4"/>
        </w:numPr>
      </w:pPr>
      <w:r w:rsidRPr="00EC4199">
        <w:t>Dust hazards.</w:t>
      </w:r>
    </w:p>
    <w:p w14:paraId="68D9262B" w14:textId="1886FEBA" w:rsidR="00890AEF" w:rsidRPr="00EC4199" w:rsidRDefault="00890AEF" w:rsidP="00890AEF">
      <w:pPr>
        <w:ind w:left="1440"/>
      </w:pPr>
      <w:r>
        <w:rPr>
          <w:rFonts w:ascii="Arial" w:hAnsi="Arial" w:cs="Arial"/>
          <w:noProof/>
          <w:color w:val="000000"/>
          <w:sz w:val="22"/>
          <w:szCs w:val="22"/>
        </w:rPr>
        <w:drawing>
          <wp:inline distT="0" distB="0" distL="0" distR="0" wp14:anchorId="1FB6965B" wp14:editId="1CD4C3AE">
            <wp:extent cx="4381500" cy="4114800"/>
            <wp:effectExtent l="0" t="0" r="0" b="0"/>
            <wp:docPr id="31332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1517" cy="4133599"/>
                    </a:xfrm>
                    <a:prstGeom prst="rect">
                      <a:avLst/>
                    </a:prstGeom>
                    <a:noFill/>
                    <a:ln>
                      <a:noFill/>
                    </a:ln>
                  </pic:spPr>
                </pic:pic>
              </a:graphicData>
            </a:graphic>
          </wp:inline>
        </w:drawing>
      </w:r>
    </w:p>
    <w:p w14:paraId="0F8B511F" w14:textId="77777777" w:rsidR="00EC4199" w:rsidRPr="00EC4199" w:rsidRDefault="00EC4199" w:rsidP="00EC4199">
      <w:pPr>
        <w:rPr>
          <w:b/>
          <w:bCs/>
        </w:rPr>
      </w:pPr>
      <w:r w:rsidRPr="00EC4199">
        <w:rPr>
          <w:b/>
          <w:bCs/>
        </w:rPr>
        <w:lastRenderedPageBreak/>
        <w:t xml:space="preserve">2.4 </w:t>
      </w:r>
      <w:proofErr w:type="gramStart"/>
      <w:r w:rsidRPr="00EC4199">
        <w:rPr>
          <w:b/>
          <w:bCs/>
        </w:rPr>
        <w:t>Pre-treatment</w:t>
      </w:r>
      <w:proofErr w:type="gramEnd"/>
    </w:p>
    <w:p w14:paraId="6EB3DD1D" w14:textId="77777777" w:rsidR="00EC4199" w:rsidRPr="00EC4199" w:rsidRDefault="00EC4199" w:rsidP="00EC4199">
      <w:pPr>
        <w:numPr>
          <w:ilvl w:val="0"/>
          <w:numId w:val="5"/>
        </w:numPr>
      </w:pPr>
      <w:r w:rsidRPr="00EC4199">
        <w:rPr>
          <w:b/>
          <w:bCs/>
        </w:rPr>
        <w:t>Process</w:t>
      </w:r>
      <w:r w:rsidRPr="00EC4199">
        <w:t>: Thermal or mechanical preparation before chemical recovery.</w:t>
      </w:r>
    </w:p>
    <w:p w14:paraId="05368CFC" w14:textId="77777777" w:rsidR="00EC4199" w:rsidRPr="00EC4199" w:rsidRDefault="00EC4199" w:rsidP="00EC4199">
      <w:pPr>
        <w:numPr>
          <w:ilvl w:val="0"/>
          <w:numId w:val="5"/>
        </w:numPr>
      </w:pPr>
      <w:r w:rsidRPr="00EC4199">
        <w:rPr>
          <w:b/>
          <w:bCs/>
        </w:rPr>
        <w:t>Advantages</w:t>
      </w:r>
      <w:r w:rsidRPr="00EC4199">
        <w:t>: Improves efficiency of downstream processes.</w:t>
      </w:r>
    </w:p>
    <w:p w14:paraId="18CB654F" w14:textId="77777777" w:rsidR="00EC4199" w:rsidRPr="00EC4199" w:rsidRDefault="00EC4199" w:rsidP="00EC4199">
      <w:pPr>
        <w:numPr>
          <w:ilvl w:val="0"/>
          <w:numId w:val="5"/>
        </w:numPr>
      </w:pPr>
      <w:r w:rsidRPr="00EC4199">
        <w:rPr>
          <w:b/>
          <w:bCs/>
        </w:rPr>
        <w:t>Limitations</w:t>
      </w:r>
      <w:r w:rsidRPr="00EC4199">
        <w:t>:</w:t>
      </w:r>
    </w:p>
    <w:p w14:paraId="4DFA3F4C" w14:textId="77777777" w:rsidR="00EC4199" w:rsidRPr="00EC4199" w:rsidRDefault="00EC4199" w:rsidP="00EC4199">
      <w:pPr>
        <w:numPr>
          <w:ilvl w:val="1"/>
          <w:numId w:val="5"/>
        </w:numPr>
      </w:pPr>
      <w:r w:rsidRPr="00EC4199">
        <w:t>Releases harmful gases (fluorine compounds).</w:t>
      </w:r>
    </w:p>
    <w:p w14:paraId="145B17E9" w14:textId="77777777" w:rsidR="00EC4199" w:rsidRPr="00EC4199" w:rsidRDefault="00EC4199" w:rsidP="00EC4199">
      <w:pPr>
        <w:numPr>
          <w:ilvl w:val="1"/>
          <w:numId w:val="5"/>
        </w:numPr>
      </w:pPr>
      <w:r w:rsidRPr="00EC4199">
        <w:t>Adds cost and complexity.</w:t>
      </w:r>
    </w:p>
    <w:p w14:paraId="05B0FC32" w14:textId="77777777" w:rsidR="00EC4199" w:rsidRPr="00EC4199" w:rsidRDefault="00EC4199" w:rsidP="00EC4199">
      <w:pPr>
        <w:rPr>
          <w:b/>
          <w:bCs/>
        </w:rPr>
      </w:pPr>
      <w:r w:rsidRPr="00EC4199">
        <w:rPr>
          <w:b/>
          <w:bCs/>
        </w:rPr>
        <w:t>3. Limitations and SDG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3"/>
        <w:gridCol w:w="2444"/>
        <w:gridCol w:w="4289"/>
      </w:tblGrid>
      <w:tr w:rsidR="00EC4199" w:rsidRPr="00EC4199" w14:paraId="253367E1" w14:textId="77777777">
        <w:trPr>
          <w:tblHeader/>
          <w:tblCellSpacing w:w="15" w:type="dxa"/>
        </w:trPr>
        <w:tc>
          <w:tcPr>
            <w:tcW w:w="0" w:type="auto"/>
            <w:vAlign w:val="center"/>
            <w:hideMark/>
          </w:tcPr>
          <w:p w14:paraId="71C7C6A1" w14:textId="77777777" w:rsidR="00EC4199" w:rsidRPr="00EC4199" w:rsidRDefault="00EC4199" w:rsidP="00EC4199">
            <w:pPr>
              <w:rPr>
                <w:b/>
                <w:bCs/>
              </w:rPr>
            </w:pPr>
            <w:r w:rsidRPr="00EC4199">
              <w:rPr>
                <w:b/>
                <w:bCs/>
              </w:rPr>
              <w:t>Process</w:t>
            </w:r>
          </w:p>
        </w:tc>
        <w:tc>
          <w:tcPr>
            <w:tcW w:w="0" w:type="auto"/>
            <w:vAlign w:val="center"/>
            <w:hideMark/>
          </w:tcPr>
          <w:p w14:paraId="181BFEBC" w14:textId="77777777" w:rsidR="00EC4199" w:rsidRPr="00EC4199" w:rsidRDefault="00EC4199" w:rsidP="00EC4199">
            <w:pPr>
              <w:rPr>
                <w:b/>
                <w:bCs/>
              </w:rPr>
            </w:pPr>
            <w:r w:rsidRPr="00EC4199">
              <w:rPr>
                <w:b/>
                <w:bCs/>
              </w:rPr>
              <w:t>Limitation</w:t>
            </w:r>
          </w:p>
        </w:tc>
        <w:tc>
          <w:tcPr>
            <w:tcW w:w="0" w:type="auto"/>
            <w:vAlign w:val="center"/>
            <w:hideMark/>
          </w:tcPr>
          <w:p w14:paraId="050829AC" w14:textId="77777777" w:rsidR="00EC4199" w:rsidRPr="00EC4199" w:rsidRDefault="00EC4199" w:rsidP="00EC4199">
            <w:pPr>
              <w:rPr>
                <w:b/>
                <w:bCs/>
              </w:rPr>
            </w:pPr>
            <w:r w:rsidRPr="00EC4199">
              <w:rPr>
                <w:b/>
                <w:bCs/>
              </w:rPr>
              <w:t>SDG Impact</w:t>
            </w:r>
          </w:p>
        </w:tc>
      </w:tr>
      <w:tr w:rsidR="00EC4199" w:rsidRPr="00EC4199" w14:paraId="28FDEC72" w14:textId="77777777">
        <w:trPr>
          <w:tblCellSpacing w:w="15" w:type="dxa"/>
        </w:trPr>
        <w:tc>
          <w:tcPr>
            <w:tcW w:w="0" w:type="auto"/>
            <w:vAlign w:val="center"/>
            <w:hideMark/>
          </w:tcPr>
          <w:p w14:paraId="4024E5A6" w14:textId="77777777" w:rsidR="00EC4199" w:rsidRPr="00EC4199" w:rsidRDefault="00EC4199" w:rsidP="00EC4199">
            <w:pPr>
              <w:rPr>
                <w:b/>
                <w:bCs/>
              </w:rPr>
            </w:pPr>
            <w:r w:rsidRPr="00EC4199">
              <w:rPr>
                <w:b/>
                <w:bCs/>
              </w:rPr>
              <w:t>Pyrometallurgy</w:t>
            </w:r>
          </w:p>
        </w:tc>
        <w:tc>
          <w:tcPr>
            <w:tcW w:w="0" w:type="auto"/>
            <w:vAlign w:val="center"/>
            <w:hideMark/>
          </w:tcPr>
          <w:p w14:paraId="628AF302" w14:textId="77777777" w:rsidR="00EC4199" w:rsidRPr="00EC4199" w:rsidRDefault="00EC4199" w:rsidP="00EC4199">
            <w:r w:rsidRPr="00EC4199">
              <w:t>High CO₂ emissions, toxic slag</w:t>
            </w:r>
          </w:p>
        </w:tc>
        <w:tc>
          <w:tcPr>
            <w:tcW w:w="0" w:type="auto"/>
            <w:vAlign w:val="center"/>
            <w:hideMark/>
          </w:tcPr>
          <w:p w14:paraId="07998E8A" w14:textId="77777777" w:rsidR="00EC4199" w:rsidRPr="00EC4199" w:rsidRDefault="00EC4199" w:rsidP="00EC4199">
            <w:r w:rsidRPr="00EC4199">
              <w:t>SDG 13 (Climate Action), SDG 12 (Responsible Consumption)</w:t>
            </w:r>
          </w:p>
        </w:tc>
      </w:tr>
      <w:tr w:rsidR="00EC4199" w:rsidRPr="00EC4199" w14:paraId="4C2DDF14" w14:textId="77777777">
        <w:trPr>
          <w:tblCellSpacing w:w="15" w:type="dxa"/>
        </w:trPr>
        <w:tc>
          <w:tcPr>
            <w:tcW w:w="0" w:type="auto"/>
            <w:vAlign w:val="center"/>
            <w:hideMark/>
          </w:tcPr>
          <w:p w14:paraId="3064A09D" w14:textId="77777777" w:rsidR="00EC4199" w:rsidRPr="00EC4199" w:rsidRDefault="00EC4199" w:rsidP="00EC4199">
            <w:pPr>
              <w:rPr>
                <w:b/>
                <w:bCs/>
              </w:rPr>
            </w:pPr>
            <w:r w:rsidRPr="00EC4199">
              <w:rPr>
                <w:b/>
                <w:bCs/>
              </w:rPr>
              <w:t>Hydrometallurgy</w:t>
            </w:r>
          </w:p>
        </w:tc>
        <w:tc>
          <w:tcPr>
            <w:tcW w:w="0" w:type="auto"/>
            <w:vAlign w:val="center"/>
            <w:hideMark/>
          </w:tcPr>
          <w:p w14:paraId="1F7280A7" w14:textId="77777777" w:rsidR="00EC4199" w:rsidRPr="00EC4199" w:rsidRDefault="00EC4199" w:rsidP="00EC4199">
            <w:r w:rsidRPr="00EC4199">
              <w:t>Chemical hazards, wastewater</w:t>
            </w:r>
          </w:p>
        </w:tc>
        <w:tc>
          <w:tcPr>
            <w:tcW w:w="0" w:type="auto"/>
            <w:vAlign w:val="center"/>
            <w:hideMark/>
          </w:tcPr>
          <w:p w14:paraId="06BE4370" w14:textId="77777777" w:rsidR="00EC4199" w:rsidRPr="00EC4199" w:rsidRDefault="00EC4199" w:rsidP="00EC4199">
            <w:r w:rsidRPr="00EC4199">
              <w:t>SDG 6 (Clean Water), SDG 3 (Health &amp; Well-being)</w:t>
            </w:r>
          </w:p>
        </w:tc>
      </w:tr>
      <w:tr w:rsidR="00EC4199" w:rsidRPr="00EC4199" w14:paraId="49D95DA8" w14:textId="77777777">
        <w:trPr>
          <w:tblCellSpacing w:w="15" w:type="dxa"/>
        </w:trPr>
        <w:tc>
          <w:tcPr>
            <w:tcW w:w="0" w:type="auto"/>
            <w:vAlign w:val="center"/>
            <w:hideMark/>
          </w:tcPr>
          <w:p w14:paraId="16D3CF5F" w14:textId="77777777" w:rsidR="00EC4199" w:rsidRPr="00EC4199" w:rsidRDefault="00EC4199" w:rsidP="00EC4199">
            <w:pPr>
              <w:rPr>
                <w:b/>
                <w:bCs/>
              </w:rPr>
            </w:pPr>
            <w:r w:rsidRPr="00EC4199">
              <w:rPr>
                <w:b/>
                <w:bCs/>
              </w:rPr>
              <w:t>Mechanical Processing</w:t>
            </w:r>
          </w:p>
        </w:tc>
        <w:tc>
          <w:tcPr>
            <w:tcW w:w="0" w:type="auto"/>
            <w:vAlign w:val="center"/>
            <w:hideMark/>
          </w:tcPr>
          <w:p w14:paraId="56C71F77" w14:textId="77777777" w:rsidR="00EC4199" w:rsidRPr="00EC4199" w:rsidRDefault="00EC4199" w:rsidP="00EC4199">
            <w:r w:rsidRPr="00EC4199">
              <w:t>Limited recovery, dust hazards</w:t>
            </w:r>
          </w:p>
        </w:tc>
        <w:tc>
          <w:tcPr>
            <w:tcW w:w="0" w:type="auto"/>
            <w:vAlign w:val="center"/>
            <w:hideMark/>
          </w:tcPr>
          <w:p w14:paraId="300EFBA9" w14:textId="77777777" w:rsidR="00EC4199" w:rsidRPr="00EC4199" w:rsidRDefault="00EC4199" w:rsidP="00EC4199">
            <w:r w:rsidRPr="00EC4199">
              <w:t>SDG 3 (Health), SDG 9 (Innovation)</w:t>
            </w:r>
          </w:p>
        </w:tc>
      </w:tr>
      <w:tr w:rsidR="00EC4199" w:rsidRPr="00EC4199" w14:paraId="2254BBC5" w14:textId="77777777">
        <w:trPr>
          <w:tblCellSpacing w:w="15" w:type="dxa"/>
        </w:trPr>
        <w:tc>
          <w:tcPr>
            <w:tcW w:w="0" w:type="auto"/>
            <w:vAlign w:val="center"/>
            <w:hideMark/>
          </w:tcPr>
          <w:p w14:paraId="32EAD903" w14:textId="77777777" w:rsidR="00EC4199" w:rsidRPr="00EC4199" w:rsidRDefault="00EC4199" w:rsidP="00EC4199">
            <w:pPr>
              <w:rPr>
                <w:b/>
                <w:bCs/>
              </w:rPr>
            </w:pPr>
            <w:r w:rsidRPr="00EC4199">
              <w:rPr>
                <w:b/>
                <w:bCs/>
              </w:rPr>
              <w:t>Pre-treatment</w:t>
            </w:r>
          </w:p>
        </w:tc>
        <w:tc>
          <w:tcPr>
            <w:tcW w:w="0" w:type="auto"/>
            <w:vAlign w:val="center"/>
            <w:hideMark/>
          </w:tcPr>
          <w:p w14:paraId="76941FE7" w14:textId="77777777" w:rsidR="00EC4199" w:rsidRPr="00EC4199" w:rsidRDefault="00EC4199" w:rsidP="00EC4199">
            <w:r w:rsidRPr="00EC4199">
              <w:t>Harmful emissions, cost</w:t>
            </w:r>
          </w:p>
        </w:tc>
        <w:tc>
          <w:tcPr>
            <w:tcW w:w="0" w:type="auto"/>
            <w:vAlign w:val="center"/>
            <w:hideMark/>
          </w:tcPr>
          <w:p w14:paraId="2B98DCA0" w14:textId="77777777" w:rsidR="00EC4199" w:rsidRPr="00EC4199" w:rsidRDefault="00EC4199" w:rsidP="00EC4199">
            <w:r w:rsidRPr="00EC4199">
              <w:t>SDG 15 (Life on Land), SDG 12</w:t>
            </w:r>
          </w:p>
        </w:tc>
      </w:tr>
      <w:tr w:rsidR="00EC4199" w:rsidRPr="00EC4199" w14:paraId="6FF24BAF" w14:textId="77777777">
        <w:trPr>
          <w:tblCellSpacing w:w="15" w:type="dxa"/>
        </w:trPr>
        <w:tc>
          <w:tcPr>
            <w:tcW w:w="0" w:type="auto"/>
            <w:vAlign w:val="center"/>
            <w:hideMark/>
          </w:tcPr>
          <w:p w14:paraId="27B43FA5" w14:textId="77777777" w:rsidR="00EC4199" w:rsidRPr="00EC4199" w:rsidRDefault="00EC4199" w:rsidP="00EC4199">
            <w:pPr>
              <w:rPr>
                <w:b/>
                <w:bCs/>
              </w:rPr>
            </w:pPr>
            <w:r w:rsidRPr="00EC4199">
              <w:rPr>
                <w:b/>
                <w:bCs/>
              </w:rPr>
              <w:t>Direct Recycling</w:t>
            </w:r>
          </w:p>
        </w:tc>
        <w:tc>
          <w:tcPr>
            <w:tcW w:w="0" w:type="auto"/>
            <w:vAlign w:val="center"/>
            <w:hideMark/>
          </w:tcPr>
          <w:p w14:paraId="48FA76EE" w14:textId="77777777" w:rsidR="00EC4199" w:rsidRPr="00EC4199" w:rsidRDefault="00EC4199" w:rsidP="00EC4199">
            <w:r w:rsidRPr="00EC4199">
              <w:t>Still experimental</w:t>
            </w:r>
          </w:p>
        </w:tc>
        <w:tc>
          <w:tcPr>
            <w:tcW w:w="0" w:type="auto"/>
            <w:vAlign w:val="center"/>
            <w:hideMark/>
          </w:tcPr>
          <w:p w14:paraId="4BB16812" w14:textId="77777777" w:rsidR="00EC4199" w:rsidRPr="00EC4199" w:rsidRDefault="00EC4199" w:rsidP="00EC4199">
            <w:r w:rsidRPr="00EC4199">
              <w:t>SDG 9 (Industry, Innovation)</w:t>
            </w:r>
          </w:p>
        </w:tc>
      </w:tr>
    </w:tbl>
    <w:p w14:paraId="3D4E6DEA" w14:textId="77777777" w:rsidR="00EC4199" w:rsidRPr="00EC4199" w:rsidRDefault="00EC4199" w:rsidP="00EC4199">
      <w:pPr>
        <w:rPr>
          <w:b/>
          <w:bCs/>
        </w:rPr>
      </w:pPr>
      <w:r w:rsidRPr="00EC4199">
        <w:rPr>
          <w:b/>
          <w:bCs/>
        </w:rPr>
        <w:t>4. Emerging Industry Solutions</w:t>
      </w:r>
    </w:p>
    <w:p w14:paraId="04DB6EDF" w14:textId="77777777" w:rsidR="00EC4199" w:rsidRPr="00EC4199" w:rsidRDefault="00EC4199" w:rsidP="00EC4199">
      <w:pPr>
        <w:rPr>
          <w:b/>
          <w:bCs/>
        </w:rPr>
      </w:pPr>
      <w:r w:rsidRPr="00EC4199">
        <w:rPr>
          <w:b/>
          <w:bCs/>
        </w:rPr>
        <w:t>4.1 Direct Cathode Regeneration</w:t>
      </w:r>
    </w:p>
    <w:p w14:paraId="713911B6" w14:textId="77777777" w:rsidR="00EC4199" w:rsidRPr="00EC4199" w:rsidRDefault="00EC4199" w:rsidP="00EC4199">
      <w:pPr>
        <w:numPr>
          <w:ilvl w:val="0"/>
          <w:numId w:val="6"/>
        </w:numPr>
      </w:pPr>
      <w:r w:rsidRPr="00EC4199">
        <w:rPr>
          <w:b/>
          <w:bCs/>
        </w:rPr>
        <w:t>Concept</w:t>
      </w:r>
      <w:r w:rsidRPr="00EC4199">
        <w:t>: Restores spent cathodes (NMC, LFP) directly without breaking down into individual metals.</w:t>
      </w:r>
    </w:p>
    <w:p w14:paraId="356975DE" w14:textId="77777777" w:rsidR="00EC4199" w:rsidRPr="00EC4199" w:rsidRDefault="00EC4199" w:rsidP="00EC4199">
      <w:pPr>
        <w:numPr>
          <w:ilvl w:val="0"/>
          <w:numId w:val="6"/>
        </w:numPr>
      </w:pPr>
      <w:r w:rsidRPr="00EC4199">
        <w:rPr>
          <w:b/>
          <w:bCs/>
        </w:rPr>
        <w:t>Advantages</w:t>
      </w:r>
      <w:r w:rsidRPr="00EC4199">
        <w:t>: Lower energy use, reduced chemical waste.</w:t>
      </w:r>
    </w:p>
    <w:p w14:paraId="29DB9E24" w14:textId="77777777" w:rsidR="00EC4199" w:rsidRPr="00EC4199" w:rsidRDefault="00EC4199" w:rsidP="00EC4199">
      <w:pPr>
        <w:numPr>
          <w:ilvl w:val="0"/>
          <w:numId w:val="6"/>
        </w:numPr>
      </w:pPr>
      <w:r w:rsidRPr="00EC4199">
        <w:rPr>
          <w:b/>
          <w:bCs/>
        </w:rPr>
        <w:t>Challenges</w:t>
      </w:r>
      <w:r w:rsidRPr="00EC4199">
        <w:t>: Requires precise chemistry control.</w:t>
      </w:r>
    </w:p>
    <w:p w14:paraId="694E9268" w14:textId="77777777" w:rsidR="00EC4199" w:rsidRPr="00EC4199" w:rsidRDefault="00EC4199" w:rsidP="00EC4199">
      <w:pPr>
        <w:numPr>
          <w:ilvl w:val="0"/>
          <w:numId w:val="6"/>
        </w:numPr>
      </w:pPr>
      <w:r w:rsidRPr="00EC4199">
        <w:rPr>
          <w:b/>
          <w:bCs/>
        </w:rPr>
        <w:t>Reference</w:t>
      </w:r>
      <w:r w:rsidRPr="00EC4199">
        <w:t>: Lu et al. (2026, RSC).</w:t>
      </w:r>
    </w:p>
    <w:p w14:paraId="06539CFE" w14:textId="77777777" w:rsidR="00EC4199" w:rsidRPr="00EC4199" w:rsidRDefault="00EC4199" w:rsidP="00EC4199">
      <w:pPr>
        <w:rPr>
          <w:b/>
          <w:bCs/>
        </w:rPr>
      </w:pPr>
      <w:r w:rsidRPr="00EC4199">
        <w:rPr>
          <w:b/>
          <w:bCs/>
        </w:rPr>
        <w:t>4.2 Biohydrometallurgy</w:t>
      </w:r>
    </w:p>
    <w:p w14:paraId="50BA5D64" w14:textId="77777777" w:rsidR="00EC4199" w:rsidRPr="00EC4199" w:rsidRDefault="00EC4199" w:rsidP="00EC4199">
      <w:pPr>
        <w:numPr>
          <w:ilvl w:val="0"/>
          <w:numId w:val="7"/>
        </w:numPr>
      </w:pPr>
      <w:r w:rsidRPr="00EC4199">
        <w:rPr>
          <w:b/>
          <w:bCs/>
        </w:rPr>
        <w:t>Concept</w:t>
      </w:r>
      <w:r w:rsidRPr="00EC4199">
        <w:t>: Uses microorganisms or bio-acids to leach metals.</w:t>
      </w:r>
    </w:p>
    <w:p w14:paraId="189DAA1C" w14:textId="77777777" w:rsidR="00EC4199" w:rsidRPr="00EC4199" w:rsidRDefault="00EC4199" w:rsidP="00EC4199">
      <w:pPr>
        <w:numPr>
          <w:ilvl w:val="0"/>
          <w:numId w:val="7"/>
        </w:numPr>
      </w:pPr>
      <w:r w:rsidRPr="00EC4199">
        <w:rPr>
          <w:b/>
          <w:bCs/>
        </w:rPr>
        <w:t>Advantages</w:t>
      </w:r>
      <w:r w:rsidRPr="00EC4199">
        <w:t>: Environmentally friendly, avoids strong acids.</w:t>
      </w:r>
    </w:p>
    <w:p w14:paraId="7393B369" w14:textId="77777777" w:rsidR="00EC4199" w:rsidRPr="00EC4199" w:rsidRDefault="00EC4199" w:rsidP="00EC4199">
      <w:pPr>
        <w:numPr>
          <w:ilvl w:val="0"/>
          <w:numId w:val="7"/>
        </w:numPr>
      </w:pPr>
      <w:r w:rsidRPr="00EC4199">
        <w:rPr>
          <w:b/>
          <w:bCs/>
        </w:rPr>
        <w:t>Challenges</w:t>
      </w:r>
      <w:r w:rsidRPr="00EC4199">
        <w:t>: Slow kinetics, scalability.</w:t>
      </w:r>
    </w:p>
    <w:p w14:paraId="0456A8AD" w14:textId="77777777" w:rsidR="00EC4199" w:rsidRPr="00EC4199" w:rsidRDefault="00EC4199" w:rsidP="00EC4199">
      <w:pPr>
        <w:numPr>
          <w:ilvl w:val="0"/>
          <w:numId w:val="7"/>
        </w:numPr>
      </w:pPr>
      <w:r w:rsidRPr="00EC4199">
        <w:rPr>
          <w:b/>
          <w:bCs/>
        </w:rPr>
        <w:t>Reference</w:t>
      </w:r>
      <w:r w:rsidRPr="00EC4199">
        <w:t>: Yadav et al. (2026, Springer).</w:t>
      </w:r>
    </w:p>
    <w:p w14:paraId="0B91AD1F" w14:textId="77777777" w:rsidR="00EC4199" w:rsidRPr="00EC4199" w:rsidRDefault="00EC4199" w:rsidP="00EC4199">
      <w:pPr>
        <w:rPr>
          <w:b/>
          <w:bCs/>
        </w:rPr>
      </w:pPr>
      <w:r w:rsidRPr="00EC4199">
        <w:rPr>
          <w:b/>
          <w:bCs/>
        </w:rPr>
        <w:lastRenderedPageBreak/>
        <w:t>4.3 Photocatalytic Metallurgy</w:t>
      </w:r>
    </w:p>
    <w:p w14:paraId="6EAB418B" w14:textId="77777777" w:rsidR="00EC4199" w:rsidRPr="00EC4199" w:rsidRDefault="00EC4199" w:rsidP="00EC4199">
      <w:pPr>
        <w:numPr>
          <w:ilvl w:val="0"/>
          <w:numId w:val="8"/>
        </w:numPr>
      </w:pPr>
      <w:r w:rsidRPr="00EC4199">
        <w:rPr>
          <w:b/>
          <w:bCs/>
        </w:rPr>
        <w:t>Concept</w:t>
      </w:r>
      <w:r w:rsidRPr="00EC4199">
        <w:t>: Light-driven catalysts extract metals, potentially powered by solar.</w:t>
      </w:r>
    </w:p>
    <w:p w14:paraId="3AFE760B" w14:textId="77777777" w:rsidR="00EC4199" w:rsidRPr="00EC4199" w:rsidRDefault="00EC4199" w:rsidP="00EC4199">
      <w:pPr>
        <w:numPr>
          <w:ilvl w:val="0"/>
          <w:numId w:val="8"/>
        </w:numPr>
      </w:pPr>
      <w:r w:rsidRPr="00EC4199">
        <w:rPr>
          <w:b/>
          <w:bCs/>
        </w:rPr>
        <w:t>Advantages</w:t>
      </w:r>
      <w:r w:rsidRPr="00EC4199">
        <w:t>: Reduces chemical consumption, integrates with renewable energy.</w:t>
      </w:r>
    </w:p>
    <w:p w14:paraId="4F036A46" w14:textId="77777777" w:rsidR="00EC4199" w:rsidRPr="00EC4199" w:rsidRDefault="00EC4199" w:rsidP="00EC4199">
      <w:pPr>
        <w:numPr>
          <w:ilvl w:val="0"/>
          <w:numId w:val="8"/>
        </w:numPr>
      </w:pPr>
      <w:r w:rsidRPr="00EC4199">
        <w:rPr>
          <w:b/>
          <w:bCs/>
        </w:rPr>
        <w:t>Challenges</w:t>
      </w:r>
      <w:r w:rsidRPr="00EC4199">
        <w:t>: Experimental, requires advanced catalyst design.</w:t>
      </w:r>
    </w:p>
    <w:p w14:paraId="5110D6F2" w14:textId="77777777" w:rsidR="00EC4199" w:rsidRPr="00EC4199" w:rsidRDefault="00EC4199" w:rsidP="00EC4199">
      <w:pPr>
        <w:numPr>
          <w:ilvl w:val="0"/>
          <w:numId w:val="8"/>
        </w:numPr>
      </w:pPr>
      <w:r w:rsidRPr="00EC4199">
        <w:rPr>
          <w:b/>
          <w:bCs/>
        </w:rPr>
        <w:t>Reference</w:t>
      </w:r>
      <w:r w:rsidRPr="00EC4199">
        <w:t>: ScienceDirect (2026).</w:t>
      </w:r>
    </w:p>
    <w:p w14:paraId="0E12E1C0" w14:textId="77777777" w:rsidR="00EC4199" w:rsidRPr="00EC4199" w:rsidRDefault="00EC4199" w:rsidP="00EC4199">
      <w:pPr>
        <w:rPr>
          <w:b/>
          <w:bCs/>
        </w:rPr>
      </w:pPr>
      <w:r w:rsidRPr="00EC4199">
        <w:rPr>
          <w:b/>
          <w:bCs/>
        </w:rPr>
        <w:t>4.4 Electrochemical Recovery</w:t>
      </w:r>
    </w:p>
    <w:p w14:paraId="056B4271" w14:textId="77777777" w:rsidR="00EC4199" w:rsidRPr="00EC4199" w:rsidRDefault="00EC4199" w:rsidP="00EC4199">
      <w:pPr>
        <w:numPr>
          <w:ilvl w:val="0"/>
          <w:numId w:val="9"/>
        </w:numPr>
      </w:pPr>
      <w:r w:rsidRPr="00EC4199">
        <w:rPr>
          <w:b/>
          <w:bCs/>
        </w:rPr>
        <w:t>Concept</w:t>
      </w:r>
      <w:r w:rsidRPr="00EC4199">
        <w:t>: Electrochemical cells selectively recover lithium and cobalt.</w:t>
      </w:r>
    </w:p>
    <w:p w14:paraId="7EE0ABA9" w14:textId="77777777" w:rsidR="00EC4199" w:rsidRPr="00EC4199" w:rsidRDefault="00EC4199" w:rsidP="00EC4199">
      <w:pPr>
        <w:numPr>
          <w:ilvl w:val="0"/>
          <w:numId w:val="9"/>
        </w:numPr>
      </w:pPr>
      <w:r w:rsidRPr="00EC4199">
        <w:rPr>
          <w:b/>
          <w:bCs/>
        </w:rPr>
        <w:t>Advantages</w:t>
      </w:r>
      <w:r w:rsidRPr="00EC4199">
        <w:t>: High purity recovery, renewable integration.</w:t>
      </w:r>
    </w:p>
    <w:p w14:paraId="0C265E98" w14:textId="77777777" w:rsidR="00EC4199" w:rsidRPr="00EC4199" w:rsidRDefault="00EC4199" w:rsidP="00EC4199">
      <w:pPr>
        <w:numPr>
          <w:ilvl w:val="0"/>
          <w:numId w:val="9"/>
        </w:numPr>
      </w:pPr>
      <w:r w:rsidRPr="00EC4199">
        <w:rPr>
          <w:b/>
          <w:bCs/>
        </w:rPr>
        <w:t>Challenges</w:t>
      </w:r>
      <w:r w:rsidRPr="00EC4199">
        <w:t>: Requires precise process control.</w:t>
      </w:r>
    </w:p>
    <w:p w14:paraId="3707ABC9" w14:textId="77777777" w:rsidR="00EC4199" w:rsidRPr="00EC4199" w:rsidRDefault="00EC4199" w:rsidP="00EC4199">
      <w:pPr>
        <w:numPr>
          <w:ilvl w:val="0"/>
          <w:numId w:val="9"/>
        </w:numPr>
      </w:pPr>
      <w:r w:rsidRPr="00EC4199">
        <w:rPr>
          <w:b/>
          <w:bCs/>
        </w:rPr>
        <w:t>Reference</w:t>
      </w:r>
      <w:r w:rsidRPr="00EC4199">
        <w:t>: Zhang et al. (2025, Elsevier).</w:t>
      </w:r>
    </w:p>
    <w:p w14:paraId="3C560B32" w14:textId="77777777" w:rsidR="00EC4199" w:rsidRPr="00EC4199" w:rsidRDefault="00EC4199" w:rsidP="00EC4199">
      <w:pPr>
        <w:rPr>
          <w:b/>
          <w:bCs/>
        </w:rPr>
      </w:pPr>
      <w:r w:rsidRPr="00EC4199">
        <w:rPr>
          <w:b/>
          <w:bCs/>
        </w:rPr>
        <w:t>4.5 Biomass-Assisted Processing</w:t>
      </w:r>
    </w:p>
    <w:p w14:paraId="4BF85A73" w14:textId="77777777" w:rsidR="00EC4199" w:rsidRPr="00EC4199" w:rsidRDefault="00EC4199" w:rsidP="00EC4199">
      <w:pPr>
        <w:numPr>
          <w:ilvl w:val="0"/>
          <w:numId w:val="10"/>
        </w:numPr>
      </w:pPr>
      <w:r w:rsidRPr="00EC4199">
        <w:rPr>
          <w:b/>
          <w:bCs/>
        </w:rPr>
        <w:t>Concept</w:t>
      </w:r>
      <w:r w:rsidRPr="00EC4199">
        <w:t>: Uses organic acids from agricultural waste for leaching.</w:t>
      </w:r>
    </w:p>
    <w:p w14:paraId="11B2CD17" w14:textId="77777777" w:rsidR="00EC4199" w:rsidRPr="00EC4199" w:rsidRDefault="00EC4199" w:rsidP="00EC4199">
      <w:pPr>
        <w:numPr>
          <w:ilvl w:val="0"/>
          <w:numId w:val="10"/>
        </w:numPr>
      </w:pPr>
      <w:r w:rsidRPr="00EC4199">
        <w:rPr>
          <w:b/>
          <w:bCs/>
        </w:rPr>
        <w:t>Advantages</w:t>
      </w:r>
      <w:r w:rsidRPr="00EC4199">
        <w:t>: Links recycling with bioeconomy.</w:t>
      </w:r>
    </w:p>
    <w:p w14:paraId="1372A0A2" w14:textId="77777777" w:rsidR="00EC4199" w:rsidRPr="00EC4199" w:rsidRDefault="00EC4199" w:rsidP="00EC4199">
      <w:pPr>
        <w:numPr>
          <w:ilvl w:val="0"/>
          <w:numId w:val="10"/>
        </w:numPr>
      </w:pPr>
      <w:r w:rsidRPr="00EC4199">
        <w:rPr>
          <w:b/>
          <w:bCs/>
        </w:rPr>
        <w:t>Challenges</w:t>
      </w:r>
      <w:r w:rsidRPr="00EC4199">
        <w:t>: Limited industrial adoption.</w:t>
      </w:r>
    </w:p>
    <w:p w14:paraId="2F891FF3" w14:textId="77777777" w:rsidR="00EC4199" w:rsidRPr="00EC4199" w:rsidRDefault="00EC4199" w:rsidP="00EC4199">
      <w:pPr>
        <w:numPr>
          <w:ilvl w:val="0"/>
          <w:numId w:val="10"/>
        </w:numPr>
      </w:pPr>
      <w:r w:rsidRPr="00EC4199">
        <w:rPr>
          <w:b/>
          <w:bCs/>
        </w:rPr>
        <w:t>Reference</w:t>
      </w:r>
      <w:r w:rsidRPr="00EC4199">
        <w:t>: Chen et al. (2025, Nature Sustainability).</w:t>
      </w:r>
    </w:p>
    <w:p w14:paraId="3A9B707D" w14:textId="77777777" w:rsidR="00EC4199" w:rsidRPr="00EC4199" w:rsidRDefault="00EC4199" w:rsidP="00EC4199">
      <w:pPr>
        <w:rPr>
          <w:b/>
          <w:bCs/>
        </w:rPr>
      </w:pPr>
      <w:r w:rsidRPr="00EC4199">
        <w:rPr>
          <w:b/>
          <w:bCs/>
        </w:rPr>
        <w:t>5. Policy and Regulatory Context</w:t>
      </w:r>
    </w:p>
    <w:p w14:paraId="783742A0" w14:textId="77777777" w:rsidR="00EC4199" w:rsidRPr="00EC4199" w:rsidRDefault="00EC4199" w:rsidP="00EC4199">
      <w:pPr>
        <w:numPr>
          <w:ilvl w:val="0"/>
          <w:numId w:val="11"/>
        </w:numPr>
      </w:pPr>
      <w:r w:rsidRPr="00EC4199">
        <w:rPr>
          <w:b/>
          <w:bCs/>
        </w:rPr>
        <w:t>India</w:t>
      </w:r>
      <w:r w:rsidRPr="00EC4199">
        <w:t>: Draft Battery Waste Management Rules (2020), ACC PLI scheme, Extended Producer Responsibility (EPR).</w:t>
      </w:r>
    </w:p>
    <w:p w14:paraId="7B03DE72" w14:textId="77777777" w:rsidR="00EC4199" w:rsidRPr="00EC4199" w:rsidRDefault="00EC4199" w:rsidP="00EC4199">
      <w:pPr>
        <w:numPr>
          <w:ilvl w:val="0"/>
          <w:numId w:val="11"/>
        </w:numPr>
      </w:pPr>
      <w:r w:rsidRPr="00EC4199">
        <w:rPr>
          <w:b/>
          <w:bCs/>
        </w:rPr>
        <w:t>Global</w:t>
      </w:r>
      <w:r w:rsidRPr="00EC4199">
        <w:t>: EU Battery Directive (2023), US DOE recycling initiatives, China’s GEM-led hydrometallurgy.</w:t>
      </w:r>
    </w:p>
    <w:p w14:paraId="5E79B206" w14:textId="77777777" w:rsidR="00EC4199" w:rsidRPr="00EC4199" w:rsidRDefault="00EC4199" w:rsidP="00EC4199">
      <w:pPr>
        <w:numPr>
          <w:ilvl w:val="0"/>
          <w:numId w:val="11"/>
        </w:numPr>
      </w:pPr>
      <w:r w:rsidRPr="00EC4199">
        <w:rPr>
          <w:b/>
          <w:bCs/>
        </w:rPr>
        <w:t>Challenges</w:t>
      </w:r>
      <w:r w:rsidRPr="00EC4199">
        <w:t>:</w:t>
      </w:r>
    </w:p>
    <w:p w14:paraId="7DAF7EB2" w14:textId="77777777" w:rsidR="00EC4199" w:rsidRPr="00EC4199" w:rsidRDefault="00EC4199" w:rsidP="00EC4199">
      <w:pPr>
        <w:numPr>
          <w:ilvl w:val="1"/>
          <w:numId w:val="11"/>
        </w:numPr>
      </w:pPr>
      <w:r w:rsidRPr="00EC4199">
        <w:t>Informal recycling markets in India.</w:t>
      </w:r>
    </w:p>
    <w:p w14:paraId="509C6FCB" w14:textId="77777777" w:rsidR="00EC4199" w:rsidRPr="00EC4199" w:rsidRDefault="00EC4199" w:rsidP="00EC4199">
      <w:pPr>
        <w:numPr>
          <w:ilvl w:val="1"/>
          <w:numId w:val="11"/>
        </w:numPr>
      </w:pPr>
      <w:r w:rsidRPr="00EC4199">
        <w:t>Lack of strict enforcement.</w:t>
      </w:r>
    </w:p>
    <w:p w14:paraId="1C79A5C6" w14:textId="77777777" w:rsidR="00EC4199" w:rsidRPr="00EC4199" w:rsidRDefault="00EC4199" w:rsidP="00EC4199">
      <w:pPr>
        <w:numPr>
          <w:ilvl w:val="1"/>
          <w:numId w:val="11"/>
        </w:numPr>
      </w:pPr>
      <w:r w:rsidRPr="00EC4199">
        <w:t>Need for incentives (deposit-refund systems, green taxes).</w:t>
      </w:r>
    </w:p>
    <w:p w14:paraId="01D96D68" w14:textId="77777777" w:rsidR="00EC4199" w:rsidRPr="00EC4199" w:rsidRDefault="00EC4199" w:rsidP="00EC4199">
      <w:pPr>
        <w:rPr>
          <w:b/>
          <w:bCs/>
        </w:rPr>
      </w:pPr>
      <w:r w:rsidRPr="00EC4199">
        <w:rPr>
          <w:b/>
          <w:bCs/>
        </w:rPr>
        <w:t>6. Conclusion</w:t>
      </w:r>
    </w:p>
    <w:p w14:paraId="0D46E568" w14:textId="77777777" w:rsidR="00EC4199" w:rsidRPr="00EC4199" w:rsidRDefault="00EC4199" w:rsidP="00EC4199">
      <w:r w:rsidRPr="00EC4199">
        <w:t>Battery recycling is essential for sustainable energy transitions. Traditional methods (pyro/hydro) are effective but environmentally costly. Emerging solutions—direct regeneration, biohydrometallurgy, photocatalytic metallurgy, electrochemical recovery, and biomass-assisted processing—offer promising pathways to align recycling with SDGs. Future research should focus on:</w:t>
      </w:r>
    </w:p>
    <w:p w14:paraId="73DB8A37" w14:textId="77777777" w:rsidR="00EC4199" w:rsidRPr="00EC4199" w:rsidRDefault="00EC4199" w:rsidP="00EC4199">
      <w:pPr>
        <w:numPr>
          <w:ilvl w:val="0"/>
          <w:numId w:val="12"/>
        </w:numPr>
      </w:pPr>
      <w:r w:rsidRPr="00EC4199">
        <w:lastRenderedPageBreak/>
        <w:t>Scaling direct regeneration.</w:t>
      </w:r>
    </w:p>
    <w:p w14:paraId="48526318" w14:textId="77777777" w:rsidR="00EC4199" w:rsidRPr="00EC4199" w:rsidRDefault="00EC4199" w:rsidP="00EC4199">
      <w:pPr>
        <w:numPr>
          <w:ilvl w:val="0"/>
          <w:numId w:val="12"/>
        </w:numPr>
      </w:pPr>
      <w:r w:rsidRPr="00EC4199">
        <w:t>Integrating renewable energy into recycling plants.</w:t>
      </w:r>
    </w:p>
    <w:p w14:paraId="1BB07BD8" w14:textId="77777777" w:rsidR="00EC4199" w:rsidRPr="00EC4199" w:rsidRDefault="00EC4199" w:rsidP="00EC4199">
      <w:pPr>
        <w:numPr>
          <w:ilvl w:val="0"/>
          <w:numId w:val="12"/>
        </w:numPr>
      </w:pPr>
      <w:r w:rsidRPr="00EC4199">
        <w:t>Developing hybrid recycling approaches.</w:t>
      </w:r>
    </w:p>
    <w:p w14:paraId="5C8BC510" w14:textId="77777777" w:rsidR="00EC4199" w:rsidRPr="00EC4199" w:rsidRDefault="00EC4199" w:rsidP="00EC4199">
      <w:pPr>
        <w:numPr>
          <w:ilvl w:val="0"/>
          <w:numId w:val="12"/>
        </w:numPr>
      </w:pPr>
      <w:r w:rsidRPr="00EC4199">
        <w:t>Strengthening policy enforcement.</w:t>
      </w:r>
    </w:p>
    <w:p w14:paraId="7913EE78" w14:textId="77777777" w:rsidR="00EC4199" w:rsidRPr="00EC4199" w:rsidRDefault="00EC4199" w:rsidP="00EC4199">
      <w:pPr>
        <w:rPr>
          <w:b/>
          <w:bCs/>
        </w:rPr>
      </w:pPr>
      <w:r w:rsidRPr="00EC4199">
        <w:rPr>
          <w:b/>
          <w:bCs/>
        </w:rPr>
        <w:t>References</w:t>
      </w:r>
    </w:p>
    <w:p w14:paraId="0CB074DF" w14:textId="77777777" w:rsidR="00EC4199" w:rsidRPr="00EC4199" w:rsidRDefault="00EC4199" w:rsidP="00EC4199">
      <w:pPr>
        <w:numPr>
          <w:ilvl w:val="0"/>
          <w:numId w:val="13"/>
        </w:numPr>
      </w:pPr>
      <w:r w:rsidRPr="00EC4199">
        <w:t xml:space="preserve">Lu, X. et al. (2026). </w:t>
      </w:r>
      <w:r w:rsidRPr="00EC4199">
        <w:rPr>
          <w:i/>
          <w:iCs/>
        </w:rPr>
        <w:t>Evolution of lithium-ion battery recycling: state-of-the-art processes, emerging technologies, and future prospects</w:t>
      </w:r>
      <w:r w:rsidRPr="00EC4199">
        <w:t>. Royal Society of Chemistry.</w:t>
      </w:r>
    </w:p>
    <w:p w14:paraId="68804B7A" w14:textId="77777777" w:rsidR="00EC4199" w:rsidRPr="00EC4199" w:rsidRDefault="00EC4199" w:rsidP="00EC4199">
      <w:pPr>
        <w:numPr>
          <w:ilvl w:val="0"/>
          <w:numId w:val="13"/>
        </w:numPr>
      </w:pPr>
      <w:r w:rsidRPr="00EC4199">
        <w:t xml:space="preserve">Yadav, R. et al. (2026). </w:t>
      </w:r>
      <w:r w:rsidRPr="00EC4199">
        <w:rPr>
          <w:i/>
          <w:iCs/>
        </w:rPr>
        <w:t>Process Optimization and Lithium Recovery in Lithium-Ion Battery Recycling</w:t>
      </w:r>
      <w:r w:rsidRPr="00EC4199">
        <w:t>. Springer.</w:t>
      </w:r>
    </w:p>
    <w:p w14:paraId="1CDC7791" w14:textId="77777777" w:rsidR="00EC4199" w:rsidRPr="00EC4199" w:rsidRDefault="00EC4199" w:rsidP="00EC4199">
      <w:pPr>
        <w:numPr>
          <w:ilvl w:val="0"/>
          <w:numId w:val="13"/>
        </w:numPr>
      </w:pPr>
      <w:r w:rsidRPr="00EC4199">
        <w:t xml:space="preserve">ScienceDirect (2026). </w:t>
      </w:r>
      <w:r w:rsidRPr="00EC4199">
        <w:rPr>
          <w:i/>
          <w:iCs/>
        </w:rPr>
        <w:t>Green recycling strategies for lithium-ion battery cathodes</w:t>
      </w:r>
      <w:r w:rsidRPr="00EC4199">
        <w:t>.</w:t>
      </w:r>
    </w:p>
    <w:p w14:paraId="50E3ACE6" w14:textId="77777777" w:rsidR="00EC4199" w:rsidRPr="00EC4199" w:rsidRDefault="00EC4199" w:rsidP="00EC4199">
      <w:pPr>
        <w:numPr>
          <w:ilvl w:val="0"/>
          <w:numId w:val="13"/>
        </w:numPr>
      </w:pPr>
      <w:r w:rsidRPr="00EC4199">
        <w:t xml:space="preserve">Zhang, Y. et al. (2025). </w:t>
      </w:r>
      <w:r w:rsidRPr="00EC4199">
        <w:rPr>
          <w:i/>
          <w:iCs/>
        </w:rPr>
        <w:t>Electrochemical approaches for sustainable battery recycling</w:t>
      </w:r>
      <w:r w:rsidRPr="00EC4199">
        <w:t>. Elsevier.</w:t>
      </w:r>
    </w:p>
    <w:p w14:paraId="496CC860" w14:textId="77777777" w:rsidR="00EC4199" w:rsidRPr="00EC4199" w:rsidRDefault="00EC4199" w:rsidP="00EC4199">
      <w:pPr>
        <w:numPr>
          <w:ilvl w:val="0"/>
          <w:numId w:val="13"/>
        </w:numPr>
      </w:pPr>
      <w:r w:rsidRPr="00EC4199">
        <w:t xml:space="preserve">Chen, L. et al. (2025). </w:t>
      </w:r>
      <w:r w:rsidRPr="00EC4199">
        <w:rPr>
          <w:i/>
          <w:iCs/>
        </w:rPr>
        <w:t>Biomass-derived solvents for sustainable battery recycling</w:t>
      </w:r>
      <w:r w:rsidRPr="00EC4199">
        <w:t>. Nature Sustainability.</w:t>
      </w:r>
    </w:p>
    <w:p w14:paraId="6D4FD607" w14:textId="77777777" w:rsidR="00EC4199" w:rsidRPr="00EC4199" w:rsidRDefault="00EC4199" w:rsidP="00EC4199">
      <w:pPr>
        <w:numPr>
          <w:ilvl w:val="0"/>
          <w:numId w:val="13"/>
        </w:numPr>
      </w:pPr>
      <w:r w:rsidRPr="00EC4199">
        <w:t xml:space="preserve">NITI Aayog &amp; UK Government (2022). </w:t>
      </w:r>
      <w:r w:rsidRPr="00EC4199">
        <w:rPr>
          <w:i/>
          <w:iCs/>
        </w:rPr>
        <w:t>Advanced Chemistry Cell Battery Reuse and Recycling Market in India</w:t>
      </w:r>
      <w:r w:rsidRPr="00EC4199">
        <w:t>.</w:t>
      </w:r>
    </w:p>
    <w:p w14:paraId="143BDA3F" w14:textId="77777777" w:rsidR="00EC4199" w:rsidRDefault="00EC4199"/>
    <w:sectPr w:rsidR="00EC41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4167"/>
    <w:multiLevelType w:val="multilevel"/>
    <w:tmpl w:val="AD8C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82E45"/>
    <w:multiLevelType w:val="multilevel"/>
    <w:tmpl w:val="7C9C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A19D9"/>
    <w:multiLevelType w:val="multilevel"/>
    <w:tmpl w:val="7E12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A006B"/>
    <w:multiLevelType w:val="multilevel"/>
    <w:tmpl w:val="8DE2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D2058"/>
    <w:multiLevelType w:val="multilevel"/>
    <w:tmpl w:val="F014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07914"/>
    <w:multiLevelType w:val="multilevel"/>
    <w:tmpl w:val="75221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23113"/>
    <w:multiLevelType w:val="multilevel"/>
    <w:tmpl w:val="B3B25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7E4739"/>
    <w:multiLevelType w:val="multilevel"/>
    <w:tmpl w:val="21BEE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4A6A8E"/>
    <w:multiLevelType w:val="multilevel"/>
    <w:tmpl w:val="2E26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35AC1"/>
    <w:multiLevelType w:val="multilevel"/>
    <w:tmpl w:val="BF108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134FDA"/>
    <w:multiLevelType w:val="multilevel"/>
    <w:tmpl w:val="4C34B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B52509"/>
    <w:multiLevelType w:val="multilevel"/>
    <w:tmpl w:val="05C6C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5064AD"/>
    <w:multiLevelType w:val="multilevel"/>
    <w:tmpl w:val="065A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545094">
    <w:abstractNumId w:val="12"/>
  </w:num>
  <w:num w:numId="2" w16cid:durableId="1619143771">
    <w:abstractNumId w:val="9"/>
  </w:num>
  <w:num w:numId="3" w16cid:durableId="1595047121">
    <w:abstractNumId w:val="10"/>
  </w:num>
  <w:num w:numId="4" w16cid:durableId="66542262">
    <w:abstractNumId w:val="5"/>
  </w:num>
  <w:num w:numId="5" w16cid:durableId="184908716">
    <w:abstractNumId w:val="7"/>
  </w:num>
  <w:num w:numId="6" w16cid:durableId="1360155393">
    <w:abstractNumId w:val="1"/>
  </w:num>
  <w:num w:numId="7" w16cid:durableId="957489911">
    <w:abstractNumId w:val="0"/>
  </w:num>
  <w:num w:numId="8" w16cid:durableId="1563297566">
    <w:abstractNumId w:val="2"/>
  </w:num>
  <w:num w:numId="9" w16cid:durableId="2068798897">
    <w:abstractNumId w:val="4"/>
  </w:num>
  <w:num w:numId="10" w16cid:durableId="560022017">
    <w:abstractNumId w:val="3"/>
  </w:num>
  <w:num w:numId="11" w16cid:durableId="1910532097">
    <w:abstractNumId w:val="11"/>
  </w:num>
  <w:num w:numId="12" w16cid:durableId="1261715835">
    <w:abstractNumId w:val="8"/>
  </w:num>
  <w:num w:numId="13" w16cid:durableId="11858214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199"/>
    <w:rsid w:val="000D1F02"/>
    <w:rsid w:val="0030142E"/>
    <w:rsid w:val="00495CEB"/>
    <w:rsid w:val="006B7843"/>
    <w:rsid w:val="00890AEF"/>
    <w:rsid w:val="00EC41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6A985"/>
  <w15:chartTrackingRefBased/>
  <w15:docId w15:val="{7FB9A8D9-2BFD-45FA-B641-0708CD0AB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1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1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1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1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1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1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1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1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1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1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1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1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1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1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1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1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1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199"/>
    <w:rPr>
      <w:rFonts w:eastAsiaTheme="majorEastAsia" w:cstheme="majorBidi"/>
      <w:color w:val="272727" w:themeColor="text1" w:themeTint="D8"/>
    </w:rPr>
  </w:style>
  <w:style w:type="paragraph" w:styleId="Title">
    <w:name w:val="Title"/>
    <w:basedOn w:val="Normal"/>
    <w:next w:val="Normal"/>
    <w:link w:val="TitleChar"/>
    <w:uiPriority w:val="10"/>
    <w:qFormat/>
    <w:rsid w:val="00EC4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1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1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1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199"/>
    <w:pPr>
      <w:spacing w:before="160"/>
      <w:jc w:val="center"/>
    </w:pPr>
    <w:rPr>
      <w:i/>
      <w:iCs/>
      <w:color w:val="404040" w:themeColor="text1" w:themeTint="BF"/>
    </w:rPr>
  </w:style>
  <w:style w:type="character" w:customStyle="1" w:styleId="QuoteChar">
    <w:name w:val="Quote Char"/>
    <w:basedOn w:val="DefaultParagraphFont"/>
    <w:link w:val="Quote"/>
    <w:uiPriority w:val="29"/>
    <w:rsid w:val="00EC4199"/>
    <w:rPr>
      <w:i/>
      <w:iCs/>
      <w:color w:val="404040" w:themeColor="text1" w:themeTint="BF"/>
    </w:rPr>
  </w:style>
  <w:style w:type="paragraph" w:styleId="ListParagraph">
    <w:name w:val="List Paragraph"/>
    <w:basedOn w:val="Normal"/>
    <w:uiPriority w:val="34"/>
    <w:qFormat/>
    <w:rsid w:val="00EC4199"/>
    <w:pPr>
      <w:ind w:left="720"/>
      <w:contextualSpacing/>
    </w:pPr>
  </w:style>
  <w:style w:type="character" w:styleId="IntenseEmphasis">
    <w:name w:val="Intense Emphasis"/>
    <w:basedOn w:val="DefaultParagraphFont"/>
    <w:uiPriority w:val="21"/>
    <w:qFormat/>
    <w:rsid w:val="00EC4199"/>
    <w:rPr>
      <w:i/>
      <w:iCs/>
      <w:color w:val="0F4761" w:themeColor="accent1" w:themeShade="BF"/>
    </w:rPr>
  </w:style>
  <w:style w:type="paragraph" w:styleId="IntenseQuote">
    <w:name w:val="Intense Quote"/>
    <w:basedOn w:val="Normal"/>
    <w:next w:val="Normal"/>
    <w:link w:val="IntenseQuoteChar"/>
    <w:uiPriority w:val="30"/>
    <w:qFormat/>
    <w:rsid w:val="00EC41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199"/>
    <w:rPr>
      <w:i/>
      <w:iCs/>
      <w:color w:val="0F4761" w:themeColor="accent1" w:themeShade="BF"/>
    </w:rPr>
  </w:style>
  <w:style w:type="character" w:styleId="IntenseReference">
    <w:name w:val="Intense Reference"/>
    <w:basedOn w:val="DefaultParagraphFont"/>
    <w:uiPriority w:val="32"/>
    <w:qFormat/>
    <w:rsid w:val="00EC41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8</Pages>
  <Words>907</Words>
  <Characters>5173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 Singh</dc:creator>
  <cp:keywords/>
  <dc:description/>
  <cp:lastModifiedBy>Shrey Singh</cp:lastModifiedBy>
  <cp:revision>1</cp:revision>
  <dcterms:created xsi:type="dcterms:W3CDTF">2026-08-07T05:16:00Z</dcterms:created>
  <dcterms:modified xsi:type="dcterms:W3CDTF">2026-08-07T06:47:00Z</dcterms:modified>
</cp:coreProperties>
</file>