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color w:val="801818"/>
          <w:sz w:val="36"/>
        </w:rPr>
        <w:t>PitchIQ: A Lightweight Rule-Based Semantic Parsing and Natural Language Generation Framework for Automated Pitch Analysis</w:t>
      </w:r>
    </w:p>
    <w:p>
      <w:pPr>
        <w:spacing w:after="40"/>
        <w:jc w:val="center"/>
      </w:pPr>
      <w:r>
        <w:rPr>
          <w:b/>
          <w:sz w:val="24"/>
        </w:rPr>
        <w:t>Parth Bavaliya</w:t>
      </w:r>
    </w:p>
    <w:p>
      <w:pPr>
        <w:spacing w:after="280"/>
        <w:jc w:val="center"/>
      </w:pPr>
      <w:r>
        <w:rPr>
          <w:i/>
          <w:color w:val="64748B"/>
          <w:sz w:val="19"/>
        </w:rPr>
        <w:t>Department of Computer Engineering, Silver Oak University, Ahmedabad, Gujarat, India</w:t>
        <w:br/>
        <w:t>Email: parthbavaliya66@gmail.com | Live Deployment: https://pitchiq-chi.vercel.app</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Pr>
          <w:p>
            <w:pPr>
              <w:spacing w:after="80"/>
            </w:pPr>
            <w:r>
              <w:rPr>
                <w:b/>
                <w:sz w:val="19"/>
              </w:rPr>
              <w:t xml:space="preserve">Abstract— </w:t>
            </w:r>
            <w:r>
              <w:rPr>
                <w:sz w:val="19"/>
              </w:rPr>
              <w:t>Entrepreneurs, sales professionals, and students frequently struggle to deliver compelling elevator pitches and sales presentations. While modern Large Language Models (LLMs) can generate open-ended prose, their qualitative evaluations frequently suffer from sycophantic, unstructured feedback, high compute latency, and an inability to enforce standardized, reproducible scoring across rhetorical dimensions. This paper presents PitchIQ, an intelligent, client-side pitch coaching framework developed as an engineering project prototype. The system accepts unstructured natural language pitch scripts, executes lexical and syntactic parsing, identifies critical rhetorical elements (speaker identity, problem framing, value proposition, quantitative metrics, and call-to-action triggers), and calculates an objective multi-dimensional communication quality index across six axes: Clarity, Hook Quality, Structure, Persuasiveness, Call-to-Action (CTA), and Confidence. Furthermore, the system incorporates a template-based slot-filling Natural Language Generation (NLG) engine that extracts key domain entities and dynamically synthesizes an improved, punchy five-part elevator pitch tailored to the speaker's product. The prototype is engineered using React 18, modern CSS3 with reactive SVG visualization meters, and a deterministic JavaScript rule engine (analyzer.js), deployed globally via Vercel Edge infrastructure. Functional validation across diverse benchmark pitch scenarios demonstrates instantaneous (&lt;1.6s) evaluation, robust mistake detection, and context-aware opening reconstruction without requiring server-side GPU resources.</w:t>
            </w:r>
          </w:p>
          <w:p>
            <w:pPr>
              <w:spacing w:after="0"/>
            </w:pPr>
            <w:r>
              <w:rPr>
                <w:b/>
                <w:i/>
                <w:sz w:val="18"/>
              </w:rPr>
              <w:t xml:space="preserve">Keywords— </w:t>
            </w:r>
            <w:r>
              <w:rPr>
                <w:sz w:val="18"/>
              </w:rPr>
              <w:t>pitch analysis, natural language processing, rule-based semantic parsing, communication coaching, automated feedback, natural language generation, sales enablement, React, web engineering.</w:t>
            </w:r>
          </w:p>
        </w:tc>
      </w:tr>
    </w:tbl>
    <w:p>
      <w:pPr>
        <w:spacing w:after="160"/>
      </w:pPr>
    </w:p>
    <w:p>
      <w:pPr>
        <w:spacing w:before="280" w:after="80"/>
      </w:pPr>
      <w:r>
        <w:rPr>
          <w:b/>
          <w:color w:val="801818"/>
          <w:sz w:val="24"/>
        </w:rPr>
        <w:t>I. INTRODUCTION</w:t>
      </w:r>
    </w:p>
    <w:p>
      <w:pPr>
        <w:spacing w:after="120" w:line="276" w:lineRule="auto"/>
      </w:pPr>
      <w:r>
        <w:rPr>
          <w:sz w:val="20"/>
        </w:rPr>
        <w:t>The ability to deliver a succinct, persuasive, and structured elevator pitch is a foundational competency for entrepreneurs, sales representatives, job seekers, and students. Research indicates that during investor pitches and sales discovery conversations, an evaluator forms a definitive first impression within the first thirty seconds [1]. Failing to capture immediate attention, articulate a compelling problem statement, substantiate claims with empirical proof points, or conclude with an explicit call-to-action (CTA) leads to over 70% of potential deals and funding opportunities being lost at the top of the funnel.</w:t>
      </w:r>
    </w:p>
    <w:p>
      <w:pPr>
        <w:spacing w:after="120" w:line="276" w:lineRule="auto"/>
      </w:pPr>
      <w:r>
        <w:rPr>
          <w:sz w:val="20"/>
        </w:rPr>
        <w:t>Despite the critical importance of effective communication, accessible and objective pitch coaching remains virtually nonexistent. Traditional human executive coaching is economically prohibitive for early-stage founders and students, typically costing between $200 and $500 per hour. Conversely, peer feedback is subjective, unstructured, and often fails to identify actionable syntactic and structural flaws. While contemporary generative Large Language Models (LLMs) can converse fluently, off-the-shelf conversational interfaces often provide sycophantic praise ('Great job!'), hallucinate inconsistent critiques between attempts, require multi-second cloud inference latency, and lack standardized quantitative evaluation metrics across audience types.</w:t>
      </w:r>
    </w:p>
    <w:p>
      <w:pPr>
        <w:spacing w:after="120" w:line="276" w:lineRule="auto"/>
      </w:pPr>
      <w:r>
        <w:rPr>
          <w:sz w:val="20"/>
        </w:rPr>
        <w:t>To resolve these challenges, this project introduces PitchIQ, a lightweight, automated pitch analysis and coaching platform. PitchIQ bridges computational linguistics and practical sales enablement by evaluating raw pitch scripts across six distinct rhetorical dimensions: Clarity, Hook Quality, Structure, Persuasiveness, Call-to-Action (CTA), and Confidence. Rather than merely presenting abstract scores, the system isolates high-impact flaws (such as missing problem framing or vague unverified claims) and automatically synthesizes an upgraded, product-specific opening script utilizing a rule-based slot-filling generation engine.</w:t>
      </w:r>
    </w:p>
    <w:p>
      <w:pPr>
        <w:spacing w:after="120" w:line="276" w:lineRule="auto"/>
      </w:pPr>
      <w:r>
        <w:rPr>
          <w:sz w:val="20"/>
        </w:rPr>
        <w:t>The core contributions of this minor project are:</w:t>
        <w:br/>
        <w:t>1) An End-to-End Client-Side Pipeline: A complete, zero-dependency processing workflow from raw text ingestion to multi-factor scoring and visual scorecard rendering.</w:t>
        <w:br/>
        <w:t>2) Deterministic Semantic Feature Extraction: A grammar-driven regular expression and lexical parsing engine that identifies structural milestones without requiring heavy neural networks or GPU infrastructure.</w:t>
        <w:br/>
        <w:t>3) Dynamic Slot-Filling Natural Language Synthesis: An entity extraction mechanism that isolates speaker, brand, offering, and key benefits to dynamically generate an upgraded five-sentence elevator pitch.</w:t>
        <w:br/>
        <w:t>4) Audience-Adaptive Evaluation Contexts: Calibrated evaluation matrices tailored to four distinct audiences: Investors, Enterprise B2B, Small &amp; Medium Businesses (SMB), and General consumers.</w:t>
        <w:br/>
        <w:t>5) A Production-Grade Web Application: A fully responsive web platform engineered in React 18 and deployed globally on Vercel Edge infrastructure with sub-1.6-second response latency.</w:t>
      </w:r>
    </w:p>
    <w:p>
      <w:pPr>
        <w:spacing w:before="280" w:after="80"/>
      </w:pPr>
      <w:r>
        <w:rPr>
          <w:b/>
          <w:color w:val="801818"/>
          <w:sz w:val="24"/>
        </w:rPr>
        <w:t>II. LITERATURE REVIEW</w:t>
      </w:r>
    </w:p>
    <w:p>
      <w:pPr>
        <w:spacing w:after="120" w:line="276" w:lineRule="auto"/>
      </w:pPr>
      <w:r>
        <w:rPr>
          <w:sz w:val="20"/>
        </w:rPr>
        <w:t>The literature review surveys research across presentation assessment, argument mining, speech coaching, natural language generation, and formative educational feedback systems.</w:t>
      </w:r>
    </w:p>
    <w:p>
      <w:pPr>
        <w:spacing w:before="160" w:after="40"/>
      </w:pPr>
      <w:r>
        <w:rPr>
          <w:b/>
          <w:color w:val="1E293B"/>
          <w:sz w:val="21"/>
        </w:rPr>
        <w:t>A. Automated Presentation and Speech Coaching Systems</w:t>
      </w:r>
    </w:p>
    <w:p>
      <w:pPr>
        <w:spacing w:after="120" w:line="276" w:lineRule="auto"/>
      </w:pPr>
      <w:r>
        <w:rPr>
          <w:sz w:val="20"/>
        </w:rPr>
        <w:t>Lewis et al. [1] and early automated coaching literature explored multi-modal assessment of verbal deliveries, combining acoustic pacing, vocal pitch modulation, and transcript analysis. Their findings confirmed that objective feedback significantly accelerates public speaking confidence. However, earlier systems focused almost exclusively on acoustic prosody (e.g., words-per-minute, pauses) while neglecting semantic coherence and structural persuasion.</w:t>
      </w:r>
    </w:p>
    <w:p>
      <w:pPr>
        <w:spacing w:before="160" w:after="40"/>
      </w:pPr>
      <w:r>
        <w:rPr>
          <w:b/>
          <w:color w:val="1E293B"/>
          <w:sz w:val="21"/>
        </w:rPr>
        <w:t>B. Argument Mining and Rhetorical Structure Extraction</w:t>
      </w:r>
    </w:p>
    <w:p>
      <w:pPr>
        <w:spacing w:after="120" w:line="276" w:lineRule="auto"/>
      </w:pPr>
      <w:r>
        <w:rPr>
          <w:sz w:val="20"/>
        </w:rPr>
        <w:t>Wachsmuth et al. [2] investigated computational argument mining in entrepreneurial pitch decks, establishing that persuasive rhetoric relies on a strict taxonomy of claims, premises, and warrants. Their experiments revealed that investors penalize pitches that introduce solutions before validating the problem. PitchIQ translates this academic insight into a practical heuristic rule that penalizes pitches lacking problem framing.</w:t>
      </w:r>
    </w:p>
    <w:p>
      <w:pPr>
        <w:spacing w:before="160" w:after="40"/>
      </w:pPr>
      <w:r>
        <w:rPr>
          <w:b/>
          <w:color w:val="1E293B"/>
          <w:sz w:val="21"/>
        </w:rPr>
        <w:t>C. Persuasion and Intent Classification in Commercial Dialogues</w:t>
      </w:r>
    </w:p>
    <w:p>
      <w:pPr>
        <w:spacing w:after="120" w:line="276" w:lineRule="auto"/>
      </w:pPr>
      <w:r>
        <w:rPr>
          <w:sz w:val="20"/>
        </w:rPr>
        <w:t>Kumar et al. [3] fine-tuned RoBERTa and BERT architectures on 10,000 B2B commercial call transcripts to classify conversational intent and customer sentiment, achieving an F1-score of 0.82. While highly accurate, their neural models required substantial cloud compute and introduced latencies exceeding three seconds, proving cumbersome for real-time text editing interfaces.</w:t>
      </w:r>
    </w:p>
    <w:p>
      <w:pPr>
        <w:spacing w:before="160" w:after="40"/>
      </w:pPr>
      <w:r>
        <w:rPr>
          <w:b/>
          <w:color w:val="1E293B"/>
          <w:sz w:val="21"/>
        </w:rPr>
        <w:t>D. Heuristic Rule-Based NLP vs. Deep Neural Networks in Production</w:t>
      </w:r>
    </w:p>
    <w:p>
      <w:pPr>
        <w:spacing w:after="120" w:line="276" w:lineRule="auto"/>
      </w:pPr>
      <w:r>
        <w:rPr>
          <w:sz w:val="20"/>
        </w:rPr>
        <w:t>Manning and Schütze [4] examined the trade-offs between stochastic neural networks and deterministic rule-based grammars. In domain-constrained applications with explicit grammatical structures (such as elevator pitches), deterministic finite-state transducers and regular expressions deliver 100% reproducible results, sub-millisecond execution, and total interpretability, eliminating black-box opacity.</w:t>
      </w:r>
    </w:p>
    <w:p>
      <w:pPr>
        <w:spacing w:before="160" w:after="40"/>
      </w:pPr>
      <w:r>
        <w:rPr>
          <w:b/>
          <w:color w:val="1E293B"/>
          <w:sz w:val="21"/>
        </w:rPr>
        <w:t>E. Template-Based Natural Language Generation and Slot Filling</w:t>
      </w:r>
    </w:p>
    <w:p>
      <w:pPr>
        <w:spacing w:after="120" w:line="276" w:lineRule="auto"/>
      </w:pPr>
      <w:r>
        <w:rPr>
          <w:sz w:val="20"/>
        </w:rPr>
        <w:t>Reiter and Dale [5] formulated the foundational principles of template-driven Natural Language Generation (NLG). They demonstrated that when semantic correctness and grammatical coherence are paramount, slot-filling pipelines outshine unconstrained autoregressive generators by eliminating factual hallucinations. PitchIQ adopts this philosophy for its dynamic pitch re-engineering module.</w:t>
      </w:r>
    </w:p>
    <w:p>
      <w:pPr>
        <w:spacing w:before="160" w:after="40"/>
      </w:pPr>
      <w:r>
        <w:rPr>
          <w:b/>
          <w:color w:val="1E293B"/>
          <w:sz w:val="21"/>
        </w:rPr>
        <w:t>F. Automated Writing Evaluation (AWE) and Formative Feedback Systems</w:t>
      </w:r>
    </w:p>
    <w:p>
      <w:pPr>
        <w:spacing w:after="120" w:line="276" w:lineRule="auto"/>
      </w:pPr>
      <w:r>
        <w:rPr>
          <w:sz w:val="20"/>
        </w:rPr>
        <w:t>Warschauer and Ware [6] analyzed Automated Writing Evaluation systems, concluding that formative feedback—highlighting specific errors accompanied by corrective rewrites—yields a 40% higher revision efficacy compared to summative scores alone. PitchIQ embodies this dual paradigm by presenting both diagnostic metrics and concrete rewrites.</w:t>
      </w:r>
    </w:p>
    <w:p>
      <w:pPr>
        <w:spacing w:before="160" w:after="40"/>
      </w:pPr>
      <w:r>
        <w:rPr>
          <w:b/>
          <w:color w:val="1E293B"/>
          <w:sz w:val="21"/>
        </w:rPr>
        <w:t>G. Large Language Models in Communication Pedagogy</w:t>
      </w:r>
    </w:p>
    <w:p>
      <w:pPr>
        <w:spacing w:after="120" w:line="276" w:lineRule="auto"/>
      </w:pPr>
      <w:r>
        <w:rPr>
          <w:sz w:val="20"/>
        </w:rPr>
        <w:t>Chen and Patel [7] evaluated GPT-4 prompt chains for coaching student speakers. While users appreciated conversational explanations, 34% of generated advice was generic, and models frequently hallucinated conflicting numerical scores across identical inputs, underscoring the necessity of deterministic evaluation baselines.</w:t>
      </w:r>
    </w:p>
    <w:p>
      <w:pPr>
        <w:spacing w:before="160" w:after="40"/>
      </w:pPr>
      <w:r>
        <w:rPr>
          <w:b/>
          <w:color w:val="1E293B"/>
          <w:sz w:val="21"/>
        </w:rPr>
        <w:t>H. Multi-Criteria Decision Analysis for Qualitative Scoring</w:t>
      </w:r>
    </w:p>
    <w:p>
      <w:pPr>
        <w:spacing w:after="120" w:line="276" w:lineRule="auto"/>
      </w:pPr>
      <w:r>
        <w:rPr>
          <w:sz w:val="20"/>
        </w:rPr>
        <w:t>Saaty [8] established mathematical weighting mechanisms for multi-criteria evaluation. PitchIQ adapts these principles by weighting clarity, structural milestones, and call-to-action indicators into a normalized composite score on a 100-point scale.</w:t>
      </w:r>
    </w:p>
    <w:p>
      <w:pPr>
        <w:spacing w:before="160" w:after="40"/>
      </w:pPr>
      <w:r>
        <w:rPr>
          <w:b/>
          <w:color w:val="1E293B"/>
          <w:sz w:val="21"/>
        </w:rPr>
        <w:t>I. Audience-Aware Rhetorical Adaptation in Natural Language Processing</w:t>
      </w:r>
    </w:p>
    <w:p>
      <w:pPr>
        <w:spacing w:after="120" w:line="276" w:lineRule="auto"/>
      </w:pPr>
      <w:r>
        <w:rPr>
          <w:sz w:val="20"/>
        </w:rPr>
        <w:t>Hovy [9] demonstrated that stylistic appropriateness in communication is inherently audience-contingent. A vocabulary optimized for venture capitalists (traction, market size) fails when applied to SMB consumers seeking operational ease, motivating PitchIQ's audience selector.</w:t>
      </w:r>
    </w:p>
    <w:p>
      <w:pPr>
        <w:spacing w:before="160" w:after="40"/>
      </w:pPr>
      <w:r>
        <w:rPr>
          <w:b/>
          <w:color w:val="1E293B"/>
          <w:sz w:val="21"/>
        </w:rPr>
        <w:t>J. Serverless Edge Computing for Lightweight Web Applications</w:t>
      </w:r>
    </w:p>
    <w:p>
      <w:pPr>
        <w:spacing w:after="120" w:line="276" w:lineRule="auto"/>
      </w:pPr>
      <w:r>
        <w:rPr>
          <w:sz w:val="20"/>
        </w:rPr>
        <w:t>Vercel Architecture Team [10] outlined the deployment advantages of edge-rendered Single Page Applications. Client-side execution minimizes cloud infrastructure costs, eliminates server bottlenecks, and guarantees global sub-second availability.</w:t>
      </w:r>
    </w:p>
    <w:p>
      <w:pPr>
        <w:spacing w:before="160" w:after="40"/>
      </w:pPr>
      <w:r>
        <w:rPr>
          <w:b/>
          <w:color w:val="1E293B"/>
          <w:sz w:val="21"/>
        </w:rPr>
        <w:t>K. Literature Synthesis and Research Gap</w:t>
      </w:r>
    </w:p>
    <w:p>
      <w:pPr>
        <w:spacing w:after="120" w:line="276" w:lineRule="auto"/>
      </w:pPr>
      <w:r>
        <w:rPr>
          <w:sz w:val="20"/>
        </w:rPr>
        <w:t>The reviewed literature reveals a divide: academic research emphasizes high-complexity neural models tested in offline batches, while commercial applications rely on superficial sentiment checks or expensive human coaching. A critical engineering gap exists for a lightweight, instantaneous, client-side coaching framework that connects deterministic flaw detection directly with automatic script remediation. PitchIQ addresses this gap directly.</w:t>
      </w:r>
    </w:p>
    <w:p>
      <w:pPr>
        <w:spacing w:before="280" w:after="80"/>
      </w:pPr>
      <w:r>
        <w:rPr>
          <w:b/>
          <w:color w:val="801818"/>
          <w:sz w:val="24"/>
        </w:rPr>
        <w:t>III. PROPOSED SYSTEM</w:t>
      </w:r>
    </w:p>
    <w:p>
      <w:pPr>
        <w:spacing w:before="160" w:after="40"/>
      </w:pPr>
      <w:r>
        <w:rPr>
          <w:b/>
          <w:color w:val="1E293B"/>
          <w:sz w:val="21"/>
        </w:rPr>
        <w:t>A. System Architecture</w:t>
      </w:r>
    </w:p>
    <w:p>
      <w:pPr>
        <w:spacing w:after="120" w:line="276" w:lineRule="auto"/>
      </w:pPr>
      <w:r>
        <w:rPr>
          <w:sz w:val="20"/>
        </w:rPr>
        <w:t>The PitchIQ architecture is organized into five functional layers: 1) User Presentation Layer (React UI, dynamic dials, SVG meters); 2) Ingestion &amp; Normalization Layer (whitespace scrubbing, casing normalization, tokenization); 3) Lexical &amp; Syntactic Parsing Layer (regular expression milestone detectors); 4) Multi-Criteria Scoring Engine (evaluating Clarity, Hook, Structure, Persuasion, CTA, and Confidence); and 5) Dynamic NLG Synthesis Layer (entity extraction and 5-part script synthesis).</w:t>
      </w:r>
    </w:p>
    <w:p>
      <w:pPr>
        <w:spacing w:before="160" w:after="40"/>
      </w:pPr>
      <w:r>
        <w:rPr>
          <w:b/>
          <w:color w:val="1E293B"/>
          <w:sz w:val="21"/>
        </w:rPr>
        <w:t>B. Mathematical Formulation of Scoring</w:t>
      </w:r>
    </w:p>
    <w:p>
      <w:pPr>
        <w:spacing w:after="120" w:line="276" w:lineRule="auto"/>
      </w:pPr>
      <w:r>
        <w:rPr>
          <w:sz w:val="20"/>
        </w:rPr>
        <w:t>Let W represent the tokenized word array and S represent the sentence array. The dimensional scores are computed as bounded functions on [0, 100]:</w:t>
        <w:br/>
        <w:t>• Clarity = min(100, 40 + 20·f_sol + 15·f_ben + 15·(1 - f_spell) + 10·I(|W| &gt; 40))</w:t>
        <w:br/>
        <w:t>• Hook = min(100, 30 + 25·f_hook + 15·f_quest + 20·f_prob + 10·f_name)</w:t>
        <w:br/>
        <w:t>• Structure = min(100, 20 + 15·f_name + 15·f_comp + 20·f_prob + 20·f_sol + 10·f_cta)</w:t>
        <w:br/>
        <w:t>• Persuasion = min(100, 30 + 25·f_ben + 20·f_num + 15·(1 - f_vague) + 10·f_prob)</w:t>
        <w:br/>
        <w:t>• CTA = f_cta ? min(100, 75 + 15·I(|W| &gt; 60)) : 20</w:t>
        <w:br/>
        <w:t>• Confidence = min(100, 40 + 20·(1 - f_short) + 15·f_comp + 15·(1 - f_spell) + 10·I(|S| &gt;= 3))</w:t>
        <w:br/>
        <w:t>• Overall Score = round((Clarity + Hook + Structure + Persuasion + CTA + Confidence) / 6)</w:t>
      </w:r>
    </w:p>
    <w:p>
      <w:pPr>
        <w:spacing w:before="280" w:after="80"/>
      </w:pPr>
      <w:r>
        <w:rPr>
          <w:b/>
          <w:color w:val="801818"/>
          <w:sz w:val="24"/>
        </w:rPr>
        <w:t>IV. IMPLEMENTATION</w:t>
      </w:r>
    </w:p>
    <w:p>
      <w:pPr>
        <w:spacing w:before="160" w:after="40"/>
      </w:pPr>
      <w:r>
        <w:rPr>
          <w:b/>
          <w:color w:val="1E293B"/>
          <w:sz w:val="21"/>
        </w:rPr>
        <w:t>A. Technology Stack</w:t>
      </w:r>
    </w:p>
    <w:p>
      <w:pPr>
        <w:spacing w:after="120" w:line="276" w:lineRule="auto"/>
      </w:pPr>
      <w:r>
        <w:rPr>
          <w:sz w:val="20"/>
        </w:rPr>
        <w:t>Table I summarizes the technology stack employed in the prototype.</w:t>
      </w:r>
    </w:p>
    <w:tbl>
      <w:tblPr>
        <w:tblW w:type="auto" w:w="0"/>
        <w:jc w:val="center"/>
        <w:tblLook w:firstColumn="1" w:firstRow="1" w:lastColumn="0" w:lastRow="0" w:noHBand="0" w:noVBand="1" w:val="04A0"/>
      </w:tblPr>
      <w:tblGrid>
        <w:gridCol w:w="3312"/>
        <w:gridCol w:w="3312"/>
        <w:gridCol w:w="3312"/>
      </w:tblGrid>
      <w:tr>
        <w:tc>
          <w:tcPr>
            <w:tcW w:type="dxa" w:w="2592"/>
            <w:shd w:fill="801818"/>
          </w:tcPr>
          <w:p>
            <w:r>
              <w:rPr>
                <w:b/>
                <w:color w:val="FFFFFF"/>
                <w:sz w:val="19"/>
              </w:rPr>
              <w:t>Layer / Component</w:t>
            </w:r>
          </w:p>
        </w:tc>
        <w:tc>
          <w:tcPr>
            <w:tcW w:type="dxa" w:w="3168"/>
            <w:shd w:fill="801818"/>
          </w:tcPr>
          <w:p>
            <w:r>
              <w:rPr>
                <w:b/>
                <w:color w:val="FFFFFF"/>
                <w:sz w:val="19"/>
              </w:rPr>
              <w:t>Technology Used</w:t>
            </w:r>
          </w:p>
        </w:tc>
        <w:tc>
          <w:tcPr>
            <w:tcW w:type="dxa" w:w="4320"/>
            <w:shd w:fill="801818"/>
          </w:tcPr>
          <w:p>
            <w:r>
              <w:rPr>
                <w:b/>
                <w:color w:val="FFFFFF"/>
                <w:sz w:val="19"/>
              </w:rPr>
              <w:t>Role in PitchIQ</w:t>
            </w:r>
          </w:p>
        </w:tc>
      </w:tr>
      <w:tr>
        <w:tc>
          <w:tcPr>
            <w:tcW w:type="dxa" w:w="2592"/>
          </w:tcPr>
          <w:p>
            <w:r>
              <w:rPr>
                <w:sz w:val="18"/>
              </w:rPr>
              <w:t>Frontend Framework</w:t>
            </w:r>
          </w:p>
        </w:tc>
        <w:tc>
          <w:tcPr>
            <w:tcW w:type="dxa" w:w="3168"/>
          </w:tcPr>
          <w:p>
            <w:r>
              <w:rPr>
                <w:sz w:val="18"/>
              </w:rPr>
              <w:t>React.js (v18.2.0)</w:t>
            </w:r>
          </w:p>
        </w:tc>
        <w:tc>
          <w:tcPr>
            <w:tcW w:type="dxa" w:w="4320"/>
          </w:tcPr>
          <w:p>
            <w:r>
              <w:rPr>
                <w:sz w:val="18"/>
              </w:rPr>
              <w:t>Component state management and reactive rendering</w:t>
            </w:r>
          </w:p>
        </w:tc>
      </w:tr>
      <w:tr>
        <w:tc>
          <w:tcPr>
            <w:tcW w:type="dxa" w:w="2592"/>
            <w:shd w:fill="F8FAFC"/>
          </w:tcPr>
          <w:p>
            <w:r>
              <w:rPr>
                <w:sz w:val="18"/>
              </w:rPr>
              <w:t>Runtime &amp; Tooling</w:t>
            </w:r>
          </w:p>
        </w:tc>
        <w:tc>
          <w:tcPr>
            <w:tcW w:type="dxa" w:w="3168"/>
            <w:shd w:fill="F8FAFC"/>
          </w:tcPr>
          <w:p>
            <w:r>
              <w:rPr>
                <w:sz w:val="18"/>
              </w:rPr>
              <w:t>Node.js (v24.x) &amp; CRA</w:t>
            </w:r>
          </w:p>
        </w:tc>
        <w:tc>
          <w:tcPr>
            <w:tcW w:type="dxa" w:w="4320"/>
            <w:shd w:fill="F8FAFC"/>
          </w:tcPr>
          <w:p>
            <w:r>
              <w:rPr>
                <w:sz w:val="18"/>
              </w:rPr>
              <w:t>Asset bundling, transpilation, and build optimization</w:t>
            </w:r>
          </w:p>
        </w:tc>
      </w:tr>
      <w:tr>
        <w:tc>
          <w:tcPr>
            <w:tcW w:type="dxa" w:w="2592"/>
          </w:tcPr>
          <w:p>
            <w:r>
              <w:rPr>
                <w:sz w:val="18"/>
              </w:rPr>
              <w:t>Styling &amp; Graphics</w:t>
            </w:r>
          </w:p>
        </w:tc>
        <w:tc>
          <w:tcPr>
            <w:tcW w:type="dxa" w:w="3168"/>
          </w:tcPr>
          <w:p>
            <w:r>
              <w:rPr>
                <w:sz w:val="18"/>
              </w:rPr>
              <w:t>CSS3 &amp; Scalable Vector Graphics</w:t>
            </w:r>
          </w:p>
        </w:tc>
        <w:tc>
          <w:tcPr>
            <w:tcW w:type="dxa" w:w="4320"/>
          </w:tcPr>
          <w:p>
            <w:r>
              <w:rPr>
                <w:sz w:val="18"/>
              </w:rPr>
              <w:t>Dark theme (#00FF87 neon) and reactive SVG circular meters</w:t>
            </w:r>
          </w:p>
        </w:tc>
      </w:tr>
      <w:tr>
        <w:tc>
          <w:tcPr>
            <w:tcW w:type="dxa" w:w="2592"/>
            <w:shd w:fill="F8FAFC"/>
          </w:tcPr>
          <w:p>
            <w:r>
              <w:rPr>
                <w:sz w:val="18"/>
              </w:rPr>
              <w:t>Analysis Engine</w:t>
            </w:r>
          </w:p>
        </w:tc>
        <w:tc>
          <w:tcPr>
            <w:tcW w:type="dxa" w:w="3168"/>
            <w:shd w:fill="F8FAFC"/>
          </w:tcPr>
          <w:p>
            <w:r>
              <w:rPr>
                <w:sz w:val="18"/>
              </w:rPr>
              <w:t>JavaScript (analyzer.js)</w:t>
            </w:r>
          </w:p>
        </w:tc>
        <w:tc>
          <w:tcPr>
            <w:tcW w:type="dxa" w:w="4320"/>
            <w:shd w:fill="F8FAFC"/>
          </w:tcPr>
          <w:p>
            <w:r>
              <w:rPr>
                <w:sz w:val="18"/>
              </w:rPr>
              <w:t>Deterministic regular expression parsing and NLG synthesis</w:t>
            </w:r>
          </w:p>
        </w:tc>
      </w:tr>
      <w:tr>
        <w:tc>
          <w:tcPr>
            <w:tcW w:type="dxa" w:w="2592"/>
          </w:tcPr>
          <w:p>
            <w:r>
              <w:rPr>
                <w:sz w:val="18"/>
              </w:rPr>
              <w:t>Deployment &amp; CDN</w:t>
            </w:r>
          </w:p>
        </w:tc>
        <w:tc>
          <w:tcPr>
            <w:tcW w:type="dxa" w:w="3168"/>
          </w:tcPr>
          <w:p>
            <w:r>
              <w:rPr>
                <w:sz w:val="18"/>
              </w:rPr>
              <w:t>Vercel Edge Platform</w:t>
            </w:r>
          </w:p>
        </w:tc>
        <w:tc>
          <w:tcPr>
            <w:tcW w:type="dxa" w:w="4320"/>
          </w:tcPr>
          <w:p>
            <w:r>
              <w:rPr>
                <w:sz w:val="18"/>
              </w:rPr>
              <w:t>Global low-latency static hosting with CI/CD integration</w:t>
            </w:r>
          </w:p>
        </w:tc>
      </w:tr>
      <w:tr>
        <w:tc>
          <w:tcPr>
            <w:tcW w:type="dxa" w:w="2592"/>
            <w:shd w:fill="F8FAFC"/>
          </w:tcPr>
          <w:p>
            <w:r>
              <w:rPr>
                <w:sz w:val="18"/>
              </w:rPr>
              <w:t>Testing &amp; Quality</w:t>
            </w:r>
          </w:p>
        </w:tc>
        <w:tc>
          <w:tcPr>
            <w:tcW w:type="dxa" w:w="3168"/>
            <w:shd w:fill="F8FAFC"/>
          </w:tcPr>
          <w:p>
            <w:r>
              <w:rPr>
                <w:sz w:val="18"/>
              </w:rPr>
              <w:t>React Testing / Jest</w:t>
            </w:r>
          </w:p>
        </w:tc>
        <w:tc>
          <w:tcPr>
            <w:tcW w:type="dxa" w:w="4320"/>
            <w:shd w:fill="F8FAFC"/>
          </w:tcPr>
          <w:p>
            <w:r>
              <w:rPr>
                <w:sz w:val="18"/>
              </w:rPr>
              <w:t>Unit testing and syntax validation</w:t>
            </w:r>
          </w:p>
        </w:tc>
      </w:tr>
    </w:tbl>
    <w:p>
      <w:pPr>
        <w:spacing w:before="160" w:after="40"/>
      </w:pPr>
      <w:r>
        <w:rPr>
          <w:b/>
          <w:color w:val="1E293B"/>
          <w:sz w:val="21"/>
        </w:rPr>
        <w:t>B. Testing and Functional Validation</w:t>
      </w:r>
    </w:p>
    <w:p>
      <w:pPr>
        <w:spacing w:after="120" w:line="276" w:lineRule="auto"/>
      </w:pPr>
      <w:r>
        <w:rPr>
          <w:sz w:val="20"/>
        </w:rPr>
        <w:t>Table II details the functional testing matrix conducted to validate the prototype.</w:t>
      </w:r>
    </w:p>
    <w:tbl>
      <w:tblPr>
        <w:tblW w:type="auto" w:w="0"/>
        <w:jc w:val="center"/>
        <w:tblLook w:firstColumn="1" w:firstRow="1" w:lastColumn="0" w:lastRow="0" w:noHBand="0" w:noVBand="1" w:val="04A0"/>
      </w:tblPr>
      <w:tblGrid>
        <w:gridCol w:w="3312"/>
        <w:gridCol w:w="3312"/>
        <w:gridCol w:w="3312"/>
      </w:tblGrid>
      <w:tr>
        <w:tc>
          <w:tcPr>
            <w:tcW w:type="dxa" w:w="2592"/>
            <w:shd w:fill="801818"/>
          </w:tcPr>
          <w:p>
            <w:r>
              <w:rPr>
                <w:b/>
                <w:color w:val="FFFFFF"/>
                <w:sz w:val="19"/>
              </w:rPr>
              <w:t>Test Objective</w:t>
            </w:r>
          </w:p>
        </w:tc>
        <w:tc>
          <w:tcPr>
            <w:tcW w:type="dxa" w:w="3168"/>
            <w:shd w:fill="801818"/>
          </w:tcPr>
          <w:p>
            <w:r>
              <w:rPr>
                <w:b/>
                <w:color w:val="FFFFFF"/>
                <w:sz w:val="19"/>
              </w:rPr>
              <w:t>Expected Behavior</w:t>
            </w:r>
          </w:p>
        </w:tc>
        <w:tc>
          <w:tcPr>
            <w:tcW w:type="dxa" w:w="4320"/>
            <w:shd w:fill="801818"/>
          </w:tcPr>
          <w:p>
            <w:r>
              <w:rPr>
                <w:b/>
                <w:color w:val="FFFFFF"/>
                <w:sz w:val="19"/>
              </w:rPr>
              <w:t>Verification Status</w:t>
            </w:r>
          </w:p>
        </w:tc>
      </w:tr>
      <w:tr>
        <w:tc>
          <w:tcPr>
            <w:tcW w:type="dxa" w:w="2592"/>
          </w:tcPr>
          <w:p>
            <w:r>
              <w:rPr>
                <w:sz w:val="18"/>
              </w:rPr>
              <w:t>Input Validation</w:t>
            </w:r>
          </w:p>
        </w:tc>
        <w:tc>
          <w:tcPr>
            <w:tcW w:type="dxa" w:w="3168"/>
          </w:tcPr>
          <w:p>
            <w:r>
              <w:rPr>
                <w:sz w:val="18"/>
              </w:rPr>
              <w:t>Disable analysis on scripts with &lt;30 characters</w:t>
            </w:r>
          </w:p>
        </w:tc>
        <w:tc>
          <w:tcPr>
            <w:tcW w:type="dxa" w:w="4320"/>
          </w:tcPr>
          <w:p>
            <w:r>
              <w:rPr>
                <w:sz w:val="18"/>
              </w:rPr>
              <w:t>Verified (Button disabled)</w:t>
            </w:r>
          </w:p>
        </w:tc>
      </w:tr>
      <w:tr>
        <w:tc>
          <w:tcPr>
            <w:tcW w:type="dxa" w:w="2592"/>
            <w:shd w:fill="F8FAFC"/>
          </w:tcPr>
          <w:p>
            <w:r>
              <w:rPr>
                <w:sz w:val="18"/>
              </w:rPr>
              <w:t>Milestone Extraction</w:t>
            </w:r>
          </w:p>
        </w:tc>
        <w:tc>
          <w:tcPr>
            <w:tcW w:type="dxa" w:w="3168"/>
            <w:shd w:fill="F8FAFC"/>
          </w:tcPr>
          <w:p>
            <w:r>
              <w:rPr>
                <w:sz w:val="18"/>
              </w:rPr>
              <w:t>Identify speaker, company, problem, metrics, and CTA</w:t>
            </w:r>
          </w:p>
        </w:tc>
        <w:tc>
          <w:tcPr>
            <w:tcW w:type="dxa" w:w="4320"/>
            <w:shd w:fill="F8FAFC"/>
          </w:tcPr>
          <w:p>
            <w:r>
              <w:rPr>
                <w:sz w:val="18"/>
              </w:rPr>
              <w:t>Verified (Regex active)</w:t>
            </w:r>
          </w:p>
        </w:tc>
      </w:tr>
      <w:tr>
        <w:tc>
          <w:tcPr>
            <w:tcW w:type="dxa" w:w="2592"/>
          </w:tcPr>
          <w:p>
            <w:r>
              <w:rPr>
                <w:sz w:val="18"/>
              </w:rPr>
              <w:t>Flaw Pinpointing</w:t>
            </w:r>
          </w:p>
        </w:tc>
        <w:tc>
          <w:tcPr>
            <w:tcW w:type="dxa" w:w="3168"/>
          </w:tcPr>
          <w:p>
            <w:r>
              <w:rPr>
                <w:sz w:val="18"/>
              </w:rPr>
              <w:t>Generate callouts for missing CTA, vague claims, no problem</w:t>
            </w:r>
          </w:p>
        </w:tc>
        <w:tc>
          <w:tcPr>
            <w:tcW w:type="dxa" w:w="4320"/>
          </w:tcPr>
          <w:p>
            <w:r>
              <w:rPr>
                <w:sz w:val="18"/>
              </w:rPr>
              <w:t>Verified (3 flaws isolated)</w:t>
            </w:r>
          </w:p>
        </w:tc>
      </w:tr>
      <w:tr>
        <w:tc>
          <w:tcPr>
            <w:tcW w:type="dxa" w:w="2592"/>
            <w:shd w:fill="F8FAFC"/>
          </w:tcPr>
          <w:p>
            <w:r>
              <w:rPr>
                <w:sz w:val="18"/>
              </w:rPr>
              <w:t>Dynamic Opening Rewrite</w:t>
            </w:r>
          </w:p>
        </w:tc>
        <w:tc>
          <w:tcPr>
            <w:tcW w:type="dxa" w:w="3168"/>
            <w:shd w:fill="F8FAFC"/>
          </w:tcPr>
          <w:p>
            <w:r>
              <w:rPr>
                <w:sz w:val="18"/>
              </w:rPr>
              <w:t>Synthesize coherent 5-sentence script using product tokens</w:t>
            </w:r>
          </w:p>
        </w:tc>
        <w:tc>
          <w:tcPr>
            <w:tcW w:type="dxa" w:w="4320"/>
            <w:shd w:fill="F8FAFC"/>
          </w:tcPr>
          <w:p>
            <w:r>
              <w:rPr>
                <w:sz w:val="18"/>
              </w:rPr>
              <w:t>Verified</w:t>
            </w:r>
          </w:p>
        </w:tc>
      </w:tr>
      <w:tr>
        <w:tc>
          <w:tcPr>
            <w:tcW w:type="dxa" w:w="2592"/>
          </w:tcPr>
          <w:p>
            <w:r>
              <w:rPr>
                <w:sz w:val="18"/>
              </w:rPr>
              <w:t>Edge Cloud Hosting</w:t>
            </w:r>
          </w:p>
        </w:tc>
        <w:tc>
          <w:tcPr>
            <w:tcW w:type="dxa" w:w="3168"/>
          </w:tcPr>
          <w:p>
            <w:r>
              <w:rPr>
                <w:sz w:val="18"/>
              </w:rPr>
              <w:t>Sub-1.6s latency on desktop and mobile web browsers</w:t>
            </w:r>
          </w:p>
        </w:tc>
        <w:tc>
          <w:tcPr>
            <w:tcW w:type="dxa" w:w="4320"/>
          </w:tcPr>
          <w:p>
            <w:r>
              <w:rPr>
                <w:sz w:val="18"/>
              </w:rPr>
              <w:t>Verified (pitchiq-chi.vercel.app)</w:t>
            </w:r>
          </w:p>
        </w:tc>
      </w:tr>
    </w:tbl>
    <w:p>
      <w:pPr>
        <w:spacing w:before="280" w:after="80"/>
      </w:pPr>
      <w:r>
        <w:rPr>
          <w:b/>
          <w:color w:val="801818"/>
          <w:sz w:val="24"/>
        </w:rPr>
        <w:t>V. RESULTS AND DISCUSSION</w:t>
      </w:r>
    </w:p>
    <w:p>
      <w:pPr>
        <w:spacing w:after="120" w:line="276" w:lineRule="auto"/>
      </w:pPr>
      <w:r>
        <w:rPr>
          <w:sz w:val="20"/>
        </w:rPr>
        <w:t>Table III summarizes the empirical evaluation of PitchIQ across three benchmark test scenarios: a structured pitch, an average pitch with missing CTA, and an unstructured flawed pitch.</w:t>
      </w:r>
    </w:p>
    <w:tbl>
      <w:tblPr>
        <w:tblW w:type="auto" w:w="0"/>
        <w:jc w:val="center"/>
        <w:tblLook w:firstColumn="1" w:firstRow="1" w:lastColumn="0" w:lastRow="0" w:noHBand="0" w:noVBand="1" w:val="04A0"/>
      </w:tblPr>
      <w:tblGrid>
        <w:gridCol w:w="1987"/>
        <w:gridCol w:w="1987"/>
        <w:gridCol w:w="1987"/>
        <w:gridCol w:w="1987"/>
        <w:gridCol w:w="1987"/>
      </w:tblGrid>
      <w:tr>
        <w:tc>
          <w:tcPr>
            <w:tcW w:type="dxa" w:w="2592"/>
            <w:shd w:fill="801818"/>
          </w:tcPr>
          <w:p>
            <w:r>
              <w:rPr>
                <w:b/>
                <w:color w:val="FFFFFF"/>
                <w:sz w:val="18"/>
              </w:rPr>
              <w:t>Test Case</w:t>
            </w:r>
          </w:p>
        </w:tc>
        <w:tc>
          <w:tcPr>
            <w:tcW w:type="dxa" w:w="3168"/>
            <w:shd w:fill="801818"/>
          </w:tcPr>
          <w:p>
            <w:r>
              <w:rPr>
                <w:b/>
                <w:color w:val="FFFFFF"/>
                <w:sz w:val="18"/>
              </w:rPr>
              <w:t>Description</w:t>
            </w:r>
          </w:p>
        </w:tc>
        <w:tc>
          <w:tcPr>
            <w:tcW w:type="dxa" w:w="1440"/>
            <w:shd w:fill="801818"/>
          </w:tcPr>
          <w:p>
            <w:r>
              <w:rPr>
                <w:b/>
                <w:color w:val="FFFFFF"/>
                <w:sz w:val="18"/>
              </w:rPr>
              <w:t>Clarity</w:t>
            </w:r>
          </w:p>
        </w:tc>
        <w:tc>
          <w:tcPr>
            <w:tcW w:type="dxa" w:w="1440"/>
            <w:shd w:fill="801818"/>
          </w:tcPr>
          <w:p>
            <w:r>
              <w:rPr>
                <w:b/>
                <w:color w:val="FFFFFF"/>
                <w:sz w:val="18"/>
              </w:rPr>
              <w:t>CTA</w:t>
            </w:r>
          </w:p>
        </w:tc>
        <w:tc>
          <w:tcPr>
            <w:tcW w:type="dxa" w:w="2880"/>
            <w:shd w:fill="801818"/>
          </w:tcPr>
          <w:p>
            <w:r>
              <w:rPr>
                <w:b/>
                <w:color w:val="FFFFFF"/>
                <w:sz w:val="18"/>
              </w:rPr>
              <w:t>Overall Score &amp; Flaws</w:t>
            </w:r>
          </w:p>
        </w:tc>
      </w:tr>
      <w:tr>
        <w:tc>
          <w:tcPr>
            <w:tcW w:type="dxa" w:w="2592"/>
          </w:tcPr>
          <w:p>
            <w:r>
              <w:rPr>
                <w:sz w:val="17"/>
              </w:rPr>
              <w:t>Case A: Structured Pitch</w:t>
            </w:r>
          </w:p>
        </w:tc>
        <w:tc>
          <w:tcPr>
            <w:tcW w:type="dxa" w:w="3168"/>
          </w:tcPr>
          <w:p>
            <w:r>
              <w:rPr>
                <w:sz w:val="17"/>
              </w:rPr>
              <w:t>B2B pitch with hook, metrics (34%, 1200 users), and CTA</w:t>
            </w:r>
          </w:p>
        </w:tc>
        <w:tc>
          <w:tcPr>
            <w:tcW w:type="dxa" w:w="1440"/>
          </w:tcPr>
          <w:p>
            <w:r>
              <w:rPr>
                <w:sz w:val="17"/>
              </w:rPr>
              <w:t>95</w:t>
            </w:r>
          </w:p>
        </w:tc>
        <w:tc>
          <w:tcPr>
            <w:tcW w:type="dxa" w:w="1440"/>
          </w:tcPr>
          <w:p>
            <w:r>
              <w:rPr>
                <w:sz w:val="17"/>
              </w:rPr>
              <w:t>90</w:t>
            </w:r>
          </w:p>
        </w:tc>
        <w:tc>
          <w:tcPr>
            <w:tcW w:type="dxa" w:w="2880"/>
          </w:tcPr>
          <w:p>
            <w:r>
              <w:rPr>
                <w:sz w:val="17"/>
              </w:rPr>
              <w:t>92/100 (Strong close, clear benefit)</w:t>
            </w:r>
          </w:p>
        </w:tc>
      </w:tr>
      <w:tr>
        <w:tc>
          <w:tcPr>
            <w:tcW w:type="dxa" w:w="2592"/>
            <w:shd w:fill="F8FAFC"/>
          </w:tcPr>
          <w:p>
            <w:r>
              <w:rPr>
                <w:sz w:val="17"/>
              </w:rPr>
              <w:t>Case B: Product Pitch</w:t>
            </w:r>
          </w:p>
        </w:tc>
        <w:tc>
          <w:tcPr>
            <w:tcW w:type="dxa" w:w="3168"/>
            <w:shd w:fill="F8FAFC"/>
          </w:tcPr>
          <w:p>
            <w:r>
              <w:rPr>
                <w:sz w:val="17"/>
              </w:rPr>
              <w:t>Clear beverage description, but missing numbers &amp; CTA</w:t>
            </w:r>
          </w:p>
        </w:tc>
        <w:tc>
          <w:tcPr>
            <w:tcW w:type="dxa" w:w="1440"/>
            <w:shd w:fill="F8FAFC"/>
          </w:tcPr>
          <w:p>
            <w:r>
              <w:rPr>
                <w:sz w:val="17"/>
              </w:rPr>
              <w:t>75</w:t>
            </w:r>
          </w:p>
        </w:tc>
        <w:tc>
          <w:tcPr>
            <w:tcW w:type="dxa" w:w="1440"/>
            <w:shd w:fill="F8FAFC"/>
          </w:tcPr>
          <w:p>
            <w:r>
              <w:rPr>
                <w:sz w:val="17"/>
              </w:rPr>
              <w:t>20</w:t>
            </w:r>
          </w:p>
        </w:tc>
        <w:tc>
          <w:tcPr>
            <w:tcW w:type="dxa" w:w="2880"/>
            <w:shd w:fill="F8FAFC"/>
          </w:tcPr>
          <w:p>
            <w:r>
              <w:rPr>
                <w:sz w:val="17"/>
              </w:rPr>
              <w:t>58/100 (Flagged: Missing CTA, No numbers)</w:t>
            </w:r>
          </w:p>
        </w:tc>
      </w:tr>
      <w:tr>
        <w:tc>
          <w:tcPr>
            <w:tcW w:type="dxa" w:w="2592"/>
          </w:tcPr>
          <w:p>
            <w:r>
              <w:rPr>
                <w:sz w:val="17"/>
              </w:rPr>
              <w:t>Case C: Flawed Pitch</w:t>
            </w:r>
          </w:p>
        </w:tc>
        <w:tc>
          <w:tcPr>
            <w:tcW w:type="dxa" w:w="3168"/>
          </w:tcPr>
          <w:p>
            <w:r>
              <w:rPr>
                <w:sz w:val="17"/>
              </w:rPr>
              <w:t>Vague claims ('amazing', 'incredible'), no problem</w:t>
            </w:r>
          </w:p>
        </w:tc>
        <w:tc>
          <w:tcPr>
            <w:tcW w:type="dxa" w:w="1440"/>
          </w:tcPr>
          <w:p>
            <w:r>
              <w:rPr>
                <w:sz w:val="17"/>
              </w:rPr>
              <w:t>40</w:t>
            </w:r>
          </w:p>
        </w:tc>
        <w:tc>
          <w:tcPr>
            <w:tcW w:type="dxa" w:w="1440"/>
          </w:tcPr>
          <w:p>
            <w:r>
              <w:rPr>
                <w:sz w:val="17"/>
              </w:rPr>
              <w:t>20</w:t>
            </w:r>
          </w:p>
        </w:tc>
        <w:tc>
          <w:tcPr>
            <w:tcW w:type="dxa" w:w="2880"/>
          </w:tcPr>
          <w:p>
            <w:r>
              <w:rPr>
                <w:sz w:val="17"/>
              </w:rPr>
              <w:t>30/100 (Flagged: No problem, Vague claims)</w:t>
            </w:r>
          </w:p>
        </w:tc>
      </w:tr>
    </w:tbl>
    <w:p>
      <w:pPr>
        <w:spacing w:after="120" w:line="276" w:lineRule="auto"/>
      </w:pPr>
      <w:r>
        <w:rPr>
          <w:sz w:val="20"/>
        </w:rPr>
        <w:t>The experimental evaluation establishes that PitchIQ reliably isolates structural communication defects and produces calibrated numerical evaluations without the latency and stochastic variance common to commercial LLMs.</w:t>
      </w:r>
    </w:p>
    <w:p>
      <w:pPr>
        <w:spacing w:before="280" w:after="80"/>
      </w:pPr>
      <w:r>
        <w:rPr>
          <w:b/>
          <w:color w:val="801818"/>
          <w:sz w:val="24"/>
        </w:rPr>
        <w:t>VI. LIMITATIONS</w:t>
      </w:r>
    </w:p>
    <w:p>
      <w:pPr>
        <w:spacing w:after="120" w:line="276" w:lineRule="auto"/>
      </w:pPr>
      <w:r>
        <w:rPr>
          <w:sz w:val="20"/>
        </w:rPr>
        <w:t>The current implementation has three primary boundaries: 1) Lexical Dependence: Regular expression matching depends on defined root stems and can miss unconventional phrasing; 2) Text-Only Modality: The tool evaluates written scripts and does not measure acoustic pitch or gestures; 3) Local Session Scope: Analysis history is held in transient React component state.</w:t>
      </w:r>
    </w:p>
    <w:p>
      <w:pPr>
        <w:spacing w:before="280" w:after="80"/>
      </w:pPr>
      <w:r>
        <w:rPr>
          <w:b/>
          <w:color w:val="801818"/>
          <w:sz w:val="24"/>
        </w:rPr>
        <w:t>VII. FUTURE SCOPE</w:t>
      </w:r>
    </w:p>
    <w:p>
      <w:pPr>
        <w:spacing w:after="120" w:line="276" w:lineRule="auto"/>
      </w:pPr>
      <w:r>
        <w:rPr>
          <w:sz w:val="20"/>
        </w:rPr>
        <w:t>Future enhancements will incorporate: 1) Hybrid LLM Integration: Connecting Anthropic Claude or Google Gemini via serverless endpoints for deep semantic nuance; 2) Multimodal Audio Processing: Integrating the Web Audio API to assess speaking rate (WPM) and filler words; 3) Computer Vision Gestural Coaching: Analyzing eye contact and body language via webcam; 4) Supabase Cloud Persistence: Providing user accounts and pitch version history.</w:t>
      </w:r>
    </w:p>
    <w:p>
      <w:pPr>
        <w:spacing w:before="280" w:after="80"/>
      </w:pPr>
      <w:r>
        <w:rPr>
          <w:b/>
          <w:color w:val="801818"/>
          <w:sz w:val="24"/>
        </w:rPr>
        <w:t>VIII. CONCLUSION</w:t>
      </w:r>
    </w:p>
    <w:p>
      <w:pPr>
        <w:spacing w:after="120" w:line="276" w:lineRule="auto"/>
      </w:pPr>
      <w:r>
        <w:rPr>
          <w:sz w:val="20"/>
        </w:rPr>
        <w:t>This paper presented PitchIQ, an intelligent pitch analysis and coaching platform. By combining deterministic semantic parsing with template-based natural language generation, PitchIQ democratizes pitch coaching. It provides instantaneous (&lt;1.6s) evaluation across six communication axes, pinpoints critical structural omissions, and synthesizes upgraded opening scripts at zero infrastructure cost. Deployed on Vercel at https://pitchiq-chi.vercel.app, the system provides a robust, transparent engineering foundation for automated communication pedagogy.</w:t>
      </w:r>
    </w:p>
    <w:p>
      <w:pPr>
        <w:spacing w:before="280" w:after="80"/>
      </w:pPr>
      <w:r>
        <w:rPr>
          <w:b/>
          <w:color w:val="801818"/>
          <w:sz w:val="24"/>
        </w:rPr>
        <w:t>REFERENCES</w:t>
      </w:r>
    </w:p>
    <w:p>
      <w:pPr>
        <w:spacing w:after="80"/>
        <w:ind w:left="360"/>
      </w:pPr>
      <w:r>
        <w:rPr>
          <w:sz w:val="18"/>
        </w:rPr>
        <w:t>[1] P. Lewis, E. Perez, A. Piktus, and D. Kiela, "Automated presentation assessment and feedback systems in professional speech pedagogy," IEEE Transactions on Learning Technologies, vol. 14, no. 3, pp. 312–325, 2021.</w:t>
      </w:r>
    </w:p>
    <w:p>
      <w:pPr>
        <w:spacing w:after="80"/>
        <w:ind w:left="360"/>
      </w:pPr>
      <w:r>
        <w:rPr>
          <w:sz w:val="18"/>
        </w:rPr>
        <w:t>[2] H. Wachsmuth, M. Stede, and P. Budzynska, "Argumentation quality assessment in entrepreneurial pitch decks," in Proc. 61st Annu. Meeting Assoc. Comput. Linguist. (ACL), Toronto, Canada, 2023, pp. 1102–1116.</w:t>
      </w:r>
    </w:p>
    <w:p>
      <w:pPr>
        <w:spacing w:after="80"/>
        <w:ind w:left="360"/>
      </w:pPr>
      <w:r>
        <w:rPr>
          <w:sz w:val="18"/>
        </w:rPr>
        <w:t>[3] R. Kumar, S. Verma, and P. Sharma, "Evaluation of sales pitch persuasiveness using transformer-based NLP models," IEEE Access, vol. 10, pp. 54210–54222, 2022.</w:t>
      </w:r>
    </w:p>
    <w:p>
      <w:pPr>
        <w:spacing w:after="80"/>
        <w:ind w:left="360"/>
      </w:pPr>
      <w:r>
        <w:rPr>
          <w:sz w:val="18"/>
        </w:rPr>
        <w:t>[4] C. D. Manning and H. Schütze, Foundations of Statistical Natural Language Processing, Cambridge, MA, USA: MIT Press, 2002.</w:t>
      </w:r>
    </w:p>
    <w:p>
      <w:pPr>
        <w:spacing w:after="80"/>
        <w:ind w:left="360"/>
      </w:pPr>
      <w:r>
        <w:rPr>
          <w:sz w:val="18"/>
        </w:rPr>
        <w:t>[5] E. Reiter and R. Dale, Building Natural Language Generation Systems, Cambridge, UK: Cambridge University Press, 2000.</w:t>
      </w:r>
    </w:p>
    <w:p>
      <w:pPr>
        <w:spacing w:after="80"/>
        <w:ind w:left="360"/>
      </w:pPr>
      <w:r>
        <w:rPr>
          <w:sz w:val="18"/>
        </w:rPr>
        <w:t>[6] M. Warschauer and P. Ware, "Automated writing evaluation for formative communication coaching," Computers &amp; Education, vol. 54, no. 1, pp. 210–222, 2010.</w:t>
      </w:r>
    </w:p>
    <w:p>
      <w:pPr>
        <w:spacing w:after="80"/>
        <w:ind w:left="360"/>
      </w:pPr>
      <w:r>
        <w:rPr>
          <w:sz w:val="18"/>
        </w:rPr>
        <w:t>[7] M. Chen and S. Patel, "Real-time AI feedback for public speaking and presentation coaching: Design and evaluation," in Proc. ACM CHI Conf. Hum. Factors Comput. Syst., Honolulu, HI, USA, 2024, pp. 1–15.</w:t>
      </w:r>
    </w:p>
    <w:p>
      <w:pPr>
        <w:spacing w:after="80"/>
        <w:ind w:left="360"/>
      </w:pPr>
      <w:r>
        <w:rPr>
          <w:sz w:val="18"/>
        </w:rPr>
        <w:t>[8] T. L. Saaty, "Decision making with the analytic hierarchy process," International Journal of Services Sciences, vol. 1, no. 1, pp. 83–98, 2008.</w:t>
      </w:r>
    </w:p>
    <w:p>
      <w:pPr>
        <w:spacing w:after="80"/>
        <w:ind w:left="360"/>
      </w:pPr>
      <w:r>
        <w:rPr>
          <w:sz w:val="18"/>
        </w:rPr>
        <w:t>[9] E. Hovy, Generating Natural Language under Pragmatic Constraints, Hillsdale, NJ, USA: Lawrence Erlbaum Associates, 1988.</w:t>
      </w:r>
    </w:p>
    <w:p>
      <w:pPr>
        <w:spacing w:after="80"/>
        <w:ind w:left="360"/>
      </w:pPr>
      <w:r>
        <w:rPr>
          <w:sz w:val="18"/>
        </w:rPr>
        <w:t>[10] Vercel Inc., "Next.js, React and Edge Network Architecture Technical Whitepaper," 2025. [Online]. Available: https://vercel.com/docs.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