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FBFB" w14:textId="391AADFF" w:rsidR="00841F01" w:rsidRPr="000E1CDB" w:rsidRDefault="00841F01" w:rsidP="00841F01">
      <w:pPr>
        <w:spacing w:after="0" w:line="259" w:lineRule="auto"/>
        <w:ind w:left="0" w:firstLine="0"/>
        <w:rPr>
          <w:sz w:val="40"/>
          <w:szCs w:val="40"/>
        </w:rPr>
      </w:pPr>
      <w:r>
        <w:rPr>
          <w:sz w:val="40"/>
          <w:szCs w:val="40"/>
        </w:rPr>
        <w:t>Cloning Column Properties</w:t>
      </w:r>
      <w:r w:rsidR="00E02403">
        <w:rPr>
          <w:sz w:val="40"/>
          <w:szCs w:val="40"/>
        </w:rPr>
        <w:tab/>
      </w:r>
      <w:r w:rsidR="00E02403">
        <w:rPr>
          <w:sz w:val="40"/>
          <w:szCs w:val="40"/>
        </w:rPr>
        <w:tab/>
      </w:r>
      <w:r w:rsidR="00E02403">
        <w:rPr>
          <w:sz w:val="40"/>
          <w:szCs w:val="40"/>
        </w:rPr>
        <w:tab/>
      </w:r>
      <w:r w:rsidR="00E02403">
        <w:rPr>
          <w:sz w:val="40"/>
          <w:szCs w:val="40"/>
        </w:rPr>
        <w:tab/>
      </w:r>
      <w:r w:rsidR="00E02403">
        <w:rPr>
          <w:sz w:val="40"/>
          <w:szCs w:val="40"/>
        </w:rPr>
        <w:tab/>
      </w:r>
      <w:r w:rsidR="00E02403">
        <w:rPr>
          <w:noProof/>
          <w:sz w:val="36"/>
          <w:szCs w:val="36"/>
        </w:rPr>
        <w:drawing>
          <wp:inline distT="0" distB="0" distL="0" distR="0" wp14:anchorId="4F91E235" wp14:editId="541BD045">
            <wp:extent cx="868680" cy="192024"/>
            <wp:effectExtent l="0" t="0" r="0" b="0"/>
            <wp:docPr id="2" name="Picture 2" descr="Watch a short demo/discussion on YouTube">
              <a:hlinkClick xmlns:a="http://schemas.openxmlformats.org/drawingml/2006/main" r:id="rId5"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5" tooltip="Watch a short YouTube video"/>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D576932" w14:textId="77777777" w:rsidR="00756B17" w:rsidRDefault="00756B17" w:rsidP="00756B17">
      <w:pPr>
        <w:spacing w:after="0" w:line="259" w:lineRule="auto"/>
        <w:ind w:left="0" w:firstLine="0"/>
      </w:pPr>
      <w:r>
        <w:rPr>
          <w:sz w:val="32"/>
        </w:rPr>
        <w:t xml:space="preserve"> </w:t>
      </w:r>
    </w:p>
    <w:p w14:paraId="0A6FF760" w14:textId="1B9C64FF"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59DB3844" w14:textId="4A0A7A4B" w:rsidR="0070446A" w:rsidRDefault="0070446A" w:rsidP="00756B17"/>
    <w:p w14:paraId="0F02772D" w14:textId="70E178B7" w:rsidR="0070446A" w:rsidRPr="0070446A" w:rsidRDefault="0070446A" w:rsidP="00756B17">
      <w:r>
        <w:t xml:space="preserve">The ability to clone column properties from another table is also very useful in scenarios where you’ve modified a table by adding, deleting, or reordering columns, for example. When a table’s </w:t>
      </w:r>
      <w:r w:rsidRPr="0070446A">
        <w:rPr>
          <w:i/>
          <w:iCs/>
        </w:rPr>
        <w:t>structure</w:t>
      </w:r>
      <w:r>
        <w:t xml:space="preserve"> has changed the </w:t>
      </w:r>
      <w:r>
        <w:rPr>
          <w:b/>
          <w:bCs/>
        </w:rPr>
        <w:t>Re-upload</w:t>
      </w:r>
      <w:r>
        <w:t xml:space="preserve"> feature cannot be used, but you would like to be able to upload the modified table without having to re-enter the metadata for the columns whose properties are unchanged. Cloning the properties makes that possible.</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625DA4B4" w:rsidR="00AD7559" w:rsidRDefault="00973E16" w:rsidP="00756B17">
      <w:r w:rsidRPr="00973E16">
        <w:rPr>
          <w:noProof/>
        </w:rPr>
        <w:drawing>
          <wp:inline distT="0" distB="0" distL="0" distR="0" wp14:anchorId="3D848A99" wp14:editId="64626908">
            <wp:extent cx="5943600" cy="34442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444240"/>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lastRenderedPageBreak/>
        <w:t xml:space="preserve">We click </w:t>
      </w:r>
      <w:r>
        <w:rPr>
          <w:b/>
          <w:bCs/>
        </w:rPr>
        <w:t>Edit</w:t>
      </w:r>
      <w:r>
        <w:t xml:space="preserve"> next to Data_2, opening a page that contains the following (only part of the page is shown):</w:t>
      </w:r>
    </w:p>
    <w:p w14:paraId="6829D2DB" w14:textId="5E6C99D7" w:rsidR="00B72FD7" w:rsidRPr="00B72FD7" w:rsidRDefault="003A5BAE" w:rsidP="00756B17">
      <w:r w:rsidRPr="003A5BAE">
        <w:rPr>
          <w:noProof/>
        </w:rPr>
        <w:drawing>
          <wp:inline distT="0" distB="0" distL="0" distR="0" wp14:anchorId="0756C811" wp14:editId="7431D15D">
            <wp:extent cx="5943600" cy="1165860"/>
            <wp:effectExtent l="0" t="0" r="0" b="254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a:stretch>
                      <a:fillRect/>
                    </a:stretch>
                  </pic:blipFill>
                  <pic:spPr>
                    <a:xfrm>
                      <a:off x="0" y="0"/>
                      <a:ext cx="5943600" cy="1165860"/>
                    </a:xfrm>
                    <a:prstGeom prst="rect">
                      <a:avLst/>
                    </a:prstGeom>
                  </pic:spPr>
                </pic:pic>
              </a:graphicData>
            </a:graphic>
          </wp:inline>
        </w:drawing>
      </w:r>
    </w:p>
    <w:p w14:paraId="607BBA26" w14:textId="77777777" w:rsidR="003A5BAE" w:rsidRDefault="003A5BAE" w:rsidP="00756B17"/>
    <w:p w14:paraId="4628D320" w14:textId="3639BFB1"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226CA918" w:rsidR="00B72FD7" w:rsidRPr="00B72FD7" w:rsidRDefault="00973E16" w:rsidP="00756B17">
      <w:r w:rsidRPr="00973E16">
        <w:rPr>
          <w:noProof/>
        </w:rPr>
        <w:drawing>
          <wp:inline distT="0" distB="0" distL="0" distR="0" wp14:anchorId="02E0A11B" wp14:editId="7E912CB2">
            <wp:extent cx="5384800" cy="18669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384800" cy="1866900"/>
                    </a:xfrm>
                    <a:prstGeom prst="rect">
                      <a:avLst/>
                    </a:prstGeom>
                  </pic:spPr>
                </pic:pic>
              </a:graphicData>
            </a:graphic>
          </wp:inline>
        </w:drawing>
      </w:r>
    </w:p>
    <w:p w14:paraId="351C8B70" w14:textId="5A152EF5"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395F7D">
        <w:t>a different</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943600" cy="1875155"/>
                    </a:xfrm>
                    <a:prstGeom prst="rect">
                      <a:avLst/>
                    </a:prstGeom>
                  </pic:spPr>
                </pic:pic>
              </a:graphicData>
            </a:graphic>
          </wp:inline>
        </w:drawing>
      </w:r>
    </w:p>
    <w:p w14:paraId="62196279" w14:textId="488DA3ED" w:rsidR="003503CF" w:rsidRDefault="00B72FD7" w:rsidP="00756B17">
      <w:r>
        <w:t xml:space="preserve">We need to select which table will be the source table. </w:t>
      </w:r>
      <w:r w:rsidR="00395F7D">
        <w:t>(Table Dat</w:t>
      </w:r>
      <w:r w:rsidR="00C50670">
        <w:t>a</w:t>
      </w:r>
      <w:r w:rsidR="00395F7D">
        <w:t xml:space="preserve">_2 is not listed as an option because it wouldn’t make sense to clone a table onto itself.) </w:t>
      </w:r>
      <w:r>
        <w:t xml:space="preserve">We select Data_1 and click </w:t>
      </w:r>
      <w:r>
        <w:rPr>
          <w:b/>
          <w:bCs/>
        </w:rPr>
        <w:t>Select Data Table</w:t>
      </w:r>
      <w:r>
        <w:t xml:space="preserve">. This brings up a page that </w:t>
      </w:r>
      <w:r w:rsidR="00B85904">
        <w:t>contains</w:t>
      </w:r>
      <w:r>
        <w:t>:</w:t>
      </w:r>
    </w:p>
    <w:p w14:paraId="36E46043" w14:textId="37F50DAD" w:rsidR="00B72FD7" w:rsidRDefault="00AF78AE" w:rsidP="00756B17">
      <w:r w:rsidRPr="00AF78AE">
        <w:rPr>
          <w:noProof/>
        </w:rPr>
        <w:lastRenderedPageBreak/>
        <w:drawing>
          <wp:inline distT="0" distB="0" distL="0" distR="0" wp14:anchorId="2C7EE865" wp14:editId="260FF450">
            <wp:extent cx="4538133" cy="2967726"/>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576711" cy="2992954"/>
                    </a:xfrm>
                    <a:prstGeom prst="rect">
                      <a:avLst/>
                    </a:prstGeom>
                  </pic:spPr>
                </pic:pic>
              </a:graphicData>
            </a:graphic>
          </wp:inline>
        </w:drawing>
      </w:r>
    </w:p>
    <w:p w14:paraId="7FAEC063" w14:textId="79584497" w:rsidR="00B72FD7" w:rsidRDefault="00B72FD7" w:rsidP="00756B17">
      <w:r>
        <w:t xml:space="preserve">We need to select the source data table’s columns we want to clone. For the purposes of this example, let’s suppose we want to clone all but </w:t>
      </w:r>
      <w:r w:rsidR="00AF78AE">
        <w:t>PRIMARY_PRODUCTION</w:t>
      </w:r>
      <w:r>
        <w:t>.</w:t>
      </w:r>
      <w:r w:rsidR="00AF78AE">
        <w:t xml:space="preserve"> We can click </w:t>
      </w:r>
      <w:r w:rsidR="00AF78AE">
        <w:rPr>
          <w:b/>
          <w:bCs/>
        </w:rPr>
        <w:t>Select All</w:t>
      </w:r>
      <w:r w:rsidR="00AF78AE">
        <w:t>, and then click the checkbox for PRIMARY_PRODUCTION to de-select it.</w:t>
      </w:r>
      <w:r>
        <w:t xml:space="preserve"> </w:t>
      </w:r>
      <w:r w:rsidR="00AF78AE">
        <w:t xml:space="preserve">Alternatively, we can select columns by clicking their checkboxes one at a time. </w:t>
      </w:r>
      <w:r w:rsidR="00325A8A">
        <w:t>Now the</w:t>
      </w:r>
      <w:r>
        <w:t xml:space="preserve"> page </w:t>
      </w:r>
      <w:r w:rsidR="00325A8A">
        <w:t>looks like</w:t>
      </w:r>
      <w:r>
        <w:t>:</w:t>
      </w:r>
    </w:p>
    <w:p w14:paraId="5CC97F40" w14:textId="7C831A28" w:rsidR="00AF78AE" w:rsidRDefault="00AF78AE" w:rsidP="00756B17">
      <w:r w:rsidRPr="00AF78AE">
        <w:rPr>
          <w:noProof/>
        </w:rPr>
        <w:drawing>
          <wp:inline distT="0" distB="0" distL="0" distR="0" wp14:anchorId="4C8F5B9A" wp14:editId="7461F9BA">
            <wp:extent cx="4648200" cy="2974153"/>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4694119" cy="3003534"/>
                    </a:xfrm>
                    <a:prstGeom prst="rect">
                      <a:avLst/>
                    </a:prstGeom>
                  </pic:spPr>
                </pic:pic>
              </a:graphicData>
            </a:graphic>
          </wp:inline>
        </w:drawing>
      </w:r>
    </w:p>
    <w:p w14:paraId="058289EC" w14:textId="0DAFCDB8" w:rsidR="00B72FD7" w:rsidRDefault="00325A8A" w:rsidP="00756B17">
      <w:r>
        <w:t xml:space="preserve">Click the </w:t>
      </w:r>
      <w:r>
        <w:rPr>
          <w:b/>
          <w:bCs/>
        </w:rPr>
        <w:t>Select Columns</w:t>
      </w:r>
      <w:r>
        <w:t xml:space="preserve"> button. This brings up a page that looks like:</w:t>
      </w:r>
    </w:p>
    <w:p w14:paraId="02E7486C" w14:textId="4594E2BC" w:rsidR="00325A8A" w:rsidRPr="00325A8A" w:rsidRDefault="00AE27FA" w:rsidP="00325A8A">
      <w:pPr>
        <w:ind w:left="0" w:firstLine="0"/>
      </w:pPr>
      <w:r w:rsidRPr="00AE27FA">
        <w:rPr>
          <w:noProof/>
        </w:rPr>
        <w:lastRenderedPageBreak/>
        <w:drawing>
          <wp:inline distT="0" distB="0" distL="0" distR="0" wp14:anchorId="7BCB11E5" wp14:editId="387A88F6">
            <wp:extent cx="3969483" cy="3558116"/>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3993607" cy="3579740"/>
                    </a:xfrm>
                    <a:prstGeom prst="rect">
                      <a:avLst/>
                    </a:prstGeom>
                  </pic:spPr>
                </pic:pic>
              </a:graphicData>
            </a:graphic>
          </wp:inline>
        </w:drawing>
      </w:r>
    </w:p>
    <w:p w14:paraId="7091BDCC" w14:textId="65010B70" w:rsidR="003503CF" w:rsidRDefault="00B72FD7" w:rsidP="00AE27FA">
      <w:r>
        <w:t xml:space="preserve">For each of the source columns, we need to select the corresponding column in the target data table. Note that the columns don’t have to be named identically between the two tables, nor do they need to appear in the same order. </w:t>
      </w:r>
      <w:r w:rsidR="00325A8A">
        <w:t xml:space="preserve">Columns with matching names are pre-selected by default, since that is most likely what you will want, but you can change any of the selections. In our hypothetical example, all of the source columns have a matching target column except for </w:t>
      </w:r>
      <w:r w:rsidR="00AE27FA">
        <w:t>the “</w:t>
      </w:r>
      <w:proofErr w:type="spellStart"/>
      <w:r w:rsidR="00AE27FA">
        <w:t>site_name</w:t>
      </w:r>
      <w:proofErr w:type="spellEnd"/>
      <w:r w:rsidR="00AE27FA">
        <w:t>” column. After w</w:t>
      </w:r>
      <w:r>
        <w:t xml:space="preserve">e select the target columns, </w:t>
      </w:r>
      <w:r w:rsidR="00AE27FA">
        <w:t>we get</w:t>
      </w:r>
      <w:r>
        <w:t xml:space="preserve"> something like:</w:t>
      </w:r>
    </w:p>
    <w:p w14:paraId="03CBE15D" w14:textId="59978431" w:rsidR="00B72FD7" w:rsidRDefault="00AE27FA" w:rsidP="00756B17">
      <w:r w:rsidRPr="00AE27FA">
        <w:rPr>
          <w:noProof/>
        </w:rPr>
        <w:drawing>
          <wp:inline distT="0" distB="0" distL="0" distR="0" wp14:anchorId="24B740B1" wp14:editId="271C18F1">
            <wp:extent cx="4351867" cy="3441042"/>
            <wp:effectExtent l="0" t="0" r="4445"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4425698" cy="3499420"/>
                    </a:xfrm>
                    <a:prstGeom prst="rect">
                      <a:avLst/>
                    </a:prstGeom>
                  </pic:spPr>
                </pic:pic>
              </a:graphicData>
            </a:graphic>
          </wp:inline>
        </w:drawing>
      </w:r>
    </w:p>
    <w:p w14:paraId="243F0B44" w14:textId="0F857E1D" w:rsidR="00B72FD7" w:rsidRDefault="00CB6CF8" w:rsidP="00756B17">
      <w:r>
        <w:lastRenderedPageBreak/>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2C7BCD34" w14:textId="22CF1D0E" w:rsidR="00B85904" w:rsidRDefault="00B85904" w:rsidP="0025075E">
      <w:r>
        <w:t>After cloning, the selected columns in the target data table will have the same properties as the corresponding columns in the source data table except</w:t>
      </w:r>
      <w:r w:rsidR="0025075E">
        <w:t xml:space="preserve"> that t</w:t>
      </w:r>
      <w:r>
        <w:t xml:space="preserve">he column </w:t>
      </w:r>
      <w:r w:rsidRPr="0070063B">
        <w:rPr>
          <w:i/>
          <w:iCs/>
        </w:rPr>
        <w:t>names</w:t>
      </w:r>
      <w:r>
        <w:t xml:space="preserve"> are not changed. I.e., the target data table columns keep the names they have in the target data table’s CSV file</w:t>
      </w:r>
      <w:r w:rsidR="00AE27FA">
        <w:t>, so the metadata will match the CSV file.</w:t>
      </w:r>
    </w:p>
    <w:p w14:paraId="5903F99C" w14:textId="77777777" w:rsidR="00CB6CF8" w:rsidRDefault="00CB6CF8" w:rsidP="0025075E">
      <w:pPr>
        <w:ind w:left="0" w:firstLine="0"/>
      </w:pPr>
    </w:p>
    <w:p w14:paraId="06AA9432" w14:textId="63B887B6" w:rsidR="00CB6CF8" w:rsidRPr="00CB6CF8" w:rsidRDefault="00CB6CF8" w:rsidP="00CB6CF8"/>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30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25075E"/>
    <w:rsid w:val="00325A8A"/>
    <w:rsid w:val="003503CF"/>
    <w:rsid w:val="00380792"/>
    <w:rsid w:val="00395F7D"/>
    <w:rsid w:val="003A5BAE"/>
    <w:rsid w:val="003C5BCE"/>
    <w:rsid w:val="005773FA"/>
    <w:rsid w:val="00674071"/>
    <w:rsid w:val="006F32C7"/>
    <w:rsid w:val="0070063B"/>
    <w:rsid w:val="0070446A"/>
    <w:rsid w:val="00756B17"/>
    <w:rsid w:val="00841F01"/>
    <w:rsid w:val="008C69E2"/>
    <w:rsid w:val="00973E16"/>
    <w:rsid w:val="009744BE"/>
    <w:rsid w:val="00A22C05"/>
    <w:rsid w:val="00AD7559"/>
    <w:rsid w:val="00AE27FA"/>
    <w:rsid w:val="00AF78AE"/>
    <w:rsid w:val="00B72FD7"/>
    <w:rsid w:val="00B85904"/>
    <w:rsid w:val="00C50670"/>
    <w:rsid w:val="00CB6CF8"/>
    <w:rsid w:val="00E02403"/>
    <w:rsid w:val="00E421C6"/>
    <w:rsid w:val="00F15AAE"/>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N5Z4cXW0Jzk"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 Ide</cp:lastModifiedBy>
  <cp:revision>8</cp:revision>
  <dcterms:created xsi:type="dcterms:W3CDTF">2022-04-28T21:20:00Z</dcterms:created>
  <dcterms:modified xsi:type="dcterms:W3CDTF">2023-10-24T18:15:00Z</dcterms:modified>
  <cp:category/>
</cp:coreProperties>
</file>