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F871" w14:textId="49898066" w:rsidR="008C69E2" w:rsidRPr="00EA65E1" w:rsidRDefault="00EA65E1">
      <w:pPr>
        <w:rPr>
          <w:sz w:val="32"/>
          <w:szCs w:val="32"/>
        </w:rPr>
      </w:pPr>
      <w:r w:rsidRPr="00EA65E1">
        <w:rPr>
          <w:sz w:val="32"/>
          <w:szCs w:val="32"/>
        </w:rPr>
        <w:t>Importing from Other Data Packages</w:t>
      </w:r>
    </w:p>
    <w:p w14:paraId="3B0FB0C2" w14:textId="15A34796" w:rsidR="00EA65E1" w:rsidRDefault="00EA65E1"/>
    <w:p w14:paraId="33FE11FF" w14:textId="113551CD" w:rsidR="00EA65E1" w:rsidRDefault="00EA65E1">
      <w:r>
        <w:t>EML documents that you</w:t>
      </w:r>
      <w:r w:rsidR="00E3776D">
        <w:t>’</w:t>
      </w:r>
      <w:r>
        <w:t xml:space="preserve">ve created </w:t>
      </w:r>
      <w:r w:rsidR="005B6042">
        <w:t xml:space="preserve">previously </w:t>
      </w:r>
      <w:r>
        <w:t>using ezEML</w:t>
      </w:r>
      <w:r w:rsidR="005B6042">
        <w:t xml:space="preserve"> </w:t>
      </w:r>
      <w:r>
        <w:t xml:space="preserve">remain available </w:t>
      </w:r>
      <w:r w:rsidR="00E3776D">
        <w:t>for</w:t>
      </w:r>
      <w:r>
        <w:t xml:space="preserve"> you to access. </w:t>
      </w:r>
      <w:r w:rsidR="005B6042">
        <w:t>T</w:t>
      </w:r>
      <w:r>
        <w:t xml:space="preserve">here </w:t>
      </w:r>
      <w:r w:rsidR="005B6042">
        <w:t>may be</w:t>
      </w:r>
      <w:r>
        <w:t xml:space="preserve"> items you</w:t>
      </w:r>
      <w:r w:rsidR="00E3776D">
        <w:t>’</w:t>
      </w:r>
      <w:r>
        <w:t>ve entered in one of those documents that you want to re-use in the document you’re currently working on. For example, people and organizations who were collaborators in a previous project may be collaborators again in the current one.</w:t>
      </w:r>
    </w:p>
    <w:p w14:paraId="74ACEE02" w14:textId="2933C421" w:rsidR="00EA65E1" w:rsidRDefault="00EA65E1"/>
    <w:p w14:paraId="41F7F424" w14:textId="073EB1C8" w:rsidR="00EA65E1" w:rsidRDefault="00EA65E1">
      <w:r>
        <w:t xml:space="preserve">In such cases, </w:t>
      </w:r>
      <w:r w:rsidR="00E3776D">
        <w:t>you can</w:t>
      </w:r>
      <w:r>
        <w:t xml:space="preserve"> import </w:t>
      </w:r>
      <w:r w:rsidR="005B6042">
        <w:t xml:space="preserve">certain </w:t>
      </w:r>
      <w:r>
        <w:t>metadata items from the earlier document, saving you from having to re-enter them manually.</w:t>
      </w:r>
    </w:p>
    <w:p w14:paraId="483B52CB" w14:textId="26E420D2" w:rsidR="00EA65E1" w:rsidRDefault="00EA65E1"/>
    <w:p w14:paraId="18CBE16C" w14:textId="1C2AABC9" w:rsidR="00EA65E1" w:rsidRDefault="00EA65E1">
      <w:r>
        <w:t>In addition, you may want to</w:t>
      </w:r>
      <w:r w:rsidR="00E3776D">
        <w:t xml:space="preserve"> use</w:t>
      </w:r>
      <w:r>
        <w:t xml:space="preserve"> a given item more than once in the same document. A person entered as a creator may also be a contact or project personnel, for example. To handle such cases, you are allowed to “import” from the current document as well as from a different one.</w:t>
      </w:r>
    </w:p>
    <w:p w14:paraId="59B4BF0C" w14:textId="2C0D0A73" w:rsidR="00EA65E1" w:rsidRDefault="00EA65E1">
      <w:pPr>
        <w:rPr>
          <w:i/>
          <w:iCs/>
        </w:rPr>
      </w:pPr>
    </w:p>
    <w:p w14:paraId="0B569BBF" w14:textId="7C06F174" w:rsidR="00E3776D" w:rsidRPr="00E3776D" w:rsidRDefault="00E3776D">
      <w:r>
        <w:t>To import, click on</w:t>
      </w:r>
      <w:r w:rsidR="005B6042">
        <w:t xml:space="preserve"> the</w:t>
      </w:r>
      <w:r>
        <w:t xml:space="preserve"> </w:t>
      </w:r>
      <w:r>
        <w:rPr>
          <w:b/>
          <w:bCs/>
        </w:rPr>
        <w:t>Import</w:t>
      </w:r>
      <w:r w:rsidR="00E75CD2">
        <w:rPr>
          <w:b/>
          <w:bCs/>
        </w:rPr>
        <w:t>/Export</w:t>
      </w:r>
      <w:r>
        <w:t xml:space="preserve"> drop-down menu and select one of the available options:</w:t>
      </w:r>
    </w:p>
    <w:p w14:paraId="1C966F17" w14:textId="523094EE" w:rsidR="00E3776D" w:rsidRDefault="00E3776D"/>
    <w:p w14:paraId="2CCE448E" w14:textId="1CA2324D" w:rsidR="00E3776D" w:rsidRPr="00E3776D" w:rsidRDefault="002629AD">
      <w:r w:rsidRPr="002629AD">
        <w:drawing>
          <wp:inline distT="0" distB="0" distL="0" distR="0" wp14:anchorId="1570711E" wp14:editId="21A48F30">
            <wp:extent cx="5943600" cy="33870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2917" w14:textId="77777777" w:rsidR="00EA65E1" w:rsidRDefault="00EA65E1"/>
    <w:p w14:paraId="5DA490F5" w14:textId="147E79F2" w:rsidR="00E75CD2" w:rsidRDefault="00E75CD2">
      <w:r>
        <w:t>In this drop-down menu, the items above the</w:t>
      </w:r>
      <w:r w:rsidR="002629AD">
        <w:t xml:space="preserve"> uppermost horizontal</w:t>
      </w:r>
      <w:r>
        <w:t xml:space="preserve"> line are for importing selected metadata from another EML document.</w:t>
      </w:r>
    </w:p>
    <w:p w14:paraId="661FEB51" w14:textId="77777777" w:rsidR="00E75CD2" w:rsidRDefault="00E75CD2"/>
    <w:p w14:paraId="731C0972" w14:textId="09B61575" w:rsidR="00EA65E1" w:rsidRDefault="00E3776D">
      <w:r>
        <w:t xml:space="preserve">Suppose you select </w:t>
      </w:r>
      <w:r>
        <w:rPr>
          <w:b/>
          <w:bCs/>
        </w:rPr>
        <w:t>Import Responsible Parties (Creators, Contacts, etc.)</w:t>
      </w:r>
      <w:r>
        <w:t xml:space="preserve">, for example. You will be shown a list of the available EML documents from which you can import. </w:t>
      </w:r>
    </w:p>
    <w:p w14:paraId="528BE454" w14:textId="5BC35822" w:rsidR="00E3776D" w:rsidRDefault="00E3776D"/>
    <w:p w14:paraId="70190696" w14:textId="6CAE8B33" w:rsidR="00E3776D" w:rsidRDefault="00E3776D">
      <w:r>
        <w:t xml:space="preserve">Note that one of the available choices is the current data package, allowing you to “import” from another section within the current document. Or, you can select another document from </w:t>
      </w:r>
      <w:r>
        <w:lastRenderedPageBreak/>
        <w:t xml:space="preserve">the list. Having selected a document, click </w:t>
      </w:r>
      <w:r>
        <w:rPr>
          <w:b/>
          <w:bCs/>
        </w:rPr>
        <w:t>Open for Import</w:t>
      </w:r>
      <w:r>
        <w:t>, which will take you to a page that looks something like:</w:t>
      </w:r>
    </w:p>
    <w:p w14:paraId="7F1F0F0C" w14:textId="6591325F" w:rsidR="00E3776D" w:rsidRDefault="00E3776D"/>
    <w:p w14:paraId="0E465FD3" w14:textId="6756C258" w:rsidR="00E3776D" w:rsidRDefault="00E3776D">
      <w:r w:rsidRPr="00E3776D">
        <w:rPr>
          <w:noProof/>
        </w:rPr>
        <w:drawing>
          <wp:inline distT="0" distB="0" distL="0" distR="0" wp14:anchorId="066AA2D5" wp14:editId="43F57855">
            <wp:extent cx="4635500" cy="45339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E15F" w14:textId="231DB2C4" w:rsidR="00E3776D" w:rsidRDefault="00E3776D">
      <w:r>
        <w:t xml:space="preserve">Select the parties you wish to import and select </w:t>
      </w:r>
      <w:r w:rsidR="004D7F49">
        <w:t>the use they will have in the current document. For example:</w:t>
      </w:r>
    </w:p>
    <w:p w14:paraId="2CCDA27C" w14:textId="455FD063" w:rsidR="00E3776D" w:rsidRDefault="00E3776D">
      <w:r w:rsidRPr="00E3776D">
        <w:rPr>
          <w:noProof/>
        </w:rPr>
        <w:lastRenderedPageBreak/>
        <w:drawing>
          <wp:inline distT="0" distB="0" distL="0" distR="0" wp14:anchorId="79CE5739" wp14:editId="7BF51F50">
            <wp:extent cx="4711700" cy="45085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2EE0" w14:textId="7ED8427F" w:rsidR="004D7F49" w:rsidRDefault="004D7F49">
      <w:r>
        <w:t xml:space="preserve">Click the </w:t>
      </w:r>
      <w:r>
        <w:rPr>
          <w:b/>
          <w:bCs/>
        </w:rPr>
        <w:t>Import</w:t>
      </w:r>
      <w:r>
        <w:t xml:space="preserve"> button, and the selected parties will be imported</w:t>
      </w:r>
      <w:r w:rsidR="002629AD">
        <w:t>,</w:t>
      </w:r>
      <w:r>
        <w:t xml:space="preserve"> as Project Personnel in the example above:</w:t>
      </w:r>
    </w:p>
    <w:p w14:paraId="47A527C8" w14:textId="77777777" w:rsidR="004D7F49" w:rsidRDefault="004D7F49"/>
    <w:p w14:paraId="646EAB4D" w14:textId="25F40DFB" w:rsidR="004D7F49" w:rsidRDefault="004D7F49">
      <w:r w:rsidRPr="004D7F49">
        <w:rPr>
          <w:noProof/>
        </w:rPr>
        <w:drawing>
          <wp:inline distT="0" distB="0" distL="0" distR="0" wp14:anchorId="517E1124" wp14:editId="67CB4FDA">
            <wp:extent cx="5943600" cy="270065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265C" w14:textId="31E06E43" w:rsidR="004D7F49" w:rsidRPr="004D7F49" w:rsidRDefault="004D7F49">
      <w:r>
        <w:t>Similarly, you can import Geographic Coverage items, Taxonomic Coverage items, Funding Awards</w:t>
      </w:r>
      <w:r w:rsidR="00E75CD2">
        <w:t>, and Related Projects.</w:t>
      </w:r>
    </w:p>
    <w:sectPr w:rsidR="004D7F49" w:rsidRPr="004D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E1"/>
    <w:rsid w:val="002629AD"/>
    <w:rsid w:val="004D7F49"/>
    <w:rsid w:val="005B6042"/>
    <w:rsid w:val="006D1CAD"/>
    <w:rsid w:val="006F32C7"/>
    <w:rsid w:val="008C69E2"/>
    <w:rsid w:val="00A45F8E"/>
    <w:rsid w:val="00C325F8"/>
    <w:rsid w:val="00E3776D"/>
    <w:rsid w:val="00E75CD2"/>
    <w:rsid w:val="00EA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AAE58"/>
  <w15:chartTrackingRefBased/>
  <w15:docId w15:val="{FC844699-9F58-8E40-971F-6B929D11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299</Words>
  <Characters>1553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Importing from Other Data Packages</dc:title>
  <dc:subject/>
  <dc:creator>Jonathan Ide</dc:creator>
  <cp:keywords/>
  <dc:description/>
  <cp:lastModifiedBy>Jonathan Ide</cp:lastModifiedBy>
  <cp:revision>5</cp:revision>
  <dcterms:created xsi:type="dcterms:W3CDTF">2021-03-15T20:05:00Z</dcterms:created>
  <dcterms:modified xsi:type="dcterms:W3CDTF">2022-04-12T21:37:00Z</dcterms:modified>
  <cp:category/>
</cp:coreProperties>
</file>