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6E5A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Navigating in ezEML </w:t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77777777" w:rsidR="00B200D2" w:rsidRDefault="000D5A68">
      <w:pPr>
        <w:ind w:left="-5" w:right="27"/>
      </w:pPr>
      <w:r>
        <w:t>ezEML is a form-</w:t>
      </w:r>
      <w:r>
        <w:t xml:space="preserve">based web application. I.e., you enter needed information by filling out forms. Many form entries are optional and are marked as such. Entries not marked optional are required. </w:t>
      </w:r>
    </w:p>
    <w:p w14:paraId="5C5268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9967BCC" w14:textId="32BD59F7" w:rsidR="00B200D2" w:rsidRDefault="0022732F" w:rsidP="0022732F">
      <w:pPr>
        <w:spacing w:after="0" w:line="259" w:lineRule="auto"/>
        <w:ind w:left="0" w:firstLine="0"/>
        <w:jc w:val="right"/>
      </w:pPr>
      <w:r w:rsidRPr="0022732F">
        <w:drawing>
          <wp:inline distT="0" distB="0" distL="0" distR="0" wp14:anchorId="25311952" wp14:editId="5A5BD28A">
            <wp:extent cx="6400800" cy="27152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3D17FEB3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5C92FEB4" w14:textId="3080A5D3" w:rsidR="00B200D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>supported by ezEML. You can use ezEML as a “wizard,” i.e., by stepping through the sections sequentially, or you can jump to a particular section at any time by clicking on the section nam</w:t>
      </w:r>
      <w:r>
        <w:t xml:space="preserve">e. The current section – </w:t>
      </w:r>
      <w:r>
        <w:rPr>
          <w:b/>
        </w:rPr>
        <w:t>Title</w:t>
      </w:r>
      <w:r>
        <w:t xml:space="preserve">, in the example above – is highlighted in the list. 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77777777" w:rsidR="00B200D2" w:rsidRDefault="000D5A68">
      <w:pPr>
        <w:ind w:left="-5" w:right="27"/>
      </w:pPr>
      <w:r>
        <w:t xml:space="preserve">Notice the help buttons. There are help buttons throughout ezEML. When in doubt, click help. 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77777777" w:rsidR="00B200D2" w:rsidRDefault="000D5A68">
      <w:pPr>
        <w:ind w:left="-5" w:right="27"/>
      </w:pPr>
      <w:r>
        <w:t xml:space="preserve">When you’ve completed a form, click </w:t>
      </w:r>
      <w:r>
        <w:rPr>
          <w:b/>
        </w:rPr>
        <w:t>Save and Continue</w:t>
      </w:r>
      <w:r>
        <w:t xml:space="preserve"> to save your work an</w:t>
      </w:r>
      <w:r>
        <w:t xml:space="preserve">d proceed to the next section in the sequence. Or, if you prefer, click a section name to jump directly to that section. Jumping in that way also causes your work to be saved. </w:t>
      </w:r>
    </w:p>
    <w:p w14:paraId="1BC31FC0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>, i</w:t>
      </w:r>
      <w:r>
        <w:t xml:space="preserve">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042F26BF" w:rsidR="00B200D2" w:rsidRDefault="000D5A68">
      <w:pPr>
        <w:spacing w:after="0" w:line="259" w:lineRule="auto"/>
        <w:ind w:left="0" w:firstLine="0"/>
      </w:pPr>
      <w:r>
        <w:lastRenderedPageBreak/>
        <w:t xml:space="preserve"> </w:t>
      </w:r>
      <w:r w:rsidR="0022732F">
        <w:t xml:space="preserve"> </w:t>
      </w:r>
      <w:r w:rsidR="0022732F" w:rsidRPr="0022732F">
        <w:drawing>
          <wp:inline distT="0" distB="0" distL="0" distR="0" wp14:anchorId="1FEE249C" wp14:editId="0E801E94">
            <wp:extent cx="6400800" cy="27571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EE30" w14:textId="712CD8B0" w:rsidR="00B200D2" w:rsidRDefault="00B200D2" w:rsidP="0022732F">
      <w:pPr>
        <w:spacing w:after="0" w:line="259" w:lineRule="auto"/>
        <w:ind w:left="0" w:firstLine="0"/>
      </w:pPr>
    </w:p>
    <w:p w14:paraId="68F290DC" w14:textId="77777777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</w:t>
      </w:r>
      <w:r>
        <w:t xml:space="preserve">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77777777" w:rsidR="00B200D2" w:rsidRDefault="000D5A68">
      <w:pPr>
        <w:ind w:left="-5" w:right="27"/>
      </w:pPr>
      <w:r>
        <w:t xml:space="preserve">Editing an existing creator or adding a new one takes you to a new form where you can enter the details for that creator. When you are done, click </w:t>
      </w:r>
      <w:r>
        <w:rPr>
          <w:b/>
        </w:rPr>
        <w:t>OK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</w:t>
      </w:r>
      <w:r>
        <w:t xml:space="preserve">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34A784F" w14:textId="77777777" w:rsidR="00B200D2" w:rsidRDefault="000D5A68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>, or incor</w:t>
      </w:r>
      <w:r>
        <w:t xml:space="preserve">porating several forms, like </w:t>
      </w:r>
      <w:r>
        <w:rPr>
          <w:b/>
        </w:rPr>
        <w:t>Creators</w:t>
      </w:r>
      <w:r>
        <w:t xml:space="preserve">. </w:t>
      </w:r>
    </w:p>
    <w:p w14:paraId="4AF6313C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61CBB006" w14:textId="68D8FD42" w:rsidR="00B200D2" w:rsidRDefault="000D5A68">
      <w:pPr>
        <w:ind w:left="-5" w:right="27"/>
      </w:pPr>
      <w:r>
        <w:t xml:space="preserve">In addition to the </w:t>
      </w:r>
      <w:r>
        <w:rPr>
          <w:b/>
        </w:rPr>
        <w:t>Contents</w:t>
      </w:r>
      <w:r>
        <w:t xml:space="preserve"> links down the left side </w:t>
      </w:r>
      <w:r>
        <w:t>of the page, you will notice a number of links across the top of the page. We</w:t>
      </w:r>
      <w:r>
        <w:t xml:space="preserve"> have more to say about those links in other</w:t>
      </w:r>
      <w:r>
        <w:t xml:space="preserve"> sections of this User Guide. </w:t>
      </w:r>
    </w:p>
    <w:p w14:paraId="236F699B" w14:textId="0D4CF5D8" w:rsidR="00B200D2" w:rsidRDefault="00B200D2">
      <w:pPr>
        <w:spacing w:after="0" w:line="259" w:lineRule="auto"/>
        <w:ind w:left="0" w:firstLine="0"/>
      </w:pPr>
    </w:p>
    <w:sectPr w:rsidR="00B200D2" w:rsidSect="003745F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D5A68"/>
    <w:rsid w:val="0022732F"/>
    <w:rsid w:val="003745F7"/>
    <w:rsid w:val="003D210D"/>
    <w:rsid w:val="004F6716"/>
    <w:rsid w:val="00A92BA8"/>
    <w:rsid w:val="00B2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navigating.docx</dc:title>
  <dc:subject/>
  <dc:creator>Jonathan Ide</dc:creator>
  <cp:keywords/>
  <cp:lastModifiedBy>Jonathan Ide</cp:lastModifiedBy>
  <cp:revision>3</cp:revision>
  <cp:lastPrinted>2020-07-14T19:21:00Z</cp:lastPrinted>
  <dcterms:created xsi:type="dcterms:W3CDTF">2020-07-14T19:21:00Z</dcterms:created>
  <dcterms:modified xsi:type="dcterms:W3CDTF">2020-07-14T19:25:00Z</dcterms:modified>
</cp:coreProperties>
</file>