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75805" w:rsidRPr="00E46FE0" w:rsidRDefault="00E46FE0">
      <w:pPr>
        <w:jc w:val="center"/>
        <w:rPr>
          <w:rFonts w:ascii="Times New Roman" w:hAnsi="Times New Roman" w:cs="Times New Roman"/>
          <w:color w:val="auto"/>
        </w:rPr>
      </w:pPr>
      <w:r w:rsidRPr="00E46FE0">
        <w:rPr>
          <w:rFonts w:ascii="Times New Roman" w:hAnsi="Times New Roman" w:cs="Times New Roman"/>
          <w:b/>
          <w:color w:val="auto"/>
          <w:sz w:val="30"/>
        </w:rPr>
        <w:t>MindGuardAI: Multimodal AI-Dr</w:t>
      </w:r>
      <w:bookmarkStart w:id="0" w:name="_GoBack"/>
      <w:bookmarkEnd w:id="0"/>
      <w:r w:rsidRPr="00E46FE0">
        <w:rPr>
          <w:rFonts w:ascii="Times New Roman" w:hAnsi="Times New Roman" w:cs="Times New Roman"/>
          <w:b/>
          <w:color w:val="auto"/>
          <w:sz w:val="30"/>
        </w:rPr>
        <w:t>iven Student Mental Wellness &amp; Early Intervention Platform</w:t>
      </w:r>
      <w:r w:rsidRPr="00E46FE0">
        <w:rPr>
          <w:rFonts w:ascii="Times New Roman" w:hAnsi="Times New Roman" w:cs="Times New Roman"/>
          <w:b/>
          <w:color w:val="auto"/>
          <w:sz w:val="30"/>
        </w:rPr>
        <w:br/>
      </w:r>
      <w:r w:rsidRPr="00E46FE0">
        <w:rPr>
          <w:rFonts w:ascii="Times New Roman" w:hAnsi="Times New Roman" w:cs="Times New Roman"/>
          <w:b/>
          <w:color w:val="auto"/>
          <w:sz w:val="23"/>
        </w:rPr>
        <w:t xml:space="preserve">Interim </w:t>
      </w:r>
      <w:r w:rsidR="00F63FA0" w:rsidRPr="00E46FE0">
        <w:rPr>
          <w:rFonts w:ascii="Times New Roman" w:hAnsi="Times New Roman" w:cs="Times New Roman"/>
          <w:b/>
          <w:color w:val="auto"/>
          <w:sz w:val="23"/>
        </w:rPr>
        <w:t>Report:</w:t>
      </w:r>
      <w:r w:rsidRPr="00E46FE0">
        <w:rPr>
          <w:rFonts w:ascii="Times New Roman" w:hAnsi="Times New Roman" w:cs="Times New Roman"/>
          <w:b/>
          <w:color w:val="auto"/>
          <w:sz w:val="23"/>
        </w:rPr>
        <w:t xml:space="preserve"> Extended Abstract — Capstone Project Review-2</w:t>
      </w:r>
      <w:r w:rsidRPr="00E46FE0">
        <w:rPr>
          <w:rFonts w:ascii="Times New Roman" w:hAnsi="Times New Roman" w:cs="Times New Roman"/>
          <w:b/>
          <w:color w:val="auto"/>
          <w:sz w:val="23"/>
        </w:rPr>
        <w:br/>
      </w:r>
      <w:r w:rsidRPr="00E46FE0">
        <w:rPr>
          <w:rFonts w:ascii="Times New Roman" w:hAnsi="Times New Roman" w:cs="Times New Roman"/>
          <w:i/>
          <w:color w:val="auto"/>
          <w:sz w:val="20"/>
        </w:rPr>
        <w:t xml:space="preserve">Student Name: </w:t>
      </w:r>
      <w:r w:rsidR="00F63FA0" w:rsidRPr="00E46FE0">
        <w:rPr>
          <w:rFonts w:ascii="Times New Roman" w:hAnsi="Times New Roman" w:cs="Times New Roman"/>
          <w:i/>
          <w:color w:val="auto"/>
          <w:sz w:val="20"/>
        </w:rPr>
        <w:t>Avuti Anoushka, Pasupula Sai Teja</w:t>
      </w:r>
      <w:r w:rsidRPr="00E46FE0">
        <w:rPr>
          <w:rFonts w:ascii="Times New Roman" w:hAnsi="Times New Roman" w:cs="Times New Roman"/>
          <w:i/>
          <w:color w:val="auto"/>
          <w:sz w:val="20"/>
        </w:rPr>
        <w:br/>
        <w:t xml:space="preserve">Mentors: </w:t>
      </w:r>
      <w:r w:rsidR="00F63FA0" w:rsidRPr="00E46FE0">
        <w:rPr>
          <w:rFonts w:ascii="Times New Roman" w:hAnsi="Times New Roman" w:cs="Times New Roman"/>
          <w:i/>
          <w:color w:val="auto"/>
          <w:sz w:val="20"/>
        </w:rPr>
        <w:t xml:space="preserve">Dr. Naresh </w:t>
      </w:r>
      <w:r w:rsidRPr="00E46FE0">
        <w:rPr>
          <w:rFonts w:ascii="Times New Roman" w:hAnsi="Times New Roman" w:cs="Times New Roman"/>
          <w:i/>
          <w:color w:val="auto"/>
          <w:sz w:val="20"/>
        </w:rPr>
        <w:t>V</w:t>
      </w:r>
      <w:r>
        <w:rPr>
          <w:rFonts w:ascii="Times New Roman" w:hAnsi="Times New Roman" w:cs="Times New Roman"/>
          <w:i/>
          <w:color w:val="auto"/>
          <w:sz w:val="20"/>
        </w:rPr>
        <w:t>urukonda,</w:t>
      </w:r>
      <w:r w:rsidR="00F63FA0" w:rsidRPr="00E46FE0">
        <w:rPr>
          <w:rFonts w:ascii="Times New Roman" w:hAnsi="Times New Roman" w:cs="Times New Roman"/>
          <w:i/>
          <w:color w:val="auto"/>
          <w:sz w:val="20"/>
        </w:rPr>
        <w:t xml:space="preserve"> Dr. Dibakar Dey</w:t>
      </w:r>
    </w:p>
    <w:p w:rsidR="00B75805" w:rsidRPr="00E46FE0" w:rsidRDefault="00B75805">
      <w:pPr>
        <w:pBdr>
          <w:bottom w:val="single" w:sz="12" w:space="1" w:color="1E3A8A"/>
        </w:pBdr>
        <w:spacing w:after="120"/>
        <w:rPr>
          <w:rFonts w:ascii="Times New Roman" w:hAnsi="Times New Roman" w:cs="Times New Roman"/>
          <w:color w:val="auto"/>
        </w:rPr>
      </w:pPr>
    </w:p>
    <w:p w:rsidR="00B75805" w:rsidRPr="00E46FE0" w:rsidRDefault="00E46FE0">
      <w:pPr>
        <w:keepNext/>
        <w:spacing w:before="160" w:after="60"/>
        <w:rPr>
          <w:rFonts w:ascii="Times New Roman" w:hAnsi="Times New Roman" w:cs="Times New Roman"/>
          <w:color w:val="auto"/>
        </w:rPr>
      </w:pPr>
      <w:r w:rsidRPr="00E46FE0">
        <w:rPr>
          <w:rFonts w:ascii="Times New Roman" w:hAnsi="Times New Roman" w:cs="Times New Roman"/>
          <w:b/>
          <w:color w:val="auto"/>
          <w:sz w:val="24"/>
        </w:rPr>
        <w:t>Abstract</w:t>
      </w:r>
    </w:p>
    <w:p w:rsidR="00E50A09" w:rsidRPr="00E46FE0" w:rsidRDefault="00E50A09" w:rsidP="00E50A09">
      <w:pPr>
        <w:keepNext/>
        <w:spacing w:before="160" w:after="60"/>
        <w:jc w:val="both"/>
        <w:rPr>
          <w:rFonts w:ascii="Times New Roman" w:hAnsi="Times New Roman" w:cs="Times New Roman"/>
          <w:color w:val="auto"/>
          <w:sz w:val="20"/>
          <w:szCs w:val="20"/>
        </w:rPr>
      </w:pPr>
      <w:r w:rsidRPr="00E46FE0">
        <w:rPr>
          <w:rFonts w:ascii="Times New Roman" w:hAnsi="Times New Roman" w:cs="Times New Roman"/>
          <w:color w:val="auto"/>
          <w:sz w:val="20"/>
          <w:szCs w:val="20"/>
        </w:rPr>
        <w:t>Modern higher education institutions are witnessing an increasing crisis of students' mental health, characterized by severe academic burnout, anxiety, and depressive symptoms. As traditional counselling approaches rely completely on students making themselves referrals, these often do not work due to social stigma, denial, or symptoms not being recognized until they reach a crisis level. MindGuardAI is a system that prioritizes privacy and employs a multimodal approach to observability and early intervention to identify, categorize, and prioritize student mental distress in real-time. The system continuously combines active student reflections (using a fine-tuned DistilBERT NLP model), validated clinical psychometric data (PHQ-9, GAD-7, PSS-10), and passive circadian digital biomarkers (such as late-night screen use and fragmented rest) to create a longitudinal Personal Baseline Deviation Engine. The predictions are classified by an ensemble Random Forest risk model, explained through TreeSHAP game-theoretic feature attribution, and displayed on role-based portals for both students and university counsellors. The system achieves a test accuracy of 99.24% and has a recall of over 95% for cases of acute clinical distress, enabling closed-loop preventive care to be implemented before crises develop.</w:t>
      </w:r>
    </w:p>
    <w:p w:rsidR="00B75805" w:rsidRPr="00E46FE0" w:rsidRDefault="00E46FE0">
      <w:pPr>
        <w:keepNext/>
        <w:spacing w:before="160" w:after="60"/>
        <w:rPr>
          <w:rFonts w:ascii="Times New Roman" w:hAnsi="Times New Roman" w:cs="Times New Roman"/>
          <w:color w:val="auto"/>
        </w:rPr>
      </w:pPr>
      <w:r w:rsidRPr="00E46FE0">
        <w:rPr>
          <w:rFonts w:ascii="Times New Roman" w:hAnsi="Times New Roman" w:cs="Times New Roman"/>
          <w:b/>
          <w:color w:val="auto"/>
          <w:sz w:val="24"/>
        </w:rPr>
        <w:t>Objectives</w:t>
      </w:r>
    </w:p>
    <w:p w:rsidR="00B75805" w:rsidRPr="00E46FE0" w:rsidRDefault="00E46FE0" w:rsidP="00E50A09">
      <w:pPr>
        <w:pStyle w:val="ListBullet"/>
        <w:spacing w:after="40"/>
        <w:jc w:val="both"/>
        <w:rPr>
          <w:rFonts w:ascii="Times New Roman" w:hAnsi="Times New Roman" w:cs="Times New Roman"/>
          <w:color w:val="auto"/>
          <w:sz w:val="20"/>
          <w:szCs w:val="20"/>
        </w:rPr>
      </w:pPr>
      <w:r w:rsidRPr="00E46FE0">
        <w:rPr>
          <w:rFonts w:ascii="Times New Roman" w:hAnsi="Times New Roman" w:cs="Times New Roman"/>
          <w:b/>
          <w:color w:val="auto"/>
          <w:sz w:val="20"/>
          <w:szCs w:val="20"/>
        </w:rPr>
        <w:t xml:space="preserve">Multimodal Continuous Monitoring: </w:t>
      </w:r>
      <w:r w:rsidRPr="00E46FE0">
        <w:rPr>
          <w:rFonts w:ascii="Times New Roman" w:hAnsi="Times New Roman" w:cs="Times New Roman"/>
          <w:color w:val="auto"/>
          <w:sz w:val="20"/>
          <w:szCs w:val="20"/>
        </w:rPr>
        <w:t>Ingest and synchronize objective digital biomarkers (circadian sleep rhythm, late-night screen time) with subjective psychometric assessments without invasive surveillance.</w:t>
      </w:r>
    </w:p>
    <w:p w:rsidR="00B75805" w:rsidRPr="00E46FE0" w:rsidRDefault="00E46FE0" w:rsidP="00E50A09">
      <w:pPr>
        <w:pStyle w:val="ListBullet"/>
        <w:spacing w:after="40"/>
        <w:jc w:val="both"/>
        <w:rPr>
          <w:rFonts w:ascii="Times New Roman" w:hAnsi="Times New Roman" w:cs="Times New Roman"/>
          <w:color w:val="auto"/>
          <w:sz w:val="20"/>
          <w:szCs w:val="20"/>
        </w:rPr>
      </w:pPr>
      <w:r w:rsidRPr="00E46FE0">
        <w:rPr>
          <w:rFonts w:ascii="Times New Roman" w:hAnsi="Times New Roman" w:cs="Times New Roman"/>
          <w:b/>
          <w:color w:val="auto"/>
          <w:sz w:val="20"/>
          <w:szCs w:val="20"/>
        </w:rPr>
        <w:t xml:space="preserve">Dialect-Aware Clinical NLP: </w:t>
      </w:r>
      <w:r w:rsidRPr="00E46FE0">
        <w:rPr>
          <w:rFonts w:ascii="Times New Roman" w:hAnsi="Times New Roman" w:cs="Times New Roman"/>
          <w:color w:val="auto"/>
          <w:sz w:val="20"/>
          <w:szCs w:val="20"/>
        </w:rPr>
        <w:t>Fine-tune a Transformer-based language model (DistilBERT) paired with a 3-token lookback negation lexicon to classify 6 emotional affects and Hinglish campus stress intents (e.g., 'exam stress', 'placement tension', 'padhai nahi ho rahi').</w:t>
      </w:r>
    </w:p>
    <w:p w:rsidR="00B75805" w:rsidRPr="00E46FE0" w:rsidRDefault="00E46FE0" w:rsidP="00E50A09">
      <w:pPr>
        <w:pStyle w:val="ListBullet"/>
        <w:spacing w:after="40"/>
        <w:jc w:val="both"/>
        <w:rPr>
          <w:rFonts w:ascii="Times New Roman" w:hAnsi="Times New Roman" w:cs="Times New Roman"/>
          <w:color w:val="auto"/>
          <w:sz w:val="20"/>
          <w:szCs w:val="20"/>
        </w:rPr>
      </w:pPr>
      <w:r w:rsidRPr="00E46FE0">
        <w:rPr>
          <w:rFonts w:ascii="Times New Roman" w:hAnsi="Times New Roman" w:cs="Times New Roman"/>
          <w:b/>
          <w:color w:val="auto"/>
          <w:sz w:val="20"/>
          <w:szCs w:val="20"/>
        </w:rPr>
        <w:t xml:space="preserve">Transparent Explainable AI (XAI): </w:t>
      </w:r>
      <w:r w:rsidRPr="00E46FE0">
        <w:rPr>
          <w:rFonts w:ascii="Times New Roman" w:hAnsi="Times New Roman" w:cs="Times New Roman"/>
          <w:color w:val="auto"/>
          <w:sz w:val="20"/>
          <w:szCs w:val="20"/>
        </w:rPr>
        <w:t>Implement TreeSHAP (φᵢ) feature attribution to decompose composite risk scores into interpretable clinical factors, eliminating 'black-box' skepticism among counselors.</w:t>
      </w:r>
    </w:p>
    <w:p w:rsidR="00B75805" w:rsidRPr="00E46FE0" w:rsidRDefault="00E46FE0" w:rsidP="00E50A09">
      <w:pPr>
        <w:pStyle w:val="ListBullet"/>
        <w:spacing w:after="40"/>
        <w:jc w:val="both"/>
        <w:rPr>
          <w:rFonts w:ascii="Times New Roman" w:hAnsi="Times New Roman" w:cs="Times New Roman"/>
          <w:color w:val="auto"/>
          <w:sz w:val="20"/>
          <w:szCs w:val="20"/>
        </w:rPr>
      </w:pPr>
      <w:r w:rsidRPr="00E46FE0">
        <w:rPr>
          <w:rFonts w:ascii="Times New Roman" w:hAnsi="Times New Roman" w:cs="Times New Roman"/>
          <w:b/>
          <w:color w:val="auto"/>
          <w:sz w:val="20"/>
          <w:szCs w:val="20"/>
        </w:rPr>
        <w:t xml:space="preserve">Longitudinal Personal Baselines: </w:t>
      </w:r>
      <w:r w:rsidRPr="00E46FE0">
        <w:rPr>
          <w:rFonts w:ascii="Times New Roman" w:hAnsi="Times New Roman" w:cs="Times New Roman"/>
          <w:color w:val="auto"/>
          <w:sz w:val="20"/>
          <w:szCs w:val="20"/>
        </w:rPr>
        <w:t>Compute dynamic rolling Z-score deviations (7d, 30d, 90d, 180d) against each student’s historical normal rather than static population averages.</w:t>
      </w:r>
    </w:p>
    <w:p w:rsidR="00F63FA0" w:rsidRPr="00E46FE0" w:rsidRDefault="00E46FE0" w:rsidP="00E46FE0">
      <w:pPr>
        <w:pStyle w:val="ListBullet"/>
        <w:spacing w:after="40"/>
        <w:jc w:val="both"/>
        <w:rPr>
          <w:rFonts w:ascii="Times New Roman" w:hAnsi="Times New Roman" w:cs="Times New Roman"/>
          <w:color w:val="auto"/>
          <w:sz w:val="20"/>
          <w:szCs w:val="20"/>
        </w:rPr>
      </w:pPr>
      <w:r w:rsidRPr="00E46FE0">
        <w:rPr>
          <w:rFonts w:ascii="Times New Roman" w:hAnsi="Times New Roman" w:cs="Times New Roman"/>
          <w:b/>
          <w:color w:val="auto"/>
          <w:sz w:val="20"/>
          <w:szCs w:val="20"/>
        </w:rPr>
        <w:t xml:space="preserve">Privacy-Preserving Institutional Governance: </w:t>
      </w:r>
      <w:r w:rsidRPr="00E46FE0">
        <w:rPr>
          <w:rFonts w:ascii="Times New Roman" w:hAnsi="Times New Roman" w:cs="Times New Roman"/>
          <w:color w:val="auto"/>
          <w:sz w:val="20"/>
          <w:szCs w:val="20"/>
        </w:rPr>
        <w:t>Enforce strict k-anonymity (k ≥ 10) on administrative dashboards to protect student identities while exposing department-level mental health trends.</w:t>
      </w:r>
    </w:p>
    <w:p w:rsidR="00B75805" w:rsidRPr="00E46FE0" w:rsidRDefault="00E46FE0">
      <w:pPr>
        <w:keepNext/>
        <w:spacing w:before="160" w:after="60"/>
        <w:rPr>
          <w:rFonts w:ascii="Times New Roman" w:hAnsi="Times New Roman" w:cs="Times New Roman"/>
          <w:color w:val="auto"/>
        </w:rPr>
      </w:pPr>
      <w:r w:rsidRPr="00E46FE0">
        <w:rPr>
          <w:rFonts w:ascii="Times New Roman" w:hAnsi="Times New Roman" w:cs="Times New Roman"/>
          <w:b/>
          <w:color w:val="auto"/>
          <w:sz w:val="24"/>
        </w:rPr>
        <w:t>Modules</w:t>
      </w:r>
    </w:p>
    <w:tbl>
      <w:tblPr>
        <w:tblW w:w="0" w:type="auto"/>
        <w:jc w:val="center"/>
        <w:tblLayout w:type="fixed"/>
        <w:tblLook w:val="04A0" w:firstRow="1" w:lastRow="0" w:firstColumn="1" w:lastColumn="0" w:noHBand="0" w:noVBand="1"/>
      </w:tblPr>
      <w:tblGrid>
        <w:gridCol w:w="540"/>
        <w:gridCol w:w="3060"/>
        <w:gridCol w:w="6840"/>
      </w:tblGrid>
      <w:tr w:rsidR="00E46FE0" w:rsidRPr="00E46FE0" w:rsidTr="00E46FE0">
        <w:trPr>
          <w:jc w:val="center"/>
        </w:trPr>
        <w:tc>
          <w:tcPr>
            <w:tcW w:w="540"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50" w:type="dxa"/>
              <w:bottom w:w="120" w:type="dxa"/>
              <w:right w:w="150" w:type="dxa"/>
            </w:tcMar>
          </w:tcPr>
          <w:p w:rsidR="00B75805" w:rsidRPr="00E46FE0" w:rsidRDefault="00E46FE0">
            <w:pPr>
              <w:jc w:val="center"/>
              <w:rPr>
                <w:rFonts w:ascii="Times New Roman" w:hAnsi="Times New Roman" w:cs="Times New Roman"/>
                <w:color w:val="auto"/>
              </w:rPr>
            </w:pPr>
            <w:r w:rsidRPr="00E46FE0">
              <w:rPr>
                <w:rFonts w:ascii="Times New Roman" w:hAnsi="Times New Roman" w:cs="Times New Roman"/>
                <w:b/>
                <w:color w:val="auto"/>
                <w:sz w:val="20"/>
              </w:rPr>
              <w:t>ID</w:t>
            </w:r>
          </w:p>
        </w:tc>
        <w:tc>
          <w:tcPr>
            <w:tcW w:w="3060"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50" w:type="dxa"/>
              <w:bottom w:w="120" w:type="dxa"/>
              <w:right w:w="150" w:type="dxa"/>
            </w:tcMar>
          </w:tcPr>
          <w:p w:rsidR="00B75805" w:rsidRPr="00E46FE0" w:rsidRDefault="00E46FE0">
            <w:pPr>
              <w:rPr>
                <w:rFonts w:ascii="Times New Roman" w:hAnsi="Times New Roman" w:cs="Times New Roman"/>
                <w:color w:val="auto"/>
              </w:rPr>
            </w:pPr>
            <w:r w:rsidRPr="00E46FE0">
              <w:rPr>
                <w:rFonts w:ascii="Times New Roman" w:hAnsi="Times New Roman" w:cs="Times New Roman"/>
                <w:b/>
                <w:color w:val="auto"/>
                <w:sz w:val="20"/>
              </w:rPr>
              <w:t>Module</w:t>
            </w:r>
          </w:p>
        </w:tc>
        <w:tc>
          <w:tcPr>
            <w:tcW w:w="6840"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50" w:type="dxa"/>
              <w:bottom w:w="120" w:type="dxa"/>
              <w:right w:w="150" w:type="dxa"/>
            </w:tcMar>
          </w:tcPr>
          <w:p w:rsidR="00B75805" w:rsidRPr="00E46FE0" w:rsidRDefault="00E46FE0">
            <w:pPr>
              <w:rPr>
                <w:rFonts w:ascii="Times New Roman" w:hAnsi="Times New Roman" w:cs="Times New Roman"/>
                <w:color w:val="auto"/>
              </w:rPr>
            </w:pPr>
            <w:r w:rsidRPr="00E46FE0">
              <w:rPr>
                <w:rFonts w:ascii="Times New Roman" w:hAnsi="Times New Roman" w:cs="Times New Roman"/>
                <w:b/>
                <w:color w:val="auto"/>
                <w:sz w:val="20"/>
              </w:rPr>
              <w:t>Description</w:t>
            </w:r>
          </w:p>
        </w:tc>
      </w:tr>
      <w:tr w:rsidR="00E46FE0" w:rsidRPr="00E46FE0" w:rsidTr="00E46FE0">
        <w:trPr>
          <w:jc w:val="center"/>
        </w:trPr>
        <w:tc>
          <w:tcPr>
            <w:tcW w:w="54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rsidR="00B75805" w:rsidRPr="00E46FE0" w:rsidRDefault="00E46FE0">
            <w:pPr>
              <w:jc w:val="center"/>
              <w:rPr>
                <w:rFonts w:ascii="Times New Roman" w:hAnsi="Times New Roman" w:cs="Times New Roman"/>
                <w:color w:val="auto"/>
              </w:rPr>
            </w:pPr>
            <w:r w:rsidRPr="00E46FE0">
              <w:rPr>
                <w:rFonts w:ascii="Times New Roman" w:hAnsi="Times New Roman" w:cs="Times New Roman"/>
                <w:b/>
                <w:color w:val="auto"/>
                <w:sz w:val="19"/>
              </w:rPr>
              <w:t>M1</w:t>
            </w:r>
          </w:p>
        </w:tc>
        <w:tc>
          <w:tcPr>
            <w:tcW w:w="30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rsidR="00B75805" w:rsidRPr="00E46FE0" w:rsidRDefault="00E46FE0">
            <w:pPr>
              <w:rPr>
                <w:rFonts w:ascii="Times New Roman" w:hAnsi="Times New Roman" w:cs="Times New Roman"/>
                <w:color w:val="auto"/>
              </w:rPr>
            </w:pPr>
            <w:r w:rsidRPr="00E46FE0">
              <w:rPr>
                <w:rFonts w:ascii="Times New Roman" w:hAnsi="Times New Roman" w:cs="Times New Roman"/>
                <w:color w:val="auto"/>
                <w:sz w:val="19"/>
              </w:rPr>
              <w:t>Data Ingestion &amp; Telemetry</w:t>
            </w:r>
          </w:p>
        </w:tc>
        <w:tc>
          <w:tcPr>
            <w:tcW w:w="684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rsidR="00B75805" w:rsidRPr="00E46FE0" w:rsidRDefault="00E46FE0">
            <w:pPr>
              <w:rPr>
                <w:rFonts w:ascii="Times New Roman" w:hAnsi="Times New Roman" w:cs="Times New Roman"/>
                <w:color w:val="auto"/>
              </w:rPr>
            </w:pPr>
            <w:r w:rsidRPr="00E46FE0">
              <w:rPr>
                <w:rFonts w:ascii="Times New Roman" w:hAnsi="Times New Roman" w:cs="Times New Roman"/>
                <w:color w:val="auto"/>
                <w:sz w:val="19"/>
              </w:rPr>
              <w:t>Captures passive circadian digital biomarkers (screen time, late-night usage T_late between 12 AM–5 AM) and daily self-reported mood reflections.</w:t>
            </w:r>
          </w:p>
        </w:tc>
      </w:tr>
      <w:tr w:rsidR="00E46FE0" w:rsidRPr="00E46FE0" w:rsidTr="00E46FE0">
        <w:trPr>
          <w:jc w:val="center"/>
        </w:trPr>
        <w:tc>
          <w:tcPr>
            <w:tcW w:w="54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rsidR="00B75805" w:rsidRPr="00E46FE0" w:rsidRDefault="00E46FE0">
            <w:pPr>
              <w:jc w:val="center"/>
              <w:rPr>
                <w:rFonts w:ascii="Times New Roman" w:hAnsi="Times New Roman" w:cs="Times New Roman"/>
                <w:color w:val="auto"/>
              </w:rPr>
            </w:pPr>
            <w:r w:rsidRPr="00E46FE0">
              <w:rPr>
                <w:rFonts w:ascii="Times New Roman" w:hAnsi="Times New Roman" w:cs="Times New Roman"/>
                <w:b/>
                <w:color w:val="auto"/>
                <w:sz w:val="19"/>
              </w:rPr>
              <w:t>M2</w:t>
            </w:r>
          </w:p>
        </w:tc>
        <w:tc>
          <w:tcPr>
            <w:tcW w:w="30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rsidR="00B75805" w:rsidRPr="00E46FE0" w:rsidRDefault="00E46FE0">
            <w:pPr>
              <w:rPr>
                <w:rFonts w:ascii="Times New Roman" w:hAnsi="Times New Roman" w:cs="Times New Roman"/>
                <w:color w:val="auto"/>
              </w:rPr>
            </w:pPr>
            <w:r w:rsidRPr="00E46FE0">
              <w:rPr>
                <w:rFonts w:ascii="Times New Roman" w:hAnsi="Times New Roman" w:cs="Times New Roman"/>
                <w:color w:val="auto"/>
                <w:sz w:val="19"/>
              </w:rPr>
              <w:t>Preprocessing &amp; Clinical Psychometrics</w:t>
            </w:r>
          </w:p>
        </w:tc>
        <w:tc>
          <w:tcPr>
            <w:tcW w:w="684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rsidR="00B75805" w:rsidRPr="00E46FE0" w:rsidRDefault="00E46FE0">
            <w:pPr>
              <w:rPr>
                <w:rFonts w:ascii="Times New Roman" w:hAnsi="Times New Roman" w:cs="Times New Roman"/>
                <w:color w:val="auto"/>
              </w:rPr>
            </w:pPr>
            <w:r w:rsidRPr="00E46FE0">
              <w:rPr>
                <w:rFonts w:ascii="Times New Roman" w:hAnsi="Times New Roman" w:cs="Times New Roman"/>
                <w:color w:val="auto"/>
                <w:sz w:val="19"/>
              </w:rPr>
              <w:t>Normalizes telemetry, scales features, and administers standardized questionnaires (PHQ-9, GAD-7, PSS-10, ISI) while logging cognitive response latency.</w:t>
            </w:r>
          </w:p>
        </w:tc>
      </w:tr>
      <w:tr w:rsidR="00E46FE0" w:rsidRPr="00E46FE0" w:rsidTr="00E46FE0">
        <w:trPr>
          <w:jc w:val="center"/>
        </w:trPr>
        <w:tc>
          <w:tcPr>
            <w:tcW w:w="54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rsidR="00B75805" w:rsidRPr="00E46FE0" w:rsidRDefault="00E46FE0">
            <w:pPr>
              <w:jc w:val="center"/>
              <w:rPr>
                <w:rFonts w:ascii="Times New Roman" w:hAnsi="Times New Roman" w:cs="Times New Roman"/>
                <w:color w:val="auto"/>
              </w:rPr>
            </w:pPr>
            <w:r w:rsidRPr="00E46FE0">
              <w:rPr>
                <w:rFonts w:ascii="Times New Roman" w:hAnsi="Times New Roman" w:cs="Times New Roman"/>
                <w:b/>
                <w:color w:val="auto"/>
                <w:sz w:val="19"/>
              </w:rPr>
              <w:t>M3</w:t>
            </w:r>
          </w:p>
        </w:tc>
        <w:tc>
          <w:tcPr>
            <w:tcW w:w="30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rsidR="00B75805" w:rsidRPr="00E46FE0" w:rsidRDefault="00E46FE0">
            <w:pPr>
              <w:rPr>
                <w:rFonts w:ascii="Times New Roman" w:hAnsi="Times New Roman" w:cs="Times New Roman"/>
                <w:color w:val="auto"/>
              </w:rPr>
            </w:pPr>
            <w:r w:rsidRPr="00E46FE0">
              <w:rPr>
                <w:rFonts w:ascii="Times New Roman" w:hAnsi="Times New Roman" w:cs="Times New Roman"/>
                <w:color w:val="auto"/>
                <w:sz w:val="19"/>
              </w:rPr>
              <w:t>NLP Emotion &amp; Intent Classifier</w:t>
            </w:r>
          </w:p>
        </w:tc>
        <w:tc>
          <w:tcPr>
            <w:tcW w:w="684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rsidR="00B75805" w:rsidRPr="00E46FE0" w:rsidRDefault="00E46FE0">
            <w:pPr>
              <w:rPr>
                <w:rFonts w:ascii="Times New Roman" w:hAnsi="Times New Roman" w:cs="Times New Roman"/>
                <w:color w:val="auto"/>
              </w:rPr>
            </w:pPr>
            <w:r w:rsidRPr="00E46FE0">
              <w:rPr>
                <w:rFonts w:ascii="Times New Roman" w:hAnsi="Times New Roman" w:cs="Times New Roman"/>
                <w:color w:val="auto"/>
                <w:sz w:val="19"/>
              </w:rPr>
              <w:t>Runs fine-tuned DistilBERT for 6-emotion classification (Joy, Sadness, Anxiety, Anger, Fear, Surprise) and includes a crisis negation safety guardian.</w:t>
            </w:r>
          </w:p>
        </w:tc>
      </w:tr>
      <w:tr w:rsidR="00E46FE0" w:rsidRPr="00E46FE0" w:rsidTr="00E46FE0">
        <w:trPr>
          <w:jc w:val="center"/>
        </w:trPr>
        <w:tc>
          <w:tcPr>
            <w:tcW w:w="54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rsidR="00B75805" w:rsidRPr="00E46FE0" w:rsidRDefault="00E46FE0">
            <w:pPr>
              <w:jc w:val="center"/>
              <w:rPr>
                <w:rFonts w:ascii="Times New Roman" w:hAnsi="Times New Roman" w:cs="Times New Roman"/>
                <w:color w:val="auto"/>
              </w:rPr>
            </w:pPr>
            <w:r w:rsidRPr="00E46FE0">
              <w:rPr>
                <w:rFonts w:ascii="Times New Roman" w:hAnsi="Times New Roman" w:cs="Times New Roman"/>
                <w:b/>
                <w:color w:val="auto"/>
                <w:sz w:val="19"/>
              </w:rPr>
              <w:t>M4</w:t>
            </w:r>
          </w:p>
        </w:tc>
        <w:tc>
          <w:tcPr>
            <w:tcW w:w="30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rsidR="00B75805" w:rsidRPr="00E46FE0" w:rsidRDefault="00E46FE0">
            <w:pPr>
              <w:rPr>
                <w:rFonts w:ascii="Times New Roman" w:hAnsi="Times New Roman" w:cs="Times New Roman"/>
                <w:color w:val="auto"/>
              </w:rPr>
            </w:pPr>
            <w:r w:rsidRPr="00E46FE0">
              <w:rPr>
                <w:rFonts w:ascii="Times New Roman" w:hAnsi="Times New Roman" w:cs="Times New Roman"/>
                <w:color w:val="auto"/>
                <w:sz w:val="19"/>
              </w:rPr>
              <w:t>Risk Inference &amp; TreeSHAP Engine</w:t>
            </w:r>
          </w:p>
        </w:tc>
        <w:tc>
          <w:tcPr>
            <w:tcW w:w="684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rsidR="00B75805" w:rsidRPr="00E46FE0" w:rsidRDefault="00E46FE0">
            <w:pPr>
              <w:rPr>
                <w:rFonts w:ascii="Times New Roman" w:hAnsi="Times New Roman" w:cs="Times New Roman"/>
                <w:color w:val="auto"/>
              </w:rPr>
            </w:pPr>
            <w:r w:rsidRPr="00E46FE0">
              <w:rPr>
                <w:rFonts w:ascii="Times New Roman" w:hAnsi="Times New Roman" w:cs="Times New Roman"/>
                <w:color w:val="auto"/>
                <w:sz w:val="19"/>
              </w:rPr>
              <w:t>Ensemble Random Forest maps fused vectors to risk tiers (GREEN, YELLOW, RED), while TreeSHAP computes local feature attributions (φᵢ).</w:t>
            </w:r>
          </w:p>
        </w:tc>
      </w:tr>
      <w:tr w:rsidR="00E46FE0" w:rsidRPr="00E46FE0" w:rsidTr="00E46FE0">
        <w:trPr>
          <w:trHeight w:val="441"/>
          <w:jc w:val="center"/>
        </w:trPr>
        <w:tc>
          <w:tcPr>
            <w:tcW w:w="54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rsidR="00B75805" w:rsidRPr="00E46FE0" w:rsidRDefault="00E46FE0">
            <w:pPr>
              <w:jc w:val="center"/>
              <w:rPr>
                <w:rFonts w:ascii="Times New Roman" w:hAnsi="Times New Roman" w:cs="Times New Roman"/>
                <w:color w:val="auto"/>
              </w:rPr>
            </w:pPr>
            <w:r w:rsidRPr="00E46FE0">
              <w:rPr>
                <w:rFonts w:ascii="Times New Roman" w:hAnsi="Times New Roman" w:cs="Times New Roman"/>
                <w:b/>
                <w:color w:val="auto"/>
                <w:sz w:val="19"/>
              </w:rPr>
              <w:t>M5</w:t>
            </w:r>
          </w:p>
        </w:tc>
        <w:tc>
          <w:tcPr>
            <w:tcW w:w="30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rsidR="00B75805" w:rsidRPr="00E46FE0" w:rsidRDefault="00E46FE0">
            <w:pPr>
              <w:rPr>
                <w:rFonts w:ascii="Times New Roman" w:hAnsi="Times New Roman" w:cs="Times New Roman"/>
                <w:color w:val="auto"/>
              </w:rPr>
            </w:pPr>
            <w:r w:rsidRPr="00E46FE0">
              <w:rPr>
                <w:rFonts w:ascii="Times New Roman" w:hAnsi="Times New Roman" w:cs="Times New Roman"/>
                <w:color w:val="auto"/>
                <w:sz w:val="19"/>
              </w:rPr>
              <w:t>Observatory &amp; Triage Dashboard</w:t>
            </w:r>
          </w:p>
        </w:tc>
        <w:tc>
          <w:tcPr>
            <w:tcW w:w="684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rsidR="00B75805" w:rsidRPr="00E46FE0" w:rsidRDefault="00E46FE0">
            <w:pPr>
              <w:rPr>
                <w:rFonts w:ascii="Times New Roman" w:hAnsi="Times New Roman" w:cs="Times New Roman"/>
                <w:color w:val="auto"/>
              </w:rPr>
            </w:pPr>
            <w:r w:rsidRPr="00E46FE0">
              <w:rPr>
                <w:rFonts w:ascii="Times New Roman" w:hAnsi="Times New Roman" w:cs="Times New Roman"/>
                <w:color w:val="auto"/>
                <w:sz w:val="19"/>
              </w:rPr>
              <w:t>Interactive dual-portal system providing self-care tools for students and clinical triage, automated casefiles, and emergency SOS routing for counselors.</w:t>
            </w:r>
          </w:p>
        </w:tc>
      </w:tr>
    </w:tbl>
    <w:p w:rsidR="00B75805" w:rsidRPr="00E46FE0" w:rsidRDefault="00E46FE0">
      <w:pPr>
        <w:keepNext/>
        <w:spacing w:before="160" w:after="60"/>
        <w:rPr>
          <w:rFonts w:ascii="Times New Roman" w:hAnsi="Times New Roman" w:cs="Times New Roman"/>
          <w:color w:val="auto"/>
        </w:rPr>
      </w:pPr>
      <w:r w:rsidRPr="00E46FE0">
        <w:rPr>
          <w:rFonts w:ascii="Times New Roman" w:hAnsi="Times New Roman" w:cs="Times New Roman"/>
          <w:b/>
          <w:color w:val="auto"/>
          <w:sz w:val="24"/>
        </w:rPr>
        <w:lastRenderedPageBreak/>
        <w:t>Methodology</w:t>
      </w:r>
    </w:p>
    <w:p w:rsidR="00B75805" w:rsidRPr="00E46FE0" w:rsidRDefault="00E46FE0" w:rsidP="00E50A09">
      <w:pPr>
        <w:jc w:val="both"/>
        <w:rPr>
          <w:rFonts w:ascii="Times New Roman" w:hAnsi="Times New Roman" w:cs="Times New Roman"/>
          <w:color w:val="auto"/>
          <w:sz w:val="20"/>
          <w:szCs w:val="20"/>
        </w:rPr>
      </w:pPr>
      <w:r w:rsidRPr="00E46FE0">
        <w:rPr>
          <w:rFonts w:ascii="Times New Roman" w:hAnsi="Times New Roman" w:cs="Times New Roman"/>
          <w:color w:val="auto"/>
          <w:sz w:val="20"/>
          <w:szCs w:val="20"/>
        </w:rPr>
        <w:t>The system follows a five-stage pipeline: incoming passive biomarkers and clinical questionnaire inputs are normalized, passed through the NLP emotion and behavioral inference engine, and the resulting predictions are evaluated by the TreeSHAP explainability module, which decomposes risk factors before routing actionable alerts to the counselor triage dashboard, as shown below.</w:t>
      </w:r>
    </w:p>
    <w:p w:rsidR="00B75805" w:rsidRPr="00E46FE0" w:rsidRDefault="00BA4A59">
      <w:pPr>
        <w:spacing w:before="80" w:after="40"/>
        <w:jc w:val="center"/>
        <w:rPr>
          <w:rFonts w:ascii="Times New Roman" w:hAnsi="Times New Roman" w:cs="Times New Roman"/>
          <w:color w:val="auto"/>
        </w:rPr>
      </w:pPr>
      <w:r w:rsidRPr="00E46FE0">
        <w:rPr>
          <w:rFonts w:ascii="Times New Roman" w:hAnsi="Times New Roman" w:cs="Times New Roman"/>
          <w:noProof/>
          <w:color w:val="auto"/>
        </w:rPr>
        <w:drawing>
          <wp:inline distT="0" distB="0" distL="0" distR="0">
            <wp:extent cx="6400800" cy="571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Sep 26, 2026, 06_13_57 PM.png"/>
                    <pic:cNvPicPr/>
                  </pic:nvPicPr>
                  <pic:blipFill rotWithShape="1">
                    <a:blip r:embed="rId8"/>
                    <a:srcRect t="31429" b="41785"/>
                    <a:stretch/>
                  </pic:blipFill>
                  <pic:spPr bwMode="auto">
                    <a:xfrm>
                      <a:off x="0" y="0"/>
                      <a:ext cx="6400800" cy="571500"/>
                    </a:xfrm>
                    <a:prstGeom prst="rect">
                      <a:avLst/>
                    </a:prstGeom>
                    <a:ln>
                      <a:noFill/>
                    </a:ln>
                    <a:extLst>
                      <a:ext uri="{53640926-AAD7-44D8-BBD7-CCE9431645EC}">
                        <a14:shadowObscured xmlns:a14="http://schemas.microsoft.com/office/drawing/2010/main"/>
                      </a:ext>
                    </a:extLst>
                  </pic:spPr>
                </pic:pic>
              </a:graphicData>
            </a:graphic>
          </wp:inline>
        </w:drawing>
      </w:r>
    </w:p>
    <w:p w:rsidR="00B75805" w:rsidRPr="00E46FE0" w:rsidRDefault="00E46FE0">
      <w:pPr>
        <w:spacing w:after="120"/>
        <w:jc w:val="center"/>
        <w:rPr>
          <w:rFonts w:ascii="Times New Roman" w:hAnsi="Times New Roman" w:cs="Times New Roman"/>
          <w:color w:val="auto"/>
        </w:rPr>
      </w:pPr>
      <w:r w:rsidRPr="00E46FE0">
        <w:rPr>
          <w:rFonts w:ascii="Times New Roman" w:hAnsi="Times New Roman" w:cs="Times New Roman"/>
          <w:i/>
          <w:color w:val="auto"/>
          <w:sz w:val="18"/>
        </w:rPr>
        <w:t>Fig. 1: Methodology / system workflow of the MindGuardAI Platform</w:t>
      </w:r>
    </w:p>
    <w:p w:rsidR="00B75805" w:rsidRPr="00E46FE0" w:rsidRDefault="00E46FE0">
      <w:pPr>
        <w:keepNext/>
        <w:spacing w:before="160" w:after="60"/>
        <w:rPr>
          <w:rFonts w:ascii="Times New Roman" w:hAnsi="Times New Roman" w:cs="Times New Roman"/>
          <w:color w:val="auto"/>
        </w:rPr>
      </w:pPr>
      <w:r w:rsidRPr="00E46FE0">
        <w:rPr>
          <w:rFonts w:ascii="Times New Roman" w:hAnsi="Times New Roman" w:cs="Times New Roman"/>
          <w:b/>
          <w:color w:val="auto"/>
          <w:sz w:val="24"/>
        </w:rPr>
        <w:t>Implementation</w:t>
      </w:r>
    </w:p>
    <w:p w:rsidR="00B75805" w:rsidRPr="00E46FE0" w:rsidRDefault="00E50A09" w:rsidP="00E46FE0">
      <w:pPr>
        <w:keepNext/>
        <w:spacing w:before="160" w:after="60"/>
        <w:jc w:val="both"/>
        <w:rPr>
          <w:rFonts w:ascii="Times New Roman" w:hAnsi="Times New Roman" w:cs="Times New Roman"/>
          <w:color w:val="auto"/>
          <w:sz w:val="20"/>
        </w:rPr>
      </w:pPr>
      <w:r w:rsidRPr="00E46FE0">
        <w:rPr>
          <w:rFonts w:ascii="Times New Roman" w:hAnsi="Times New Roman" w:cs="Times New Roman"/>
          <w:color w:val="auto"/>
          <w:sz w:val="20"/>
        </w:rPr>
        <w:t xml:space="preserve">The prototype is implemented using a Python 3.11 asynchronous </w:t>
      </w:r>
      <w:proofErr w:type="spellStart"/>
      <w:r w:rsidRPr="00E46FE0">
        <w:rPr>
          <w:rFonts w:ascii="Times New Roman" w:hAnsi="Times New Roman" w:cs="Times New Roman"/>
          <w:color w:val="auto"/>
          <w:sz w:val="20"/>
        </w:rPr>
        <w:t>FastAPI</w:t>
      </w:r>
      <w:proofErr w:type="spellEnd"/>
      <w:r w:rsidRPr="00E46FE0">
        <w:rPr>
          <w:rFonts w:ascii="Times New Roman" w:hAnsi="Times New Roman" w:cs="Times New Roman"/>
          <w:color w:val="auto"/>
          <w:sz w:val="20"/>
        </w:rPr>
        <w:t xml:space="preserve"> backend integrated with a modern React 18 + TypeScript + </w:t>
      </w:r>
      <w:proofErr w:type="spellStart"/>
      <w:r w:rsidRPr="00E46FE0">
        <w:rPr>
          <w:rFonts w:ascii="Times New Roman" w:hAnsi="Times New Roman" w:cs="Times New Roman"/>
          <w:color w:val="auto"/>
          <w:sz w:val="20"/>
        </w:rPr>
        <w:t>Vite</w:t>
      </w:r>
      <w:proofErr w:type="spellEnd"/>
      <w:r w:rsidRPr="00E46FE0">
        <w:rPr>
          <w:rFonts w:ascii="Times New Roman" w:hAnsi="Times New Roman" w:cs="Times New Roman"/>
          <w:color w:val="auto"/>
          <w:sz w:val="20"/>
        </w:rPr>
        <w:t xml:space="preserve"> web dashboard. The system uses an ensemble RF classifier together with fine-tuned DistilBERT transformer sequence classification and TreeSHAP explainer. The results are stored in an async PostgreSQL DB for long-term personal baseline tracking. The prototype implements Modules M1-M4 in full, and M5 (the dual-interface dashboard) is already at an advanced prototype stage, allowing real-time counselor triage alerts, casefile filtering, and student self-care recommendation features.</w:t>
      </w:r>
    </w:p>
    <w:p w:rsidR="00B75805" w:rsidRPr="00E46FE0" w:rsidRDefault="00BA4A59" w:rsidP="00BA4A59">
      <w:pPr>
        <w:spacing w:before="120" w:after="40"/>
        <w:jc w:val="center"/>
        <w:rPr>
          <w:rFonts w:ascii="Times New Roman" w:hAnsi="Times New Roman" w:cs="Times New Roman"/>
          <w:color w:val="auto"/>
        </w:rPr>
      </w:pPr>
      <w:r w:rsidRPr="00E46FE0">
        <w:rPr>
          <w:rFonts w:ascii="Times New Roman" w:hAnsi="Times New Roman" w:cs="Times New Roman"/>
          <w:noProof/>
          <w:color w:val="auto"/>
        </w:rPr>
        <w:drawing>
          <wp:inline distT="0" distB="0" distL="0" distR="0" wp14:anchorId="6FC0A783">
            <wp:extent cx="6503578" cy="34194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46306" cy="3441940"/>
                    </a:xfrm>
                    <a:prstGeom prst="rect">
                      <a:avLst/>
                    </a:prstGeom>
                    <a:noFill/>
                  </pic:spPr>
                </pic:pic>
              </a:graphicData>
            </a:graphic>
          </wp:inline>
        </w:drawing>
      </w:r>
    </w:p>
    <w:p w:rsidR="00B75805" w:rsidRPr="00E46FE0" w:rsidRDefault="00E46FE0">
      <w:pPr>
        <w:keepNext/>
        <w:spacing w:before="160" w:after="60"/>
        <w:rPr>
          <w:rFonts w:ascii="Times New Roman" w:hAnsi="Times New Roman" w:cs="Times New Roman"/>
          <w:color w:val="auto"/>
        </w:rPr>
      </w:pPr>
      <w:r w:rsidRPr="00E46FE0">
        <w:rPr>
          <w:rFonts w:ascii="Times New Roman" w:hAnsi="Times New Roman" w:cs="Times New Roman"/>
          <w:b/>
          <w:color w:val="auto"/>
          <w:sz w:val="24"/>
        </w:rPr>
        <w:t>References (Base Papers)</w:t>
      </w:r>
    </w:p>
    <w:p w:rsidR="00B75805" w:rsidRPr="00E46FE0" w:rsidRDefault="004F4996" w:rsidP="004F4996">
      <w:pPr>
        <w:spacing w:after="40"/>
        <w:ind w:left="360"/>
        <w:rPr>
          <w:rFonts w:ascii="Times New Roman" w:hAnsi="Times New Roman" w:cs="Times New Roman"/>
          <w:color w:val="auto"/>
        </w:rPr>
      </w:pPr>
      <w:r w:rsidRPr="00E46FE0">
        <w:rPr>
          <w:rStyle w:val="Strong"/>
          <w:rFonts w:ascii="Times New Roman" w:hAnsi="Times New Roman" w:cs="Times New Roman"/>
          <w:color w:val="auto"/>
        </w:rPr>
        <w:t>[1]</w:t>
      </w:r>
      <w:r w:rsidRPr="00E46FE0">
        <w:rPr>
          <w:rFonts w:ascii="Times New Roman" w:hAnsi="Times New Roman" w:cs="Times New Roman"/>
          <w:color w:val="auto"/>
        </w:rPr>
        <w:t xml:space="preserve"> </w:t>
      </w:r>
      <w:proofErr w:type="spellStart"/>
      <w:r w:rsidRPr="00E46FE0">
        <w:rPr>
          <w:rFonts w:ascii="Times New Roman" w:hAnsi="Times New Roman" w:cs="Times New Roman"/>
          <w:color w:val="auto"/>
        </w:rPr>
        <w:t>MindLift</w:t>
      </w:r>
      <w:proofErr w:type="spellEnd"/>
      <w:r w:rsidRPr="00E46FE0">
        <w:rPr>
          <w:rFonts w:ascii="Times New Roman" w:hAnsi="Times New Roman" w:cs="Times New Roman"/>
          <w:color w:val="auto"/>
        </w:rPr>
        <w:t xml:space="preserve">: AI-powered mental health assessment for students, </w:t>
      </w:r>
      <w:r w:rsidRPr="00E46FE0">
        <w:rPr>
          <w:rStyle w:val="Emphasis"/>
          <w:rFonts w:ascii="Times New Roman" w:hAnsi="Times New Roman" w:cs="Times New Roman"/>
          <w:color w:val="auto"/>
        </w:rPr>
        <w:t>Neuroscience Informatics</w:t>
      </w:r>
      <w:r w:rsidRPr="00E46FE0">
        <w:rPr>
          <w:rFonts w:ascii="Times New Roman" w:hAnsi="Times New Roman" w:cs="Times New Roman"/>
          <w:color w:val="auto"/>
        </w:rPr>
        <w:t>, 2025.</w:t>
      </w:r>
      <w:r w:rsidRPr="00E46FE0">
        <w:rPr>
          <w:rFonts w:ascii="Times New Roman" w:hAnsi="Times New Roman" w:cs="Times New Roman"/>
          <w:color w:val="auto"/>
        </w:rPr>
        <w:br/>
      </w:r>
      <w:r w:rsidRPr="00E46FE0">
        <w:rPr>
          <w:rStyle w:val="Strong"/>
          <w:rFonts w:ascii="Times New Roman" w:hAnsi="Times New Roman" w:cs="Times New Roman"/>
          <w:color w:val="auto"/>
        </w:rPr>
        <w:t>[2]</w:t>
      </w:r>
      <w:r w:rsidRPr="00E46FE0">
        <w:rPr>
          <w:rFonts w:ascii="Times New Roman" w:hAnsi="Times New Roman" w:cs="Times New Roman"/>
          <w:color w:val="auto"/>
        </w:rPr>
        <w:t xml:space="preserve"> Yin et al., “A Deep Learning Based Chatbot for Campus Psychological Therapy,” 2019.</w:t>
      </w:r>
      <w:r w:rsidRPr="00E46FE0">
        <w:rPr>
          <w:rFonts w:ascii="Times New Roman" w:hAnsi="Times New Roman" w:cs="Times New Roman"/>
          <w:color w:val="auto"/>
        </w:rPr>
        <w:br/>
      </w:r>
      <w:r w:rsidRPr="00E46FE0">
        <w:rPr>
          <w:rStyle w:val="Strong"/>
          <w:rFonts w:ascii="Times New Roman" w:hAnsi="Times New Roman" w:cs="Times New Roman"/>
          <w:color w:val="auto"/>
        </w:rPr>
        <w:t>[3]</w:t>
      </w:r>
      <w:r w:rsidRPr="00E46FE0">
        <w:rPr>
          <w:rFonts w:ascii="Times New Roman" w:hAnsi="Times New Roman" w:cs="Times New Roman"/>
          <w:color w:val="auto"/>
        </w:rPr>
        <w:t xml:space="preserve"> Maples et al., “Loneliness and suicide mitigation for students using GPT3-enabled chatbots,” </w:t>
      </w:r>
      <w:proofErr w:type="spellStart"/>
      <w:r w:rsidRPr="00E46FE0">
        <w:rPr>
          <w:rStyle w:val="Emphasis"/>
          <w:rFonts w:ascii="Times New Roman" w:hAnsi="Times New Roman" w:cs="Times New Roman"/>
          <w:color w:val="auto"/>
        </w:rPr>
        <w:t>npj</w:t>
      </w:r>
      <w:proofErr w:type="spellEnd"/>
      <w:r w:rsidRPr="00E46FE0">
        <w:rPr>
          <w:rStyle w:val="Emphasis"/>
          <w:rFonts w:ascii="Times New Roman" w:hAnsi="Times New Roman" w:cs="Times New Roman"/>
          <w:color w:val="auto"/>
        </w:rPr>
        <w:t xml:space="preserve"> Mental Health Research</w:t>
      </w:r>
      <w:r w:rsidRPr="00E46FE0">
        <w:rPr>
          <w:rFonts w:ascii="Times New Roman" w:hAnsi="Times New Roman" w:cs="Times New Roman"/>
          <w:color w:val="auto"/>
        </w:rPr>
        <w:t>, 2024.</w:t>
      </w:r>
      <w:r w:rsidRPr="00E46FE0">
        <w:rPr>
          <w:rFonts w:ascii="Times New Roman" w:hAnsi="Times New Roman" w:cs="Times New Roman"/>
          <w:color w:val="auto"/>
        </w:rPr>
        <w:br/>
      </w:r>
      <w:r w:rsidRPr="00E46FE0">
        <w:rPr>
          <w:rStyle w:val="Strong"/>
          <w:rFonts w:ascii="Times New Roman" w:hAnsi="Times New Roman" w:cs="Times New Roman"/>
          <w:color w:val="auto"/>
        </w:rPr>
        <w:t>[4]</w:t>
      </w:r>
      <w:r w:rsidRPr="00E46FE0">
        <w:rPr>
          <w:rFonts w:ascii="Times New Roman" w:hAnsi="Times New Roman" w:cs="Times New Roman"/>
          <w:color w:val="auto"/>
        </w:rPr>
        <w:t xml:space="preserve"> </w:t>
      </w:r>
      <w:proofErr w:type="spellStart"/>
      <w:r w:rsidRPr="00E46FE0">
        <w:rPr>
          <w:rFonts w:ascii="Times New Roman" w:hAnsi="Times New Roman" w:cs="Times New Roman"/>
          <w:color w:val="auto"/>
        </w:rPr>
        <w:t>Rackoff</w:t>
      </w:r>
      <w:proofErr w:type="spellEnd"/>
      <w:r w:rsidRPr="00E46FE0">
        <w:rPr>
          <w:rFonts w:ascii="Times New Roman" w:hAnsi="Times New Roman" w:cs="Times New Roman"/>
          <w:color w:val="auto"/>
        </w:rPr>
        <w:t xml:space="preserve"> et al., “Chatbot-delivered mental health support,” 2025.</w:t>
      </w:r>
      <w:r w:rsidRPr="00E46FE0">
        <w:rPr>
          <w:rFonts w:ascii="Times New Roman" w:hAnsi="Times New Roman" w:cs="Times New Roman"/>
          <w:color w:val="auto"/>
        </w:rPr>
        <w:br/>
      </w:r>
      <w:r w:rsidRPr="00E46FE0">
        <w:rPr>
          <w:rStyle w:val="Strong"/>
          <w:rFonts w:ascii="Times New Roman" w:hAnsi="Times New Roman" w:cs="Times New Roman"/>
          <w:color w:val="auto"/>
        </w:rPr>
        <w:t>[5]</w:t>
      </w:r>
      <w:r w:rsidRPr="00E46FE0">
        <w:rPr>
          <w:rFonts w:ascii="Times New Roman" w:hAnsi="Times New Roman" w:cs="Times New Roman"/>
          <w:color w:val="auto"/>
        </w:rPr>
        <w:t xml:space="preserve"> Reyes-Portillo et al., “Generative AI–Powered Mental Wellness Chatbot for College Student Mental Wellness,” </w:t>
      </w:r>
      <w:r w:rsidRPr="00E46FE0">
        <w:rPr>
          <w:rStyle w:val="Emphasis"/>
          <w:rFonts w:ascii="Times New Roman" w:hAnsi="Times New Roman" w:cs="Times New Roman"/>
          <w:color w:val="auto"/>
        </w:rPr>
        <w:t>JMIR Formative Research</w:t>
      </w:r>
      <w:r w:rsidRPr="00E46FE0">
        <w:rPr>
          <w:rFonts w:ascii="Times New Roman" w:hAnsi="Times New Roman" w:cs="Times New Roman"/>
          <w:color w:val="auto"/>
        </w:rPr>
        <w:t>, 2025.</w:t>
      </w:r>
      <w:r w:rsidRPr="00E46FE0">
        <w:rPr>
          <w:rFonts w:ascii="Times New Roman" w:hAnsi="Times New Roman" w:cs="Times New Roman"/>
          <w:color w:val="auto"/>
        </w:rPr>
        <w:br/>
      </w:r>
      <w:r w:rsidRPr="00E46FE0">
        <w:rPr>
          <w:rStyle w:val="Strong"/>
          <w:rFonts w:ascii="Times New Roman" w:hAnsi="Times New Roman" w:cs="Times New Roman"/>
          <w:color w:val="auto"/>
        </w:rPr>
        <w:t>[6]</w:t>
      </w:r>
      <w:r w:rsidRPr="00E46FE0">
        <w:rPr>
          <w:rFonts w:ascii="Times New Roman" w:hAnsi="Times New Roman" w:cs="Times New Roman"/>
          <w:color w:val="auto"/>
        </w:rPr>
        <w:t xml:space="preserve"> </w:t>
      </w:r>
      <w:proofErr w:type="spellStart"/>
      <w:r w:rsidRPr="00E46FE0">
        <w:rPr>
          <w:rFonts w:ascii="Times New Roman" w:hAnsi="Times New Roman" w:cs="Times New Roman"/>
          <w:color w:val="auto"/>
        </w:rPr>
        <w:t>Mohd</w:t>
      </w:r>
      <w:proofErr w:type="spellEnd"/>
      <w:r w:rsidRPr="00E46FE0">
        <w:rPr>
          <w:rFonts w:ascii="Times New Roman" w:hAnsi="Times New Roman" w:cs="Times New Roman"/>
          <w:color w:val="auto"/>
        </w:rPr>
        <w:t xml:space="preserve"> </w:t>
      </w:r>
      <w:proofErr w:type="spellStart"/>
      <w:r w:rsidRPr="00E46FE0">
        <w:rPr>
          <w:rFonts w:ascii="Times New Roman" w:hAnsi="Times New Roman" w:cs="Times New Roman"/>
          <w:color w:val="auto"/>
        </w:rPr>
        <w:t>Asni</w:t>
      </w:r>
      <w:proofErr w:type="spellEnd"/>
      <w:r w:rsidRPr="00E46FE0">
        <w:rPr>
          <w:rFonts w:ascii="Times New Roman" w:hAnsi="Times New Roman" w:cs="Times New Roman"/>
          <w:color w:val="auto"/>
        </w:rPr>
        <w:t xml:space="preserve"> et al., “Early Prediction of Mental Health Disorder Among Higher Education Students Using Machine Learning,” 2024.</w:t>
      </w:r>
      <w:r w:rsidRPr="00E46FE0">
        <w:rPr>
          <w:rFonts w:ascii="Times New Roman" w:hAnsi="Times New Roman" w:cs="Times New Roman"/>
          <w:color w:val="auto"/>
        </w:rPr>
        <w:br/>
      </w:r>
      <w:r w:rsidRPr="00E46FE0">
        <w:rPr>
          <w:rStyle w:val="Strong"/>
          <w:rFonts w:ascii="Times New Roman" w:hAnsi="Times New Roman" w:cs="Times New Roman"/>
          <w:color w:val="auto"/>
        </w:rPr>
        <w:t>[7]</w:t>
      </w:r>
      <w:r w:rsidRPr="00E46FE0">
        <w:rPr>
          <w:rFonts w:ascii="Times New Roman" w:hAnsi="Times New Roman" w:cs="Times New Roman"/>
          <w:color w:val="auto"/>
        </w:rPr>
        <w:t xml:space="preserve"> Hou, “Early warning and intervention for college students’ mental health status based on multimodal deep learning,” </w:t>
      </w:r>
      <w:r w:rsidRPr="00E46FE0">
        <w:rPr>
          <w:rStyle w:val="Emphasis"/>
          <w:rFonts w:ascii="Times New Roman" w:hAnsi="Times New Roman" w:cs="Times New Roman"/>
          <w:color w:val="auto"/>
        </w:rPr>
        <w:t>Discover Applied Sciences</w:t>
      </w:r>
      <w:r w:rsidRPr="00E46FE0">
        <w:rPr>
          <w:rFonts w:ascii="Times New Roman" w:hAnsi="Times New Roman" w:cs="Times New Roman"/>
          <w:color w:val="auto"/>
        </w:rPr>
        <w:t>, 2026.</w:t>
      </w:r>
    </w:p>
    <w:sectPr w:rsidR="00B75805" w:rsidRPr="00E46FE0" w:rsidSect="00B56748">
      <w:footerReference w:type="default" r:id="rId10"/>
      <w:pgSz w:w="12240" w:h="15840"/>
      <w:pgMar w:top="720" w:right="720" w:bottom="720" w:left="720" w:header="720" w:footer="28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453B6" w:rsidRDefault="00D453B6" w:rsidP="00B56748">
      <w:pPr>
        <w:spacing w:after="0" w:line="240" w:lineRule="auto"/>
      </w:pPr>
      <w:r>
        <w:separator/>
      </w:r>
    </w:p>
  </w:endnote>
  <w:endnote w:type="continuationSeparator" w:id="0">
    <w:p w:rsidR="00D453B6" w:rsidRDefault="00D453B6" w:rsidP="00B567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92937243"/>
      <w:docPartObj>
        <w:docPartGallery w:val="Page Numbers (Bottom of Page)"/>
        <w:docPartUnique/>
      </w:docPartObj>
    </w:sdtPr>
    <w:sdtEndPr>
      <w:rPr>
        <w:noProof/>
      </w:rPr>
    </w:sdtEndPr>
    <w:sdtContent>
      <w:p w:rsidR="00B56748" w:rsidRDefault="00B567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B56748" w:rsidRDefault="00B567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453B6" w:rsidRDefault="00D453B6" w:rsidP="00B56748">
      <w:pPr>
        <w:spacing w:after="0" w:line="240" w:lineRule="auto"/>
      </w:pPr>
      <w:r>
        <w:separator/>
      </w:r>
    </w:p>
  </w:footnote>
  <w:footnote w:type="continuationSeparator" w:id="0">
    <w:p w:rsidR="00D453B6" w:rsidRDefault="00D453B6" w:rsidP="00B567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506"/>
    <w:rsid w:val="0029639D"/>
    <w:rsid w:val="00326F90"/>
    <w:rsid w:val="00443D53"/>
    <w:rsid w:val="004F4996"/>
    <w:rsid w:val="006A70B0"/>
    <w:rsid w:val="00AA1D8D"/>
    <w:rsid w:val="00B47730"/>
    <w:rsid w:val="00B56748"/>
    <w:rsid w:val="00B75805"/>
    <w:rsid w:val="00BA4A59"/>
    <w:rsid w:val="00CB0664"/>
    <w:rsid w:val="00D453B6"/>
    <w:rsid w:val="00E46FE0"/>
    <w:rsid w:val="00E50A09"/>
    <w:rsid w:val="00F63F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C1F95CB-4003-451F-A6EE-8B25A2D08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pPr>
    <w:rPr>
      <w:rFonts w:ascii="Calibri" w:hAnsi="Calibri"/>
      <w:color w:val="1E293B"/>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4116967">
      <w:bodyDiv w:val="1"/>
      <w:marLeft w:val="0"/>
      <w:marRight w:val="0"/>
      <w:marTop w:val="0"/>
      <w:marBottom w:val="0"/>
      <w:divBdr>
        <w:top w:val="none" w:sz="0" w:space="0" w:color="auto"/>
        <w:left w:val="none" w:sz="0" w:space="0" w:color="auto"/>
        <w:bottom w:val="none" w:sz="0" w:space="0" w:color="auto"/>
        <w:right w:val="none" w:sz="0" w:space="0" w:color="auto"/>
      </w:divBdr>
    </w:div>
    <w:div w:id="8610877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0C382E-5879-4B63-A300-046B86B0C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393</TotalTime>
  <Pages>2</Pages>
  <Words>823</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PASUPULA SAI TEJA - 70572300037</cp:lastModifiedBy>
  <cp:revision>9</cp:revision>
  <dcterms:created xsi:type="dcterms:W3CDTF">2013-12-23T23:15:00Z</dcterms:created>
  <dcterms:modified xsi:type="dcterms:W3CDTF">2026-09-26T19:09:00Z</dcterms:modified>
  <cp:category/>
</cp:coreProperties>
</file>