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617E" w:rsidRDefault="0094617E" w:rsidP="0094617E">
      <w:pPr>
        <w:spacing w:line="312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617E">
        <w:rPr>
          <w:rFonts w:ascii="Times New Roman" w:hAnsi="Times New Roman" w:cs="Times New Roman"/>
          <w:b/>
          <w:bCs/>
          <w:sz w:val="36"/>
          <w:szCs w:val="36"/>
        </w:rPr>
        <w:t>KEY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</w:t>
      </w:r>
      <w:r w:rsidRPr="0094617E">
        <w:rPr>
          <w:rFonts w:ascii="Times New Roman" w:hAnsi="Times New Roman" w:cs="Times New Roman"/>
          <w:b/>
          <w:bCs/>
          <w:sz w:val="36"/>
          <w:szCs w:val="36"/>
        </w:rPr>
        <w:t>INSIGHTS</w:t>
      </w:r>
    </w:p>
    <w:p w:rsidR="0094617E" w:rsidRDefault="0094617E" w:rsidP="0094617E">
      <w:pPr>
        <w:spacing w:line="312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1299">
        <w:rPr>
          <w:rFonts w:ascii="Times New Roman" w:hAnsi="Times New Roman" w:cs="Times New Roman"/>
          <w:b/>
          <w:bCs/>
          <w:sz w:val="32"/>
          <w:szCs w:val="32"/>
        </w:rPr>
        <w:t>LOAN PORTFOLIO PERFORMANCE ANALYSIS</w:t>
      </w:r>
    </w:p>
    <w:p w:rsidR="0094617E" w:rsidRPr="00B65BA5" w:rsidRDefault="0094617E" w:rsidP="00B65BA5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 1</w:t>
      </w:r>
    </w:p>
    <w:p w:rsidR="0094617E" w:rsidRPr="0094617E" w:rsidRDefault="0094617E" w:rsidP="009461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4617E">
        <w:rPr>
          <w:rFonts w:ascii="Times New Roman" w:eastAsia="Times New Roman" w:hAnsi="Times New Roman" w:cs="Times New Roman"/>
          <w:kern w:val="0"/>
          <w14:ligatures w14:val="none"/>
        </w:rPr>
        <w:t>Good loans account for the majority of applications and funded amounts.</w:t>
      </w:r>
    </w:p>
    <w:p w:rsidR="0094617E" w:rsidRPr="0094617E" w:rsidRDefault="0094617E" w:rsidP="0094617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4617E">
        <w:rPr>
          <w:rFonts w:ascii="Times New Roman" w:eastAsia="Times New Roman" w:hAnsi="Times New Roman" w:cs="Times New Roman"/>
          <w:kern w:val="0"/>
          <w14:ligatures w14:val="none"/>
        </w:rPr>
        <w:t>Recommendation: Maintain focus on borrower segments with strong repayment records.</w:t>
      </w:r>
    </w:p>
    <w:p w:rsidR="0094617E" w:rsidRDefault="0094617E" w:rsidP="00B65BA5">
      <w:pPr>
        <w:pStyle w:val="Heading3"/>
        <w:numPr>
          <w:ilvl w:val="0"/>
          <w:numId w:val="1"/>
        </w:numPr>
      </w:pPr>
      <w:r>
        <w:t>Insight 2</w:t>
      </w:r>
    </w:p>
    <w:p w:rsidR="0094617E" w:rsidRDefault="0094617E" w:rsidP="0094617E">
      <w:pPr>
        <w:pStyle w:val="zlae0wtextbase"/>
      </w:pPr>
      <w:r>
        <w:t>A small number of states contribute a disproportionately large share of loan volume.</w:t>
      </w:r>
    </w:p>
    <w:p w:rsidR="0094617E" w:rsidRDefault="0094617E" w:rsidP="0094617E">
      <w:pPr>
        <w:pStyle w:val="zlae0wtextbase"/>
      </w:pPr>
      <w:r>
        <w:rPr>
          <w:rStyle w:val="zlae0wtextbase1"/>
        </w:rPr>
        <w:t>Recommendation:</w:t>
      </w:r>
      <w:r>
        <w:t xml:space="preserve"> Prioritize marketing and relationship management in high-performing regions.</w:t>
      </w:r>
    </w:p>
    <w:p w:rsidR="0094617E" w:rsidRDefault="0094617E" w:rsidP="00B65BA5">
      <w:pPr>
        <w:pStyle w:val="Heading3"/>
        <w:numPr>
          <w:ilvl w:val="0"/>
          <w:numId w:val="1"/>
        </w:numPr>
      </w:pPr>
      <w:r>
        <w:t>Insight 3</w:t>
      </w:r>
    </w:p>
    <w:p w:rsidR="0094617E" w:rsidRDefault="0094617E" w:rsidP="0094617E">
      <w:pPr>
        <w:pStyle w:val="zlae0wtextbase"/>
      </w:pPr>
      <w:r>
        <w:t>Debt consolidation is the most common borrowing purpose.</w:t>
      </w:r>
    </w:p>
    <w:p w:rsidR="0094617E" w:rsidRDefault="0094617E" w:rsidP="0094617E">
      <w:pPr>
        <w:pStyle w:val="zlae0wtextbase"/>
      </w:pPr>
      <w:r>
        <w:rPr>
          <w:rStyle w:val="zlae0wtextbase1"/>
        </w:rPr>
        <w:t>Recommendation:</w:t>
      </w:r>
      <w:r>
        <w:t xml:space="preserve"> Design targeted debt-consolidation products with competitive pricing.</w:t>
      </w:r>
    </w:p>
    <w:p w:rsidR="0094617E" w:rsidRDefault="0094617E" w:rsidP="00B65BA5">
      <w:pPr>
        <w:pStyle w:val="Heading3"/>
        <w:numPr>
          <w:ilvl w:val="0"/>
          <w:numId w:val="1"/>
        </w:numPr>
      </w:pPr>
      <w:r>
        <w:t>Insight 4</w:t>
      </w:r>
    </w:p>
    <w:p w:rsidR="0094617E" w:rsidRDefault="0094617E" w:rsidP="0094617E">
      <w:pPr>
        <w:pStyle w:val="zlae0wtextbase"/>
      </w:pPr>
      <w:r>
        <w:t>Higher-risk grades show weaker repayment performance.</w:t>
      </w:r>
    </w:p>
    <w:p w:rsidR="0094617E" w:rsidRDefault="0094617E" w:rsidP="0094617E">
      <w:pPr>
        <w:pStyle w:val="zlae0wtextbase"/>
      </w:pPr>
      <w:r>
        <w:rPr>
          <w:rStyle w:val="zlae0wtextbase1"/>
        </w:rPr>
        <w:t>Recommendation:</w:t>
      </w:r>
      <w:r>
        <w:t xml:space="preserve"> Tighten monitoring and review underwriting criteria for high-risk borrowers.</w:t>
      </w:r>
    </w:p>
    <w:p w:rsidR="0094617E" w:rsidRPr="00D61299" w:rsidRDefault="0094617E" w:rsidP="0094617E">
      <w:pPr>
        <w:spacing w:line="312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361486" w:rsidRDefault="00361486"/>
    <w:p w:rsidR="00B65BA5" w:rsidRDefault="00B65BA5"/>
    <w:sectPr w:rsidR="00B65B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6868"/>
    <w:multiLevelType w:val="hybridMultilevel"/>
    <w:tmpl w:val="9436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59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7E"/>
    <w:rsid w:val="00274331"/>
    <w:rsid w:val="002775CD"/>
    <w:rsid w:val="00361486"/>
    <w:rsid w:val="00387C0D"/>
    <w:rsid w:val="00462A8D"/>
    <w:rsid w:val="00463252"/>
    <w:rsid w:val="005C5400"/>
    <w:rsid w:val="005F38D2"/>
    <w:rsid w:val="00706FA0"/>
    <w:rsid w:val="00814D53"/>
    <w:rsid w:val="0094617E"/>
    <w:rsid w:val="009472E7"/>
    <w:rsid w:val="00A467A5"/>
    <w:rsid w:val="00B65BA5"/>
    <w:rsid w:val="00E27954"/>
    <w:rsid w:val="00E82CCF"/>
    <w:rsid w:val="00F1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150B65"/>
  <w15:chartTrackingRefBased/>
  <w15:docId w15:val="{24307FBE-5988-FF46-8250-117080B7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17E"/>
  </w:style>
  <w:style w:type="paragraph" w:styleId="Heading3">
    <w:name w:val="heading 3"/>
    <w:basedOn w:val="Normal"/>
    <w:link w:val="Heading3Char"/>
    <w:uiPriority w:val="9"/>
    <w:qFormat/>
    <w:rsid w:val="0094617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A467A5"/>
    <w:pPr>
      <w:spacing w:after="120" w:line="312" w:lineRule="auto"/>
      <w:jc w:val="center"/>
    </w:pPr>
    <w:rPr>
      <w:rFonts w:ascii="Times New Roman" w:hAnsi="Times New Roman"/>
      <w:iCs/>
      <w:color w:val="000000" w:themeColor="text1"/>
      <w:sz w:val="22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94617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zlae0wtextbase">
    <w:name w:val="zlae0w_textbase"/>
    <w:basedOn w:val="Normal"/>
    <w:rsid w:val="009461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zlae0wtextbase1">
    <w:name w:val="zlae0w_textbase1"/>
    <w:basedOn w:val="DefaultParagraphFont"/>
    <w:rsid w:val="0094617E"/>
  </w:style>
  <w:style w:type="paragraph" w:styleId="ListParagraph">
    <w:name w:val="List Paragraph"/>
    <w:basedOn w:val="Normal"/>
    <w:uiPriority w:val="34"/>
    <w:qFormat/>
    <w:rsid w:val="00B65B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3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7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2026-06-19T12:50:00Z</dcterms:created>
  <dcterms:modified xsi:type="dcterms:W3CDTF">2026-06-19T13:33:00Z</dcterms:modified>
</cp:coreProperties>
</file>