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Co-Scientist Report: P. knowlesi artemisinin resistance</w:t>
      </w:r>
    </w:p>
    <w:p>
      <w:r>
        <w:t>Hypothesis 1: Kelch13 propeller-domain mutations, analogous to those documented in P. falciparum (Ariey et al. 2014, Nature), confer artemisinin resistance in P. knowlesi through reduced ring-stage susceptibility.</w:t>
      </w:r>
    </w:p>
    <w:p>
      <w:r>
        <w:t>Hypothesis 2: Altered phospholipid metabolism in the parasite plasma membrane modulates ring-stage drug tolerance independent of Kelch13 status.</w:t>
      </w:r>
    </w:p>
    <w:p>
      <w:r>
        <w:t>Hypothesis 3: Host reticulocyte tropism in P. knowlesi shapes recrudescence dynamics under drug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