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Gambia Malaria Budgeting Tool: Quick Start Guide</w:t>
      </w:r>
    </w:p>
    <w:p>
      <w:r>
        <w:t/>
      </w:r>
    </w:p>
    <w:p>
      <w:r>
        <w:t>Live app: https://path-global-health.github.io/gmb-malaria-budget-app/</w:t>
      </w:r>
    </w:p>
    <w:p>
      <w:r>
        <w:t/>
      </w:r>
    </w:p>
    <w:p>
      <w:pPr>
        <w:pStyle w:val="Heading2"/>
      </w:pPr>
      <w:r>
        <w:t>1. Sign In</w:t>
      </w:r>
    </w:p>
    <w:p>
      <w:r>
        <w:t/>
      </w:r>
    </w:p>
    <w:p>
      <w:r>
        <w:t>Use your email address as your username.</w:t>
      </w:r>
    </w:p>
    <w:p>
      <w:r>
        <w:t/>
      </w:r>
    </w:p>
    <w:p>
      <w:r>
        <w:t>Temporary password: !malariatempPW26</w:t>
      </w:r>
    </w:p>
    <w:p>
      <w:r>
        <w:t/>
      </w:r>
    </w:p>
    <w:p>
      <w:r>
        <w:t>On first sign-in, create your own password when prompted.</w:t>
      </w:r>
    </w:p>
    <w:p>
      <w:r>
        <w:t/>
      </w:r>
    </w:p>
    <w:p>
      <w:pPr>
        <w:pStyle w:val="Heading2"/>
      </w:pPr>
      <w:r>
        <w:t>2. What This Tool Currently Supports</w:t>
      </w:r>
    </w:p>
    <w:p>
      <w:r>
        <w:t/>
      </w:r>
    </w:p>
    <w:p>
      <w:r>
        <w:t>The tool supports SNT-based budgeting for:</w:t>
      </w:r>
    </w:p>
    <w:p>
      <w:r>
        <w:t/>
      </w:r>
    </w:p>
    <w:p>
      <w:r>
        <w:t>? Mass ITN campaign</w:t>
      </w:r>
    </w:p>
    <w:p>
      <w:r>
        <w:t>? Routine / continuous ITN</w:t>
      </w:r>
    </w:p>
    <w:p>
      <w:r>
        <w:t>? Indoor residual spraying</w:t>
      </w:r>
    </w:p>
    <w:p>
      <w:r>
        <w:t>? Seasonal malaria chemoprevention</w:t>
      </w:r>
    </w:p>
    <w:p>
      <w:r>
        <w:t>? IPT for school-age children</w:t>
      </w:r>
    </w:p>
    <w:p>
      <w:r>
        <w:t>? Malaria vaccine</w:t>
      </w:r>
    </w:p>
    <w:p>
      <w:r>
        <w:t>? IPTp in pregnancy</w:t>
      </w:r>
    </w:p>
    <w:p>
      <w:r>
        <w:t/>
      </w:r>
    </w:p>
    <w:p>
      <w:r>
        <w:t>It does not currently support case management, other interventions, or programme/activity cost categories that are not included in the uploaded/default unit cost file.</w:t>
      </w:r>
    </w:p>
    <w:p>
      <w:r>
        <w:t/>
      </w:r>
    </w:p>
    <w:p>
      <w:pPr>
        <w:pStyle w:val="Heading2"/>
      </w:pPr>
      <w:r>
        <w:t>3. Generate Or Open A Budget</w:t>
      </w:r>
    </w:p>
    <w:p>
      <w:r>
        <w:t/>
      </w:r>
    </w:p>
    <w:p>
      <w:r>
        <w:t>1. Go to Budget generation.</w:t>
      </w:r>
    </w:p>
    <w:p>
      <w:r>
        <w:t>2. Select a scenario.</w:t>
      </w:r>
    </w:p>
    <w:p>
      <w:r>
        <w:t>3. Select a cost set.</w:t>
      </w:r>
    </w:p>
    <w:p>
      <w:r>
        <w:t>4. Click Generate now, or open an existing budget from the Budget library.</w:t>
      </w:r>
    </w:p>
    <w:p>
      <w:r>
        <w:t/>
      </w:r>
    </w:p>
    <w:p>
      <w:r>
        <w:t>If a warning appears before generation, read it before using the budget. Warnings usually mean that one intervention, type, or cost pathway may not be fully costed.</w:t>
      </w:r>
    </w:p>
    <w:p>
      <w:r>
        <w:t/>
      </w:r>
    </w:p>
    <w:p>
      <w:pPr>
        <w:pStyle w:val="Heading2"/>
      </w:pPr>
      <w:r>
        <w:t>4. View Outputs</w:t>
      </w:r>
    </w:p>
    <w:p>
      <w:r>
        <w:t/>
      </w:r>
    </w:p>
    <w:p>
      <w:r>
        <w:t>Go to Budget visualisation to review:</w:t>
      </w:r>
    </w:p>
    <w:p>
      <w:r>
        <w:t/>
      </w:r>
    </w:p>
    <w:p>
      <w:r>
        <w:t>? total budget</w:t>
      </w:r>
    </w:p>
    <w:p>
      <w:r>
        <w:t>? budget by intervention</w:t>
      </w:r>
    </w:p>
    <w:p>
      <w:r>
        <w:t>? budget by cost category</w:t>
      </w:r>
    </w:p>
    <w:p>
      <w:r>
        <w:t>? maps and geographic summaries</w:t>
      </w:r>
    </w:p>
    <w:p>
      <w:r>
        <w:t>? line-level cost drivers</w:t>
      </w:r>
    </w:p>
    <w:p>
      <w:r>
        <w:t/>
      </w:r>
    </w:p>
    <w:p>
      <w:r>
        <w:t>Use the filters to focus on specific years, interventions, cost categories, or geographies.</w:t>
      </w:r>
    </w:p>
    <w:p>
      <w:r>
        <w:t/>
      </w:r>
    </w:p>
    <w:p>
      <w:pPr>
        <w:pStyle w:val="Heading2"/>
      </w:pPr>
      <w:r>
        <w:t>5. Export Excel</w:t>
      </w:r>
    </w:p>
    <w:p>
      <w:r>
        <w:t/>
      </w:r>
    </w:p>
    <w:p>
      <w:r>
        <w:t>From Budget visualisation or Budget comparison, click the Excel export option.</w:t>
      </w:r>
    </w:p>
    <w:p>
      <w:r>
        <w:t/>
      </w:r>
    </w:p>
    <w:p>
      <w:r>
        <w:t>The workbook includes summaries, quantities, detailed cost lines, diagnostics, and assumptions. The Cost detail sheet is the best place to check how each line was calculated.</w:t>
      </w:r>
    </w:p>
    <w:p>
      <w:r>
        <w:t/>
      </w:r>
    </w:p>
    <w:p>
      <w:pPr>
        <w:pStyle w:val="Heading2"/>
      </w:pPr>
      <w:r>
        <w:t>6. Shared Saving Messages</w:t>
      </w:r>
    </w:p>
    <w:p>
      <w:r>
        <w:t/>
      </w:r>
    </w:p>
    <w:p>
      <w:r>
        <w:t>The top-right corner shows shared saving status.</w:t>
      </w:r>
    </w:p>
    <w:p>
      <w:r>
        <w:t/>
      </w:r>
    </w:p>
    <w:p>
      <w:r>
        <w:t>? Shared data loaded: the browser has loaded the shared workspace.</w:t>
      </w:r>
    </w:p>
    <w:p>
      <w:r>
        <w:t>? Shared data saved: your latest saved work has reached shared storage.</w:t>
      </w:r>
    </w:p>
    <w:p>
      <w:r>
        <w:t>? Shared save skipped: the app prevented this browser from overwriting shared budgets.</w:t>
      </w:r>
    </w:p>
    <w:p>
      <w:r>
        <w:t/>
      </w:r>
    </w:p>
    <w:p>
      <w:r>
        <w:t>Wait for Shared data saved before closing the browser.</w:t>
      </w:r>
    </w:p>
    <w:p>
      <w:r>
        <w:t/>
      </w:r>
    </w:p>
    <w:p>
      <w:r>
        <w:t>Use Sync now only if asked during troubleshooting, or if this browser has the budget library that should be preserved.</w:t>
      </w:r>
    </w:p>
    <w:p>
      <w:r>
        <w:t/>
      </w:r>
    </w:p>
    <w:p>
      <w:pPr>
        <w:pStyle w:val="Heading2"/>
      </w:pPr>
      <w:r>
        <w:t>7. Basic Troubleshooting</w:t>
      </w:r>
    </w:p>
    <w:p>
      <w:r>
        <w:t/>
      </w:r>
    </w:p>
    <w:p>
      <w:r>
        <w:t>If you cannot sign in, check that you are using your email address and the temporary password exactly.</w:t>
      </w:r>
    </w:p>
    <w:p>
      <w:r>
        <w:t/>
      </w:r>
    </w:p>
    <w:p>
      <w:r>
        <w:t>If you do not see a shared budget, refresh the page and wait for Shared data loaded.</w:t>
      </w:r>
    </w:p>
    <w:p>
      <w:r>
        <w:t/>
      </w:r>
    </w:p>
    <w:p>
      <w:r>
        <w:t>If a budget is marked out of date, regenerate it from the Budget generation tab.</w:t>
      </w:r>
    </w:p>
    <w:p>
      <w:r>
        <w:t/>
      </w:r>
    </w:p>
    <w:p>
      <w:r>
        <w:t>If shared saving shows an error, do not keep editing. Take a screenshot and contact support.</w:t>
      </w:r>
    </w:p>
    <w:p>
      <w:r>
        <w:t/>
      </w:r>
    </w:p>
    <w:p>
      <w:r>
        <w:t>Support contact: [support contact]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Title">
    <w:name w:val="Title"/>
    <w:rPr>
      <w:b/>
      <w:color w:val="001489"/>
      <w:sz w:val="34"/>
    </w:rPr>
    <w:pPr>
      <w:spacing w:after="240"/>
    </w:pPr>
  </w:style>
  <w:style w:type="paragraph" w:styleId="Heading1">
    <w:name w:val="heading 1"/>
    <w:basedOn w:val="Normal"/>
    <w:next w:val="Normal"/>
    <w:rPr>
      <w:b/>
      <w:color w:val="001489"/>
      <w:sz w:val="30"/>
    </w:rPr>
    <w:pPr>
      <w:spacing w:before="360" w:after="120"/>
    </w:pPr>
  </w:style>
  <w:style w:type="paragraph" w:styleId="Heading2">
    <w:name w:val="heading 2"/>
    <w:basedOn w:val="Normal"/>
    <w:next w:val="Normal"/>
    <w:rPr>
      <w:b/>
      <w:color w:val="001489"/>
      <w:sz w:val="26"/>
    </w:rPr>
    <w:pPr>
      <w:spacing w:before="260" w:after="100"/>
    </w:pPr>
  </w:style>
  <w:style w:type="paragraph" w:styleId="Heading3">
    <w:name w:val="heading 3"/>
    <w:basedOn w:val="Normal"/>
    <w:next w:val="Normal"/>
    <w:rPr>
      <w:b/>
      <w:color w:val="001489"/>
      <w:sz w:val="24"/>
    </w:rPr>
    <w:pPr>
      <w:spacing w:before="220" w:after="80"/>
    </w:pPr>
  </w:style>
  <w:style w:type="paragraph" w:styleId="Code">
    <w:name w:val="Code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