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Sorting Algorithm Performance Analysis</w:t>
      </w:r>
    </w:p>
    <w:p>
      <w:pPr>
        <w:pStyle w:val="Heading1"/>
      </w:pPr>
      <w:r>
        <w:t>Performance Analysis</w:t>
      </w:r>
    </w:p>
    <w:p>
      <w:r>
        <w:t>The benchmarks used 1,000 elements from each dataset so the quadratic-time algorithms could finish in a practical amount of time. The timings below are from one run and will vary by computer and execution conditions. The theoretical complexities describe expected growth as input size increases.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sz w:val="14"/>
              </w:rPr>
              <w:t>Algorithm</w:t>
            </w:r>
          </w:p>
        </w:tc>
        <w:tc>
          <w:tcPr>
            <w:tcW w:type="dxa" w:w="1278"/>
            <w:vAlign w:val="center"/>
          </w:tcPr>
          <w:p>
            <w:r>
              <w:rPr>
                <w:sz w:val="14"/>
              </w:rPr>
              <w:t>Time complexity</w:t>
            </w:r>
          </w:p>
        </w:tc>
        <w:tc>
          <w:tcPr>
            <w:tcW w:type="dxa" w:w="1278"/>
            <w:vAlign w:val="center"/>
          </w:tcPr>
          <w:p>
            <w:r>
              <w:rPr>
                <w:sz w:val="14"/>
              </w:rPr>
              <w:t>Auxiliary space</w:t>
            </w:r>
          </w:p>
        </w:tc>
        <w:tc>
          <w:tcPr>
            <w:tcW w:type="dxa" w:w="1278"/>
            <w:vAlign w:val="center"/>
          </w:tcPr>
          <w:p>
            <w:r>
              <w:rPr>
                <w:sz w:val="14"/>
              </w:rPr>
              <w:t>Stable?</w:t>
            </w:r>
          </w:p>
        </w:tc>
        <w:tc>
          <w:tcPr>
            <w:tcW w:type="dxa" w:w="1278"/>
            <w:vAlign w:val="center"/>
          </w:tcPr>
          <w:p>
            <w:r>
              <w:rPr>
                <w:sz w:val="14"/>
              </w:rPr>
              <w:t>Orders (ms)</w:t>
            </w:r>
          </w:p>
        </w:tc>
        <w:tc>
          <w:tcPr>
            <w:tcW w:type="dxa" w:w="1278"/>
            <w:vAlign w:val="center"/>
          </w:tcPr>
          <w:p>
            <w:r>
              <w:rPr>
                <w:sz w:val="14"/>
              </w:rPr>
              <w:t>Products (ms)</w:t>
            </w:r>
          </w:p>
        </w:tc>
        <w:tc>
          <w:tcPr>
            <w:tcW w:type="dxa" w:w="1278"/>
            <w:vAlign w:val="center"/>
          </w:tcPr>
          <w:p>
            <w:r>
              <w:rPr>
                <w:sz w:val="14"/>
              </w:rPr>
              <w:t>Inventory (ms)</w:t>
            </w:r>
          </w:p>
        </w:tc>
        <w:tc>
          <w:tcPr>
            <w:tcW w:type="dxa" w:w="1278"/>
            <w:vAlign w:val="center"/>
          </w:tcPr>
          <w:p>
            <w:r>
              <w:rPr>
                <w:sz w:val="14"/>
              </w:rPr>
              <w:t>Activity log (ms)</w:t>
            </w:r>
          </w:p>
        </w:tc>
      </w:tr>
      <w:tr>
        <w:tc>
          <w:tcPr>
            <w:tcW w:type="dxa" w:w="1278"/>
            <w:vAlign w:val="center"/>
          </w:tcPr>
          <w:p>
            <w:r>
              <w:rPr>
                <w:sz w:val="14"/>
              </w:rPr>
              <w:t>Bubble Sort</w:t>
            </w:r>
          </w:p>
        </w:tc>
        <w:tc>
          <w:tcPr>
            <w:tcW w:type="dxa" w:w="1278"/>
            <w:vAlign w:val="center"/>
          </w:tcPr>
          <w:p>
            <w:r>
              <w:rPr>
                <w:sz w:val="14"/>
              </w:rPr>
              <w:t>Best O(n); avg/worst O(n²)</w:t>
            </w:r>
          </w:p>
        </w:tc>
        <w:tc>
          <w:tcPr>
            <w:tcW w:type="dxa" w:w="1278"/>
            <w:vAlign w:val="center"/>
          </w:tcPr>
          <w:p>
            <w:r>
              <w:rPr>
                <w:sz w:val="14"/>
              </w:rPr>
              <w:t>O(1)</w:t>
            </w:r>
          </w:p>
        </w:tc>
        <w:tc>
          <w:tcPr>
            <w:tcW w:type="dxa" w:w="1278"/>
            <w:vAlign w:val="center"/>
          </w:tcPr>
          <w:p>
            <w:r>
              <w:rPr>
                <w:sz w:val="14"/>
              </w:rPr>
              <w:t>Yes</w:t>
            </w:r>
          </w:p>
        </w:tc>
        <w:tc>
          <w:tcPr>
            <w:tcW w:type="dxa" w:w="1278"/>
            <w:vAlign w:val="center"/>
          </w:tcPr>
          <w:p>
            <w:r>
              <w:rPr>
                <w:sz w:val="14"/>
              </w:rPr>
              <w:t>1.28</w:t>
            </w:r>
          </w:p>
        </w:tc>
        <w:tc>
          <w:tcPr>
            <w:tcW w:type="dxa" w:w="1278"/>
            <w:vAlign w:val="center"/>
          </w:tcPr>
          <w:p>
            <w:r>
              <w:rPr>
                <w:sz w:val="14"/>
              </w:rPr>
              <w:t>294.79</w:t>
            </w:r>
          </w:p>
        </w:tc>
        <w:tc>
          <w:tcPr>
            <w:tcW w:type="dxa" w:w="1278"/>
            <w:vAlign w:val="center"/>
          </w:tcPr>
          <w:p>
            <w:r>
              <w:rPr>
                <w:sz w:val="14"/>
              </w:rPr>
              <w:t>300.87</w:t>
            </w:r>
          </w:p>
        </w:tc>
        <w:tc>
          <w:tcPr>
            <w:tcW w:type="dxa" w:w="1278"/>
            <w:vAlign w:val="center"/>
          </w:tcPr>
          <w:p>
            <w:r>
              <w:rPr>
                <w:sz w:val="14"/>
              </w:rPr>
              <w:t>176.24</w:t>
            </w:r>
          </w:p>
        </w:tc>
      </w:tr>
      <w:tr>
        <w:tc>
          <w:tcPr>
            <w:tcW w:type="dxa" w:w="1278"/>
            <w:vAlign w:val="center"/>
          </w:tcPr>
          <w:p>
            <w:r>
              <w:rPr>
                <w:sz w:val="14"/>
              </w:rPr>
              <w:t>Selection Sort</w:t>
            </w:r>
          </w:p>
        </w:tc>
        <w:tc>
          <w:tcPr>
            <w:tcW w:type="dxa" w:w="1278"/>
            <w:vAlign w:val="center"/>
          </w:tcPr>
          <w:p>
            <w:r>
              <w:rPr>
                <w:sz w:val="14"/>
              </w:rPr>
              <w:t>O(n²)</w:t>
            </w:r>
          </w:p>
        </w:tc>
        <w:tc>
          <w:tcPr>
            <w:tcW w:type="dxa" w:w="1278"/>
            <w:vAlign w:val="center"/>
          </w:tcPr>
          <w:p>
            <w:r>
              <w:rPr>
                <w:sz w:val="14"/>
              </w:rPr>
              <w:t>O(1)</w:t>
            </w:r>
          </w:p>
        </w:tc>
        <w:tc>
          <w:tcPr>
            <w:tcW w:type="dxa" w:w="1278"/>
            <w:vAlign w:val="center"/>
          </w:tcPr>
          <w:p>
            <w:r>
              <w:rPr>
                <w:sz w:val="14"/>
              </w:rPr>
              <w:t>No</w:t>
            </w:r>
          </w:p>
        </w:tc>
        <w:tc>
          <w:tcPr>
            <w:tcW w:type="dxa" w:w="1278"/>
            <w:vAlign w:val="center"/>
          </w:tcPr>
          <w:p>
            <w:r>
              <w:rPr>
                <w:sz w:val="14"/>
              </w:rPr>
              <w:t>135.13</w:t>
            </w:r>
          </w:p>
        </w:tc>
        <w:tc>
          <w:tcPr>
            <w:tcW w:type="dxa" w:w="1278"/>
            <w:vAlign w:val="center"/>
          </w:tcPr>
          <w:p>
            <w:r>
              <w:rPr>
                <w:sz w:val="14"/>
              </w:rPr>
              <w:t>133.86</w:t>
            </w:r>
          </w:p>
        </w:tc>
        <w:tc>
          <w:tcPr>
            <w:tcW w:type="dxa" w:w="1278"/>
            <w:vAlign w:val="center"/>
          </w:tcPr>
          <w:p>
            <w:r>
              <w:rPr>
                <w:sz w:val="14"/>
              </w:rPr>
              <w:t>133.92</w:t>
            </w:r>
          </w:p>
        </w:tc>
        <w:tc>
          <w:tcPr>
            <w:tcW w:type="dxa" w:w="1278"/>
            <w:vAlign w:val="center"/>
          </w:tcPr>
          <w:p>
            <w:r>
              <w:rPr>
                <w:sz w:val="14"/>
              </w:rPr>
              <w:t>137.69</w:t>
            </w:r>
          </w:p>
        </w:tc>
      </w:tr>
      <w:tr>
        <w:tc>
          <w:tcPr>
            <w:tcW w:type="dxa" w:w="1278"/>
            <w:vAlign w:val="center"/>
          </w:tcPr>
          <w:p>
            <w:r>
              <w:rPr>
                <w:sz w:val="14"/>
              </w:rPr>
              <w:t>Insertion Sort</w:t>
            </w:r>
          </w:p>
        </w:tc>
        <w:tc>
          <w:tcPr>
            <w:tcW w:type="dxa" w:w="1278"/>
            <w:vAlign w:val="center"/>
          </w:tcPr>
          <w:p>
            <w:r>
              <w:rPr>
                <w:sz w:val="14"/>
              </w:rPr>
              <w:t>Best O(n); avg/worst O(n²)</w:t>
            </w:r>
          </w:p>
        </w:tc>
        <w:tc>
          <w:tcPr>
            <w:tcW w:type="dxa" w:w="1278"/>
            <w:vAlign w:val="center"/>
          </w:tcPr>
          <w:p>
            <w:r>
              <w:rPr>
                <w:sz w:val="14"/>
              </w:rPr>
              <w:t>O(1)</w:t>
            </w:r>
          </w:p>
        </w:tc>
        <w:tc>
          <w:tcPr>
            <w:tcW w:type="dxa" w:w="1278"/>
            <w:vAlign w:val="center"/>
          </w:tcPr>
          <w:p>
            <w:r>
              <w:rPr>
                <w:sz w:val="14"/>
              </w:rPr>
              <w:t>Yes</w:t>
            </w:r>
          </w:p>
        </w:tc>
        <w:tc>
          <w:tcPr>
            <w:tcW w:type="dxa" w:w="1278"/>
            <w:vAlign w:val="center"/>
          </w:tcPr>
          <w:p>
            <w:r>
              <w:rPr>
                <w:sz w:val="14"/>
              </w:rPr>
              <w:t>0.78</w:t>
            </w:r>
          </w:p>
        </w:tc>
        <w:tc>
          <w:tcPr>
            <w:tcW w:type="dxa" w:w="1278"/>
            <w:vAlign w:val="center"/>
          </w:tcPr>
          <w:p>
            <w:r>
              <w:rPr>
                <w:sz w:val="14"/>
              </w:rPr>
              <w:t>119.81</w:t>
            </w:r>
          </w:p>
        </w:tc>
        <w:tc>
          <w:tcPr>
            <w:tcW w:type="dxa" w:w="1278"/>
            <w:vAlign w:val="center"/>
          </w:tcPr>
          <w:p>
            <w:r>
              <w:rPr>
                <w:sz w:val="14"/>
              </w:rPr>
              <w:t>130.34</w:t>
            </w:r>
          </w:p>
        </w:tc>
        <w:tc>
          <w:tcPr>
            <w:tcW w:type="dxa" w:w="1278"/>
            <w:vAlign w:val="center"/>
          </w:tcPr>
          <w:p>
            <w:r>
              <w:rPr>
                <w:sz w:val="14"/>
              </w:rPr>
              <w:t>10.52</w:t>
            </w:r>
          </w:p>
        </w:tc>
      </w:tr>
      <w:tr>
        <w:tc>
          <w:tcPr>
            <w:tcW w:type="dxa" w:w="1278"/>
            <w:vAlign w:val="center"/>
          </w:tcPr>
          <w:p>
            <w:r>
              <w:rPr>
                <w:sz w:val="14"/>
              </w:rPr>
              <w:t>Merge Sort</w:t>
            </w:r>
          </w:p>
        </w:tc>
        <w:tc>
          <w:tcPr>
            <w:tcW w:type="dxa" w:w="1278"/>
            <w:vAlign w:val="center"/>
          </w:tcPr>
          <w:p>
            <w:r>
              <w:rPr>
                <w:sz w:val="14"/>
              </w:rPr>
              <w:t>O(n log n)</w:t>
            </w:r>
          </w:p>
        </w:tc>
        <w:tc>
          <w:tcPr>
            <w:tcW w:type="dxa" w:w="1278"/>
            <w:vAlign w:val="center"/>
          </w:tcPr>
          <w:p>
            <w:r>
              <w:rPr>
                <w:sz w:val="14"/>
              </w:rPr>
              <w:t>O(n)</w:t>
            </w:r>
          </w:p>
        </w:tc>
        <w:tc>
          <w:tcPr>
            <w:tcW w:type="dxa" w:w="1278"/>
            <w:vAlign w:val="center"/>
          </w:tcPr>
          <w:p>
            <w:r>
              <w:rPr>
                <w:sz w:val="14"/>
              </w:rPr>
              <w:t>Yes</w:t>
            </w:r>
          </w:p>
        </w:tc>
        <w:tc>
          <w:tcPr>
            <w:tcW w:type="dxa" w:w="1278"/>
            <w:vAlign w:val="center"/>
          </w:tcPr>
          <w:p>
            <w:r>
              <w:rPr>
                <w:sz w:val="14"/>
              </w:rPr>
              <w:t>3.18</w:t>
            </w:r>
          </w:p>
        </w:tc>
        <w:tc>
          <w:tcPr>
            <w:tcW w:type="dxa" w:w="1278"/>
            <w:vAlign w:val="center"/>
          </w:tcPr>
          <w:p>
            <w:r>
              <w:rPr>
                <w:sz w:val="14"/>
              </w:rPr>
              <w:t>4.33</w:t>
            </w:r>
          </w:p>
        </w:tc>
        <w:tc>
          <w:tcPr>
            <w:tcW w:type="dxa" w:w="1278"/>
            <w:vAlign w:val="center"/>
          </w:tcPr>
          <w:p>
            <w:r>
              <w:rPr>
                <w:sz w:val="14"/>
              </w:rPr>
              <w:t>4.55</w:t>
            </w:r>
          </w:p>
        </w:tc>
        <w:tc>
          <w:tcPr>
            <w:tcW w:type="dxa" w:w="1278"/>
            <w:vAlign w:val="center"/>
          </w:tcPr>
          <w:p>
            <w:r>
              <w:rPr>
                <w:sz w:val="14"/>
              </w:rPr>
              <w:t>3.09</w:t>
            </w:r>
          </w:p>
        </w:tc>
      </w:tr>
    </w:tbl>
    <w:p>
      <w:r>
        <w:t>Stability: Bubble Sort—Yes; Selection Sort—No; Insertion Sort—Yes; Merge Sort—Yes.</w:t>
      </w:r>
    </w:p>
    <w:p>
      <w:pPr>
        <w:pStyle w:val="Heading1"/>
      </w:pPr>
      <w:r>
        <w:t>Algorithm Selection Justification</w:t>
      </w:r>
    </w:p>
    <w:p>
      <w:r>
        <w:rPr>
          <w:b/>
        </w:rPr>
        <w:t xml:space="preserve">Order Processing Queue. </w:t>
      </w:r>
      <w:r>
        <w:t>I choose insertion sort because the order data is nearly sorted. Insertion sort moves each item left only as far as necessary, so it performs well when there are few out-of-place values. It ran in 0.78 ms, compared with 135.13 ms for the slowest algorithm, selection sort. That is about 173 times faster in this sample. This illustrates how input arrangement can make an O(n²) algorithm practical.</w:t>
      </w:r>
    </w:p>
    <w:p>
      <w:r>
        <w:rPr>
          <w:b/>
        </w:rPr>
        <w:t xml:space="preserve">Product Search Results. </w:t>
      </w:r>
      <w:r>
        <w:t>I choose merge sort because it is consistently fast and stable. When products have the same price, stability preserves their previous relative order, including any earlier ranking by popularity or listing time. An unstable sort can make equally priced products jump around between refreshes and confuse users. Selection sort is eliminated because its swaps can reorder equal-price items. Merge sort ran in 4.33 ms in this test.</w:t>
      </w:r>
    </w:p>
    <w:p>
      <w:r>
        <w:rPr>
          <w:b/>
        </w:rPr>
        <w:t xml:space="preserve">Inventory Reconciliation. </w:t>
      </w:r>
      <w:r>
        <w:t>If memory is the strictest constraint, selection sort is a reasonable choice because it uses O(1) auxiliary space, although its runtime was 133.92 ms. Merge sort was much faster at 4.55 ms, but requires O(n) extra memory for merging. The decision is therefore a trade-off: use selection sort only if the memory limit outweighs runtime needs; otherwise, merge sort is preferable. Actual deployment memory limits should be confirmed before deciding.</w:t>
      </w:r>
    </w:p>
    <w:p>
      <w:r>
        <w:rPr>
          <w:b/>
        </w:rPr>
        <w:t xml:space="preserve">Customer Activity Log. </w:t>
      </w:r>
      <w:r>
        <w:t>I choose merge sort because random inserts can disrupt the order across a dataset, even if most events are already sorted. Insertion sort took 10.52 ms, while merge sort took 3.09 ms. This differs from the order queue because “mostly sorted” does not specify how far misplaced elements have moved or how many disruptions exist. Those details strongly affect insertion sort.</w:t>
      </w:r>
    </w:p>
    <w:p>
      <w:pPr>
        <w:pStyle w:val="Heading1"/>
      </w:pPr>
      <w:r>
        <w:t>Sorting Algorithm Trade-offs</w:t>
      </w:r>
    </w:p>
    <w:p>
      <w:r>
        <w:t>A simple algorithm may be the better choice for small inputs, nearly sorted data, or tight memory limits because it is easy to implement and has little overhead. The results showed that insertion sort can beat more sophisticated approaches on nearly sorted orders, but slows substantially on random data. Merge sort was consistently quick across the other samples, at the cost of extra memory. Benchmarks complement Big O analysis: real performance depends on input order, implementation, hardware, and sample size, not complexity alone.</w:t>
      </w:r>
    </w:p>
    <w:p>
      <w:r>
        <w:rPr>
          <w:i/>
        </w:rPr>
        <w:t>Report narrative word count (excluding table and headings): approximately 428 words.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