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b/>
          <w:sz w:val="30"/>
        </w:rPr>
        <w:t xml:space="preserve">PROF CONSULT</w:t>
      </w:r>
    </w:p>
    <w:p>
      <w:pPr>
        <w:spacing w:after="100"/>
      </w:pPr>
      <w:r>
        <w:rPr>
          <w:b/>
          <w:sz w:val="26"/>
        </w:rPr>
        <w:t xml:space="preserve">Pats’s Test Case Documentation</w:t>
      </w:r>
    </w:p>
    <w:p>
      <w:pPr>
        <w:spacing w:after="100"/>
      </w:pPr>
      <w:r>
        <w:rPr>
          <w:sz w:val="20"/>
        </w:rPr>
        <w:t xml:space="preserve">Prepared for Pats | PROF CONSULT | 15 October 2026</w:t>
      </w:r>
    </w:p>
    <w:p>
      <w:pPr>
        <w:spacing w:after="100"/>
      </w:pPr>
      <w:r>
        <w:rPr>
          <w:sz w:val="20"/>
        </w:rPr>
        <w:t xml:space="preserve">This document records Pats’s Action Taken and Resolved entries after implementing the reported system fixes. All 29 regression checks passed, including real-page browser checks and endpoint checks against an isolated SQLite fixture. Email delivery was simulated, and PostgreSQL concurrency was not exercised. Deployment retesting and final tester sign-off remain pending. Original tester Status values are preserved for reference.</w:t>
      </w:r>
    </w:p>
    <w:p>
      <w:pPr>
        <w:spacing w:after="100"/>
      </w:pPr>
      <w:r>
        <w:rPr>
          <w:b/>
          <w:sz w:val="24"/>
        </w:rPr>
        <w:t xml:space="preserve">Reported issues: Action Taken and Resolved</w:t>
      </w:r>
    </w:p>
    <w:tbl>
      <w:tblPr>
        <w:tblW w:w="0" w:type="auto"/>
        <w:tblBorders>
          <w:top w:val="single" w:sz="4" w:color="B8C4CC"/>
          <w:left w:val="single" w:sz="4" w:color="B8C4CC"/>
          <w:bottom w:val="single" w:sz="4" w:color="B8C4CC"/>
          <w:right w:val="single" w:sz="4" w:color="B8C4CC"/>
          <w:insideH w:val="single" w:sz="4" w:color="B8C4CC"/>
          <w:insideV w:val="single" w:sz="4" w:color="B8C4CC"/>
        </w:tblBorders>
        <w:tblCellMar>
          <w:top w:w="90" w:type="dxa"/>
          <w:left w:w="100" w:type="dxa"/>
          <w:bottom w:w="90" w:type="dxa"/>
          <w:right w:w="100" w:type="dxa"/>
        </w:tblCellMar>
      </w:tblPr>
      <w:tblGrid>
        <w:gridCol w:w="1800"/>
        <w:gridCol w:w="2200"/>
        <w:gridCol w:w="8200"/>
        <w:gridCol w:w="1500"/>
      </w:tblGrid>
      <w:tr>
        <w:trPr>
          <w:cantSplit/>
          <w:tblHeader/>
        </w:trPr>
        <w:tc>
          <w:tcPr>
            <w:tcW w:w="1800" w:type="dxa"/>
            <w:shd w:fill="DFEBF2"/>
          </w:tcPr>
          <w:p>
            <w:pPr>
              <w:spacing w:after="40"/>
            </w:pPr>
            <w:r>
              <w:rPr>
                <w:b/>
                <w:sz w:val="19"/>
              </w:rPr>
              <w:t xml:space="preserve">Case / Module</w:t>
            </w:r>
          </w:p>
        </w:tc>
        <w:tc>
          <w:tcPr>
            <w:tcW w:w="2200" w:type="dxa"/>
            <w:shd w:fill="DFEBF2"/>
          </w:tcPr>
          <w:p>
            <w:pPr>
              <w:spacing w:after="40"/>
            </w:pPr>
            <w:r>
              <w:rPr>
                <w:b/>
                <w:sz w:val="19"/>
              </w:rPr>
              <w:t xml:space="preserve">Reported error</w:t>
            </w:r>
          </w:p>
        </w:tc>
        <w:tc>
          <w:tcPr>
            <w:tcW w:w="8200" w:type="dxa"/>
            <w:shd w:fill="DFEBF2"/>
          </w:tcPr>
          <w:p>
            <w:pPr>
              <w:spacing w:after="40"/>
            </w:pPr>
            <w:r>
              <w:rPr>
                <w:b/>
                <w:sz w:val="19"/>
              </w:rPr>
              <w:t xml:space="preserve">Action Taken - Pats</w:t>
            </w:r>
          </w:p>
        </w:tc>
        <w:tc>
          <w:tcPr>
            <w:tcW w:w="1500" w:type="dxa"/>
            <w:shd w:fill="DFEBF2"/>
          </w:tcPr>
          <w:p>
            <w:pPr>
              <w:spacing w:after="40"/>
            </w:pPr>
            <w:r>
              <w:rPr>
                <w:b/>
                <w:sz w:val="19"/>
              </w:rPr>
              <w:t xml:space="preserve">Resolved - Pats</w:t>
            </w:r>
          </w:p>
        </w:tc>
      </w:tr>
      <w:tr>
        <w:trPr>
          <w:cantSplit/>
        </w:trPr>
        <w:tc>
          <w:tcPr>
            <w:tcW w:w="1800" w:type="dxa"/>
          </w:tcPr>
          <w:p>
            <w:pPr>
              <w:spacing w:after="40"/>
            </w:pPr>
            <w:r>
              <w:rPr>
                <w:sz w:val="19"/>
              </w:rPr>
              <w:t xml:space="preserve">TC1
Login and Authentication</w:t>
            </w:r>
          </w:p>
        </w:tc>
        <w:tc>
          <w:tcPr>
            <w:tcW w:w="2200" w:type="dxa"/>
          </w:tcPr>
          <w:p>
            <w:pPr>
              <w:spacing w:after="40"/>
            </w:pPr>
            <w:r>
              <w:rPr>
                <w:sz w:val="19"/>
              </w:rPr>
              <w:t xml:space="preserve">Email verification was not received during account creation; the mobile-number alternative did not work.</w:t>
            </w:r>
          </w:p>
        </w:tc>
        <w:tc>
          <w:tcPr>
            <w:tcW w:w="8200" w:type="dxa"/>
          </w:tcPr>
          <w:p>
            <w:pPr>
              <w:spacing w:after="40"/>
            </w:pPr>
            <w:r>
              <w:rPr>
                <w:sz w:val="19"/>
              </w:rPr>
              <w:t xml:space="preserve">Enabled SMTP verification-email delivery when no Brevo API key is configured, documented the HTTPS email configuration, and prevented a failed resend from invalidating an earlier code. Verified SMTP selection, OTP acceptance and rejection, and failed-resend recovery using isolated fixtures. The verification interface remains email-only; the obsolete mobile-number alternative was already removed. Actual inbox delivery still requires a deployed-service retest.</w:t>
            </w:r>
          </w:p>
        </w:tc>
        <w:tc>
          <w:tcPr>
            <w:tcW w:w="1500" w:type="dxa"/>
          </w:tcPr>
          <w:p>
            <w:pPr>
              <w:spacing w:after="40"/>
            </w:pPr>
            <w:r>
              <w:rPr>
                <w:sz w:val="19"/>
              </w:rPr>
              <w:t xml:space="preserve">Local checks passed; deployment retest pending</w:t>
            </w:r>
          </w:p>
        </w:tc>
      </w:tr>
      <w:tr>
        <w:trPr>
          <w:cantSplit/>
        </w:trPr>
        <w:tc>
          <w:tcPr>
            <w:tcW w:w="1800" w:type="dxa"/>
          </w:tcPr>
          <w:p>
            <w:pPr>
              <w:spacing w:after="40"/>
            </w:pPr>
            <w:r>
              <w:rPr>
                <w:sz w:val="19"/>
              </w:rPr>
              <w:t xml:space="preserve">TC2
Faculty Profile Management</w:t>
            </w:r>
          </w:p>
        </w:tc>
        <w:tc>
          <w:tcPr>
            <w:tcW w:w="2200" w:type="dxa"/>
          </w:tcPr>
          <w:p>
            <w:pPr>
              <w:spacing w:after="40"/>
            </w:pPr>
            <w:r>
              <w:rPr>
                <w:sz w:val="19"/>
              </w:rPr>
              <w:t xml:space="preserve">The profile photo upload button was missing; entering a suffix placed name components in the wrong fields.</w:t>
            </w:r>
          </w:p>
        </w:tc>
        <w:tc>
          <w:tcPr>
            <w:tcW w:w="8200" w:type="dxa"/>
          </w:tcPr>
          <w:p>
            <w:pPr>
              <w:spacing w:after="40"/>
            </w:pPr>
            <w:r>
              <w:rPr>
                <w:sz w:val="19"/>
              </w:rPr>
              <w:t xml:space="preserve">Made the faculty photo upload control visible without entering Edit Profile and accessible as a keyboard-operable button. Prevented profile saves from clearing consultation hours and office details. Confirmed that first name, last name, and suffix remain in their correct fields and that the suffix survives saving. Local endpoint and browser checks passed; deployed tester confirmation remains pending.</w:t>
            </w:r>
          </w:p>
        </w:tc>
        <w:tc>
          <w:tcPr>
            <w:tcW w:w="1500" w:type="dxa"/>
          </w:tcPr>
          <w:p>
            <w:pPr>
              <w:spacing w:after="40"/>
            </w:pPr>
            <w:r>
              <w:rPr>
                <w:sz w:val="19"/>
              </w:rPr>
              <w:t xml:space="preserve">Local checks passed; deployment retest pending</w:t>
            </w:r>
          </w:p>
        </w:tc>
      </w:tr>
      <w:tr>
        <w:trPr>
          <w:cantSplit/>
        </w:trPr>
        <w:tc>
          <w:tcPr>
            <w:tcW w:w="1800" w:type="dxa"/>
          </w:tcPr>
          <w:p>
            <w:pPr>
              <w:spacing w:after="40"/>
            </w:pPr>
            <w:r>
              <w:rPr>
                <w:sz w:val="19"/>
              </w:rPr>
              <w:t xml:space="preserve">TC3
Student Profile Management</w:t>
            </w:r>
          </w:p>
        </w:tc>
        <w:tc>
          <w:tcPr>
            <w:tcW w:w="2200" w:type="dxa"/>
          </w:tcPr>
          <w:p>
            <w:pPr>
              <w:spacing w:after="40"/>
            </w:pPr>
            <w:r>
              <w:rPr>
                <w:sz w:val="19"/>
              </w:rPr>
              <w:t xml:space="preserve">The uploaded student profile photo was not saved correctly.</w:t>
            </w:r>
          </w:p>
        </w:tc>
        <w:tc>
          <w:tcPr>
            <w:tcW w:w="8200" w:type="dxa"/>
          </w:tcPr>
          <w:p>
            <w:pPr>
              <w:spacing w:after="40"/>
            </w:pPr>
            <w:r>
              <w:rPr>
                <w:sz w:val="19"/>
              </w:rPr>
              <w:t xml:space="preserve">Changed student and faculty photo uploads to save validated image content in the database, avoiding loss when an application container is restarted or redeployed. Added an authenticated image endpoint and corrected photo URLs so account parameters survive cache refreshes. Confirmed multipart upload, session reload, image retrieval after a new login, and access restrictions in isolated tests. Previously erased local photos must be uploaded again.</w:t>
            </w:r>
          </w:p>
        </w:tc>
        <w:tc>
          <w:tcPr>
            <w:tcW w:w="1500" w:type="dxa"/>
          </w:tcPr>
          <w:p>
            <w:pPr>
              <w:spacing w:after="40"/>
            </w:pPr>
            <w:r>
              <w:rPr>
                <w:sz w:val="19"/>
              </w:rPr>
              <w:t xml:space="preserve">Local checks passed; deployment retest pending</w:t>
            </w:r>
          </w:p>
        </w:tc>
      </w:tr>
      <w:tr>
        <w:trPr>
          <w:cantSplit/>
        </w:trPr>
        <w:tc>
          <w:tcPr>
            <w:tcW w:w="1800" w:type="dxa"/>
          </w:tcPr>
          <w:p>
            <w:pPr>
              <w:spacing w:after="40"/>
            </w:pPr>
            <w:r>
              <w:rPr>
                <w:sz w:val="19"/>
              </w:rPr>
              <w:t xml:space="preserve">TC4
Faculty Availability Management</w:t>
            </w:r>
          </w:p>
        </w:tc>
        <w:tc>
          <w:tcPr>
            <w:tcW w:w="2200" w:type="dxa"/>
          </w:tcPr>
          <w:p>
            <w:pPr>
              <w:spacing w:after="40"/>
            </w:pPr>
            <w:r>
              <w:rPr>
                <w:sz w:val="19"/>
              </w:rPr>
              <w:t xml:space="preserve">The faculty availability status did not update.</w:t>
            </w:r>
          </w:p>
        </w:tc>
        <w:tc>
          <w:tcPr>
            <w:tcW w:w="8200" w:type="dxa"/>
          </w:tcPr>
          <w:p>
            <w:pPr>
              <w:spacing w:after="40"/>
            </w:pPr>
            <w:r>
              <w:rPr>
                <w:sz w:val="19"/>
              </w:rPr>
              <w:t xml:space="preserve">Changed availability updates to apply only after successful server confirmation and to show errors instead of silently displaying an unsaved status. Failed saves restore the displayed selection. Server timestamps and insertion order prevent incorrect device clocks from hiding the latest update. Verified persistence, status mapping, student-directory visibility, and rejected-save feedback using local endpoint and browser checks.</w:t>
            </w:r>
          </w:p>
        </w:tc>
        <w:tc>
          <w:tcPr>
            <w:tcW w:w="1500" w:type="dxa"/>
          </w:tcPr>
          <w:p>
            <w:pPr>
              <w:spacing w:after="40"/>
            </w:pPr>
            <w:r>
              <w:rPr>
                <w:sz w:val="19"/>
              </w:rPr>
              <w:t xml:space="preserve">Local checks passed; deployment retest pending</w:t>
            </w:r>
          </w:p>
        </w:tc>
      </w:tr>
      <w:tr>
        <w:trPr>
          <w:cantSplit/>
        </w:trPr>
        <w:tc>
          <w:tcPr>
            <w:tcW w:w="1800" w:type="dxa"/>
          </w:tcPr>
          <w:p>
            <w:pPr>
              <w:spacing w:after="40"/>
            </w:pPr>
            <w:r>
              <w:rPr>
                <w:sz w:val="19"/>
              </w:rPr>
              <w:t xml:space="preserve">TC6
Consultation Management</w:t>
            </w:r>
          </w:p>
        </w:tc>
        <w:tc>
          <w:tcPr>
            <w:tcW w:w="2200" w:type="dxa"/>
          </w:tcPr>
          <w:p>
            <w:pPr>
              <w:spacing w:after="40"/>
            </w:pPr>
            <w:r>
              <w:rPr>
                <w:sz w:val="19"/>
              </w:rPr>
              <w:t xml:space="preserve">Consultation rescheduling did not work.</w:t>
            </w:r>
          </w:p>
        </w:tc>
        <w:tc>
          <w:tcPr>
            <w:tcW w:w="8200" w:type="dxa"/>
          </w:tcPr>
          <w:p>
            <w:pPr>
              <w:spacing w:after="40"/>
            </w:pPr>
            <w:r>
              <w:rPr>
                <w:sz w:val="19"/>
              </w:rPr>
              <w:t xml:space="preserve">Changed rescheduling to reload the selected request from the server using its request ID rather than relying on browser-stored copies. Unified booking and rescheduling schedule parsing, including legacy saved hours. Excluded only the owned request from its slot lookup, guarded against stale responses and duplicate submission, and added a shared booking lock plus transactional request/notification updates. Confirmed successful rescheduling, conflict rejection, persisted student schedule, and notification content in isolated tests.</w:t>
            </w:r>
          </w:p>
        </w:tc>
        <w:tc>
          <w:tcPr>
            <w:tcW w:w="1500" w:type="dxa"/>
          </w:tcPr>
          <w:p>
            <w:pPr>
              <w:spacing w:after="40"/>
            </w:pPr>
            <w:r>
              <w:rPr>
                <w:sz w:val="19"/>
              </w:rPr>
              <w:t xml:space="preserve">Local checks passed; deployment retest pending</w:t>
            </w:r>
          </w:p>
        </w:tc>
      </w:tr>
    </w:tbl>
    <w:p>
      <w:pPr>
        <w:spacing w:after="100"/>
      </w:pPr>
      <w:r>
        <w:rPr>
          <w:sz w:val="20"/>
        </w:rPr>
        <w:t xml:space="preserve">The supplied PDF already marks TC1 as OK in the tester Status column while retaining its reported error. That existing result is preserved; current email delivery has not been independently verified. No new OK or FIX result has been assigned. Change a pending Resolved entry to OK only after the corresponding retest succeeds; the tester controls the final Status column.</w:t>
      </w:r>
    </w:p>
    <w:p>
      <w:r>
        <w:br w:type="page"/>
      </w:r>
    </w:p>
    <w:p>
      <w:pPr>
        <w:spacing w:after="100"/>
      </w:pPr>
      <w:r>
        <w:rPr>
          <w:b/>
          <w:sz w:val="26"/>
        </w:rPr>
        <w:t xml:space="preserve">Remaining test cases</w:t>
      </w:r>
    </w:p>
    <w:p>
      <w:pPr>
        <w:spacing w:after="100"/>
      </w:pPr>
      <w:r>
        <w:rPr>
          <w:sz w:val="20"/>
        </w:rPr>
        <w:t xml:space="preserve">For all cases below: no corrective action is recorded because the supplied sheet lists no error. OK values are existing tester entries, not new test results.</w:t>
      </w:r>
    </w:p>
    <w:tbl>
      <w:tblPr>
        <w:tblW w:w="0" w:type="auto"/>
        <w:tblBorders>
          <w:top w:val="single" w:sz="4" w:color="B8C4CC"/>
          <w:left w:val="single" w:sz="4" w:color="B8C4CC"/>
          <w:bottom w:val="single" w:sz="4" w:color="B8C4CC"/>
          <w:right w:val="single" w:sz="4" w:color="B8C4CC"/>
          <w:insideH w:val="single" w:sz="4" w:color="B8C4CC"/>
          <w:insideV w:val="single" w:sz="4" w:color="B8C4CC"/>
        </w:tblBorders>
        <w:tblCellMar>
          <w:top w:w="90" w:type="dxa"/>
          <w:left w:w="100" w:type="dxa"/>
          <w:bottom w:w="90" w:type="dxa"/>
          <w:right w:w="100" w:type="dxa"/>
        </w:tblCellMar>
      </w:tblPr>
      <w:tblGrid>
        <w:gridCol w:w="800"/>
        <w:gridCol w:w="3500"/>
        <w:gridCol w:w="5200"/>
        <w:gridCol w:w="2700"/>
        <w:gridCol w:w="1500"/>
      </w:tblGrid>
      <w:tr>
        <w:trPr>
          <w:cantSplit/>
          <w:tblHeader/>
        </w:trPr>
        <w:tc>
          <w:tcPr>
            <w:tcW w:w="800" w:type="dxa"/>
            <w:shd w:fill="DFEBF2"/>
          </w:tcPr>
          <w:p>
            <w:pPr>
              <w:spacing w:after="40"/>
            </w:pPr>
            <w:r>
              <w:rPr>
                <w:b/>
                <w:sz w:val="19"/>
              </w:rPr>
              <w:t xml:space="preserve">Case</w:t>
            </w:r>
          </w:p>
        </w:tc>
        <w:tc>
          <w:tcPr>
            <w:tcW w:w="3500" w:type="dxa"/>
            <w:shd w:fill="DFEBF2"/>
          </w:tcPr>
          <w:p>
            <w:pPr>
              <w:spacing w:after="40"/>
            </w:pPr>
            <w:r>
              <w:rPr>
                <w:b/>
                <w:sz w:val="19"/>
              </w:rPr>
              <w:t xml:space="preserve">Module</w:t>
            </w:r>
          </w:p>
        </w:tc>
        <w:tc>
          <w:tcPr>
            <w:tcW w:w="5200" w:type="dxa"/>
            <w:shd w:fill="DFEBF2"/>
          </w:tcPr>
          <w:p>
            <w:pPr>
              <w:spacing w:after="40"/>
            </w:pPr>
            <w:r>
              <w:rPr>
                <w:b/>
                <w:sz w:val="19"/>
              </w:rPr>
              <w:t xml:space="preserve">Action Taken - Pats</w:t>
            </w:r>
          </w:p>
        </w:tc>
        <w:tc>
          <w:tcPr>
            <w:tcW w:w="2700" w:type="dxa"/>
            <w:shd w:fill="DFEBF2"/>
          </w:tcPr>
          <w:p>
            <w:pPr>
              <w:spacing w:after="40"/>
            </w:pPr>
            <w:r>
              <w:rPr>
                <w:b/>
                <w:sz w:val="19"/>
              </w:rPr>
              <w:t xml:space="preserve">Resolved - Pats</w:t>
            </w:r>
          </w:p>
        </w:tc>
        <w:tc>
          <w:tcPr>
            <w:tcW w:w="1500" w:type="dxa"/>
            <w:shd w:fill="DFEBF2"/>
          </w:tcPr>
          <w:p>
            <w:pPr>
              <w:spacing w:after="40"/>
            </w:pPr>
            <w:r>
              <w:rPr>
                <w:b/>
                <w:sz w:val="19"/>
              </w:rPr>
              <w:t xml:space="preserve">Original tester Status</w:t>
            </w:r>
          </w:p>
        </w:tc>
      </w:tr>
      <w:tr>
        <w:trPr>
          <w:cantSplit/>
        </w:trPr>
        <w:tc>
          <w:tcPr>
            <w:tcW w:w="800" w:type="dxa"/>
          </w:tcPr>
          <w:p>
            <w:pPr>
              <w:spacing w:after="40"/>
            </w:pPr>
            <w:r>
              <w:rPr>
                <w:sz w:val="19"/>
              </w:rPr>
              <w:t xml:space="preserve">TC5</w:t>
            </w:r>
          </w:p>
        </w:tc>
        <w:tc>
          <w:tcPr>
            <w:tcW w:w="3500" w:type="dxa"/>
          </w:tcPr>
          <w:p>
            <w:pPr>
              <w:spacing w:after="40"/>
            </w:pPr>
            <w:r>
              <w:rPr>
                <w:sz w:val="19"/>
              </w:rPr>
              <w:t xml:space="preserve">Consultation Request</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TC7</w:t>
            </w:r>
          </w:p>
        </w:tc>
        <w:tc>
          <w:tcPr>
            <w:tcW w:w="3500" w:type="dxa"/>
          </w:tcPr>
          <w:p>
            <w:pPr>
              <w:spacing w:after="40"/>
            </w:pPr>
            <w:r>
              <w:rPr>
                <w:sz w:val="19"/>
              </w:rPr>
              <w:t xml:space="preserve">Notification</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TC8</w:t>
            </w:r>
          </w:p>
        </w:tc>
        <w:tc>
          <w:tcPr>
            <w:tcW w:w="3500" w:type="dxa"/>
          </w:tcPr>
          <w:p>
            <w:pPr>
              <w:spacing w:after="40"/>
            </w:pPr>
            <w:r>
              <w:rPr>
                <w:sz w:val="19"/>
              </w:rPr>
              <w:t xml:space="preserve">Login and User Roles</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TC9</w:t>
            </w:r>
          </w:p>
        </w:tc>
        <w:tc>
          <w:tcPr>
            <w:tcW w:w="3500" w:type="dxa"/>
          </w:tcPr>
          <w:p>
            <w:pPr>
              <w:spacing w:after="40"/>
            </w:pPr>
            <w:r>
              <w:rPr>
                <w:sz w:val="19"/>
              </w:rPr>
              <w:t xml:space="preserve">Faculty Availability and Student Portal</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TC10</w:t>
            </w:r>
          </w:p>
        </w:tc>
        <w:tc>
          <w:tcPr>
            <w:tcW w:w="3500" w:type="dxa"/>
          </w:tcPr>
          <w:p>
            <w:pPr>
              <w:spacing w:after="40"/>
            </w:pPr>
            <w:r>
              <w:rPr>
                <w:sz w:val="19"/>
              </w:rPr>
              <w:t xml:space="preserve">Faculty Schedule and Availability</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TC11</w:t>
            </w:r>
          </w:p>
        </w:tc>
        <w:tc>
          <w:tcPr>
            <w:tcW w:w="3500" w:type="dxa"/>
          </w:tcPr>
          <w:p>
            <w:pPr>
              <w:spacing w:after="40"/>
            </w:pPr>
            <w:r>
              <w:rPr>
                <w:sz w:val="19"/>
              </w:rPr>
              <w:t xml:space="preserve">Consultation Request and Faculty Portal</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TC12</w:t>
            </w:r>
          </w:p>
        </w:tc>
        <w:tc>
          <w:tcPr>
            <w:tcW w:w="3500" w:type="dxa"/>
          </w:tcPr>
          <w:p>
            <w:pPr>
              <w:spacing w:after="40"/>
            </w:pPr>
            <w:r>
              <w:rPr>
                <w:sz w:val="19"/>
              </w:rPr>
              <w:t xml:space="preserve">Consultation Response and Notification</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TC13</w:t>
            </w:r>
          </w:p>
        </w:tc>
        <w:tc>
          <w:tcPr>
            <w:tcW w:w="3500" w:type="dxa"/>
          </w:tcPr>
          <w:p>
            <w:pPr>
              <w:spacing w:after="40"/>
            </w:pPr>
            <w:r>
              <w:rPr>
                <w:sz w:val="19"/>
              </w:rPr>
              <w:t xml:space="preserve">Database and System Modules</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Pending testing evidence</w:t>
            </w:r>
          </w:p>
        </w:tc>
        <w:tc>
          <w:tcPr>
            <w:tcW w:w="1500" w:type="dxa"/>
          </w:tcPr>
          <w:p>
            <w:pPr>
              <w:spacing w:after="40"/>
            </w:pPr>
            <w:r>
              <w:rPr>
                <w:sz w:val="19"/>
              </w:rPr>
              <w:t xml:space="preserve">Blank</w:t>
            </w:r>
          </w:p>
        </w:tc>
      </w:tr>
      <w:tr>
        <w:trPr>
          <w:cantSplit/>
        </w:trPr>
        <w:tc>
          <w:tcPr>
            <w:tcW w:w="800" w:type="dxa"/>
          </w:tcPr>
          <w:p>
            <w:pPr>
              <w:spacing w:after="40"/>
            </w:pPr>
            <w:r>
              <w:rPr>
                <w:sz w:val="19"/>
              </w:rPr>
              <w:t xml:space="preserve">TC14</w:t>
            </w:r>
          </w:p>
        </w:tc>
        <w:tc>
          <w:tcPr>
            <w:tcW w:w="3500" w:type="dxa"/>
          </w:tcPr>
          <w:p>
            <w:pPr>
              <w:spacing w:after="40"/>
            </w:pPr>
            <w:r>
              <w:rPr>
                <w:sz w:val="19"/>
              </w:rPr>
              <w:t xml:space="preserve">Functionality</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Pending testing evidence</w:t>
            </w:r>
          </w:p>
        </w:tc>
        <w:tc>
          <w:tcPr>
            <w:tcW w:w="1500" w:type="dxa"/>
          </w:tcPr>
          <w:p>
            <w:pPr>
              <w:spacing w:after="40"/>
            </w:pPr>
            <w:r>
              <w:rPr>
                <w:sz w:val="19"/>
              </w:rPr>
              <w:t xml:space="preserve">Blank</w:t>
            </w:r>
          </w:p>
        </w:tc>
      </w:tr>
      <w:tr>
        <w:trPr>
          <w:cantSplit/>
        </w:trPr>
        <w:tc>
          <w:tcPr>
            <w:tcW w:w="800" w:type="dxa"/>
          </w:tcPr>
          <w:p>
            <w:pPr>
              <w:spacing w:after="40"/>
            </w:pPr>
            <w:r>
              <w:rPr>
                <w:sz w:val="19"/>
              </w:rPr>
              <w:t xml:space="preserve">TC15</w:t>
            </w:r>
          </w:p>
        </w:tc>
        <w:tc>
          <w:tcPr>
            <w:tcW w:w="3500" w:type="dxa"/>
          </w:tcPr>
          <w:p>
            <w:pPr>
              <w:spacing w:after="40"/>
            </w:pPr>
            <w:r>
              <w:rPr>
                <w:sz w:val="19"/>
              </w:rPr>
              <w:t xml:space="preserve">Usability</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TC16</w:t>
            </w:r>
          </w:p>
        </w:tc>
        <w:tc>
          <w:tcPr>
            <w:tcW w:w="3500" w:type="dxa"/>
          </w:tcPr>
          <w:p>
            <w:pPr>
              <w:spacing w:after="40"/>
            </w:pPr>
            <w:r>
              <w:rPr>
                <w:sz w:val="19"/>
              </w:rPr>
              <w:t xml:space="preserve">User Interface</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TC17</w:t>
            </w:r>
          </w:p>
        </w:tc>
        <w:tc>
          <w:tcPr>
            <w:tcW w:w="3500" w:type="dxa"/>
          </w:tcPr>
          <w:p>
            <w:pPr>
              <w:spacing w:after="40"/>
            </w:pPr>
            <w:r>
              <w:rPr>
                <w:sz w:val="19"/>
              </w:rPr>
              <w:t xml:space="preserve">Performance</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TC18</w:t>
            </w:r>
          </w:p>
        </w:tc>
        <w:tc>
          <w:tcPr>
            <w:tcW w:w="3500" w:type="dxa"/>
          </w:tcPr>
          <w:p>
            <w:pPr>
              <w:spacing w:after="40"/>
            </w:pPr>
            <w:r>
              <w:rPr>
                <w:sz w:val="19"/>
              </w:rPr>
              <w:t xml:space="preserve">Security</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TC19</w:t>
            </w:r>
          </w:p>
        </w:tc>
        <w:tc>
          <w:tcPr>
            <w:tcW w:w="3500" w:type="dxa"/>
          </w:tcPr>
          <w:p>
            <w:pPr>
              <w:spacing w:after="40"/>
            </w:pPr>
            <w:r>
              <w:rPr>
                <w:sz w:val="19"/>
              </w:rPr>
              <w:t xml:space="preserve">Compatibility</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N/A - no reported defect</w:t>
            </w:r>
          </w:p>
        </w:tc>
        <w:tc>
          <w:tcPr>
            <w:tcW w:w="1500" w:type="dxa"/>
          </w:tcPr>
          <w:p>
            <w:pPr>
              <w:spacing w:after="40"/>
            </w:pPr>
            <w:r>
              <w:rPr>
                <w:sz w:val="19"/>
              </w:rPr>
              <w:t xml:space="preserve">OK</w:t>
            </w:r>
          </w:p>
        </w:tc>
      </w:tr>
      <w:tr>
        <w:trPr>
          <w:cantSplit/>
        </w:trPr>
        <w:tc>
          <w:tcPr>
            <w:tcW w:w="800" w:type="dxa"/>
          </w:tcPr>
          <w:p>
            <w:pPr>
              <w:spacing w:after="40"/>
            </w:pPr>
            <w:r>
              <w:rPr>
                <w:sz w:val="19"/>
              </w:rPr>
              <w:t xml:space="preserve">TC20</w:t>
            </w:r>
          </w:p>
        </w:tc>
        <w:tc>
          <w:tcPr>
            <w:tcW w:w="3500" w:type="dxa"/>
          </w:tcPr>
          <w:p>
            <w:pPr>
              <w:spacing w:after="40"/>
            </w:pPr>
            <w:r>
              <w:rPr>
                <w:sz w:val="19"/>
              </w:rPr>
              <w:t xml:space="preserve">User Acceptance Testing (UAT)</w:t>
            </w:r>
          </w:p>
        </w:tc>
        <w:tc>
          <w:tcPr>
            <w:tcW w:w="5200" w:type="dxa"/>
          </w:tcPr>
          <w:p>
            <w:pPr>
              <w:spacing w:after="40"/>
            </w:pPr>
            <w:r>
              <w:rPr>
                <w:sz w:val="19"/>
              </w:rPr>
              <w:t xml:space="preserve">No corrective action recorded; no error was listed in the supplied test sheet.</w:t>
            </w:r>
          </w:p>
        </w:tc>
        <w:tc>
          <w:tcPr>
            <w:tcW w:w="2700" w:type="dxa"/>
          </w:tcPr>
          <w:p>
            <w:pPr>
              <w:spacing w:after="40"/>
            </w:pPr>
            <w:r>
              <w:rPr>
                <w:sz w:val="19"/>
              </w:rPr>
              <w:t xml:space="preserve">Pending testing evidence</w:t>
            </w:r>
          </w:p>
        </w:tc>
        <w:tc>
          <w:tcPr>
            <w:tcW w:w="1500" w:type="dxa"/>
          </w:tcPr>
          <w:p>
            <w:pPr>
              <w:spacing w:after="40"/>
            </w:pPr>
            <w:r>
              <w:rPr>
                <w:sz w:val="19"/>
              </w:rPr>
              <w:t xml:space="preserve">Blank</w:t>
            </w:r>
          </w:p>
        </w:tc>
      </w:tr>
    </w:tbl>
    <w:p>
      <w:r>
        <w:br w:type="page"/>
      </w:r>
    </w:p>
    <w:p>
      <w:pPr>
        <w:spacing w:after="100"/>
      </w:pPr>
      <w:r>
        <w:rPr>
          <w:b/>
          <w:sz w:val="26"/>
        </w:rPr>
        <w:t xml:space="preserve">Retest checklist</w:t>
      </w:r>
    </w:p>
    <w:p>
      <w:pPr>
        <w:spacing w:after="100"/>
      </w:pPr>
      <w:r>
        <w:rPr>
          <w:sz w:val="20"/>
        </w:rPr>
        <w:t xml:space="preserve">Use these checks to confirm the pending entries before recording them as resolved.</w:t>
      </w:r>
    </w:p>
    <w:p>
      <w:pPr>
        <w:spacing w:after="100"/>
      </w:pPr>
      <w:r>
        <w:rPr>
          <w:b/>
          <w:sz w:val="20"/>
        </w:rPr>
        <w:t xml:space="preserve">TC1</w:t>
      </w:r>
    </w:p>
    <w:p>
      <w:pPr>
        <w:spacing w:after="100"/>
      </w:pPr>
      <w:r>
        <w:rPr>
          <w:sz w:val="20"/>
        </w:rPr>
        <w:t xml:space="preserve">Create an account using a controlled email inbox, receive and verify the code, and complete registration. Confirm the verification page offers email only. Test invalid and expired codes.</w:t>
      </w:r>
    </w:p>
    <w:p>
      <w:pPr>
        <w:spacing w:after="100"/>
      </w:pPr>
      <w:r>
        <w:rPr>
          <w:b/>
          <w:sz w:val="20"/>
        </w:rPr>
        <w:t xml:space="preserve">TC2</w:t>
      </w:r>
    </w:p>
    <w:p>
      <w:pPr>
        <w:spacing w:after="100"/>
      </w:pPr>
      <w:r>
        <w:rPr>
          <w:sz w:val="20"/>
        </w:rPr>
        <w:t xml:space="preserve">Open Edit Profile and confirm the photo upload control is visible. Upload a valid image and check it after refresh and a new sign-in. Save a name such as Juan A. Santos Jr., then reopen editing and confirm every component remains in its proper field.</w:t>
      </w:r>
    </w:p>
    <w:p>
      <w:pPr>
        <w:spacing w:after="100"/>
      </w:pPr>
      <w:r>
        <w:rPr>
          <w:b/>
          <w:sz w:val="20"/>
        </w:rPr>
        <w:t xml:space="preserve">TC3</w:t>
      </w:r>
    </w:p>
    <w:p>
      <w:pPr>
        <w:spacing w:after="100"/>
      </w:pPr>
      <w:r>
        <w:rPr>
          <w:sz w:val="20"/>
        </w:rPr>
        <w:t xml:space="preserve">Upload a valid student photo, refresh, and sign out and back in. Confirm the same photo appears. Check rejection of unsupported files and files exceeding 5 MB.</w:t>
      </w:r>
    </w:p>
    <w:p>
      <w:pPr>
        <w:spacing w:after="100"/>
      </w:pPr>
      <w:r>
        <w:rPr>
          <w:b/>
          <w:sz w:val="20"/>
        </w:rPr>
        <w:t xml:space="preserve">TC4</w:t>
      </w:r>
    </w:p>
    <w:p>
      <w:pPr>
        <w:spacing w:after="100"/>
      </w:pPr>
      <w:r>
        <w:rPr>
          <w:sz w:val="20"/>
        </w:rPr>
        <w:t xml:space="preserve">Save each supported availability status, refresh the faculty page, and inspect the same faculty account from a student session. Confirm the displayed status agrees with the saved selection.</w:t>
      </w:r>
    </w:p>
    <w:p>
      <w:pPr>
        <w:spacing w:after="100"/>
      </w:pPr>
      <w:r>
        <w:rPr>
          <w:b/>
          <w:sz w:val="20"/>
        </w:rPr>
        <w:t xml:space="preserve">TC6</w:t>
      </w:r>
    </w:p>
    <w:p>
      <w:pPr>
        <w:spacing w:after="100"/>
      </w:pPr>
      <w:r>
        <w:rPr>
          <w:sz w:val="20"/>
        </w:rPr>
        <w:t xml:space="preserve">Reschedule an existing request to an available future slot. Confirm the revised date, time, and faculty message after refresh and from the student account. Check the notification and rejection of a conflicting or unavailable slot.</w:t>
      </w:r>
    </w:p>
    <w:p>
      <w:pPr>
        <w:spacing w:after="100"/>
      </w:pPr>
      <w:r>
        <w:rPr>
          <w:b/>
          <w:sz w:val="20"/>
        </w:rPr>
        <w:t xml:space="preserve">TC13, TC14, TC20</w:t>
      </w:r>
    </w:p>
    <w:p>
      <w:pPr>
        <w:spacing w:after="100"/>
      </w:pPr>
      <w:r>
        <w:rPr>
          <w:sz w:val="20"/>
        </w:rPr>
        <w:t xml:space="preserve">Record actual database integration, complete functionality, and intended-user acceptance results. No completion evidence or tester status was supplied for these cases.</w:t>
      </w:r>
    </w:p>
    <w:p>
      <w:pPr>
        <w:spacing w:after="100"/>
      </w:pPr>
      <w:r>
        <w:rPr>
          <w:b/>
          <w:sz w:val="24"/>
        </w:rPr>
        <w:t xml:space="preserve">Source code reviewed</w:t>
      </w:r>
    </w:p>
    <w:p>
      <w:pPr>
        <w:spacing w:after="100"/>
      </w:pPr>
      <w:r>
        <w:rPr>
          <w:sz w:val="18"/>
        </w:rPr>
        <w:t xml:space="preserve">TC1: verify-account.html; js/verify-account.js; api/request-account-verification-code.php; api/verify-account-code.php; api/register.php; api/mailer.php</w:t>
      </w:r>
    </w:p>
    <w:p>
      <w:pPr>
        <w:spacing w:after="100"/>
      </w:pPr>
      <w:r>
        <w:rPr>
          <w:sz w:val="18"/>
        </w:rPr>
        <w:t xml:space="preserve">TC2: faculty-profile.html; js/faculty-profile.js; api/faculty-profile.php; api/profile-photo.php</w:t>
      </w:r>
    </w:p>
    <w:p>
      <w:pPr>
        <w:spacing w:after="100"/>
      </w:pPr>
      <w:r>
        <w:rPr>
          <w:sz w:val="18"/>
        </w:rPr>
        <w:t xml:space="preserve">TC3: js/student-profile.js; api/profile-photo.php</w:t>
      </w:r>
    </w:p>
    <w:p>
      <w:pPr>
        <w:spacing w:after="100"/>
      </w:pPr>
      <w:r>
        <w:rPr>
          <w:sz w:val="18"/>
        </w:rPr>
        <w:t xml:space="preserve">TC4: js/faculty-shared.js; js/faculty-availability.js; api/availability.php; js/faculty-directory.js; api/faculty-directory.php</w:t>
      </w:r>
    </w:p>
    <w:p>
      <w:pPr>
        <w:spacing w:after="100"/>
      </w:pPr>
      <w:r>
        <w:rPr>
          <w:sz w:val="18"/>
        </w:rPr>
        <w:t xml:space="preserve">TC6: js/faculty-consultation-requests.js; js/reschedule-consultation.js; api/consultation-requests.php</w:t>
      </w:r>
    </w:p>
    <w:sectPr>
      <w:pgSz w:w="16838" w:h="11906" w:orient="landscape"/>
      <w:pgMar w:top="650" w:right="650" w:bottom="650" w:left="650"/>
    </w:sectPr>
  </w:body>
</w:document>
</file>