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5552" w14:textId="77777777" w:rsidR="00AE46E1" w:rsidRPr="00AE46E1" w:rsidRDefault="00AE46E1" w:rsidP="00AE46E1">
      <w:pPr>
        <w:pStyle w:val="NoSpacing"/>
        <w:rPr>
          <w:b/>
          <w:u w:val="single"/>
        </w:rPr>
      </w:pPr>
      <w:r w:rsidRPr="00AE46E1">
        <w:rPr>
          <w:b/>
          <w:u w:val="single"/>
        </w:rPr>
        <w:t>Indications and Clinical Use</w:t>
      </w:r>
    </w:p>
    <w:p w14:paraId="277A79E0" w14:textId="3C698C07" w:rsidR="00AE46E1" w:rsidRDefault="00AE46E1" w:rsidP="00AE46E1">
      <w:pPr>
        <w:pStyle w:val="NoSpacing"/>
      </w:pPr>
      <w:r>
        <w:t>ENERGON</w:t>
      </w:r>
      <w:r>
        <w:t xml:space="preserve"> is indicated for the symptomatic relief of MDD.</w:t>
      </w:r>
    </w:p>
    <w:p w14:paraId="0F12DE03" w14:textId="4B6ABF19" w:rsidR="00AE46E1" w:rsidRDefault="00AE46E1" w:rsidP="00AE46E1">
      <w:pPr>
        <w:pStyle w:val="NoSpacing"/>
      </w:pPr>
      <w:r>
        <w:t>ENERGON</w:t>
      </w:r>
      <w:r>
        <w:t xml:space="preserve"> is not indicated for use in children under the age of 18.</w:t>
      </w:r>
    </w:p>
    <w:p w14:paraId="47C24E2B" w14:textId="6C21CF58" w:rsidR="00AE46E1" w:rsidRDefault="00AE46E1" w:rsidP="00AE46E1">
      <w:pPr>
        <w:pStyle w:val="NoSpacing"/>
      </w:pPr>
      <w:r>
        <w:t xml:space="preserve">The short-term efficacy of </w:t>
      </w:r>
      <w:r>
        <w:t>ENERGON</w:t>
      </w:r>
      <w:r>
        <w:t xml:space="preserve"> has been demonstrated in placebo-controlled trials of up to 8 weeks</w:t>
      </w:r>
    </w:p>
    <w:p w14:paraId="3C6ECC79" w14:textId="246E7CCD" w:rsidR="00AE46E1" w:rsidRDefault="00AE46E1" w:rsidP="00AE46E1">
      <w:pPr>
        <w:pStyle w:val="NoSpacing"/>
      </w:pPr>
      <w:r>
        <w:t xml:space="preserve">The efficacy of </w:t>
      </w:r>
      <w:r>
        <w:t>ENERGON</w:t>
      </w:r>
      <w:r>
        <w:t xml:space="preserve"> in maintaining an antidepressant response for up to 26 weeks, following response</w:t>
      </w:r>
      <w:r>
        <w:t xml:space="preserve"> </w:t>
      </w:r>
      <w:r>
        <w:t>during 20 weeks of acute, open-label treatment, was demonstrated in a placebo-controlled trial</w:t>
      </w:r>
      <w:r>
        <w:t>.</w:t>
      </w:r>
    </w:p>
    <w:p w14:paraId="37B9F03B" w14:textId="77777777" w:rsidR="00AE46E1" w:rsidRDefault="00AE46E1" w:rsidP="00AE46E1">
      <w:pPr>
        <w:pStyle w:val="NoSpacing"/>
      </w:pPr>
    </w:p>
    <w:p w14:paraId="01A71075" w14:textId="77777777" w:rsidR="00AE46E1" w:rsidRPr="00AE46E1" w:rsidRDefault="00AE46E1" w:rsidP="00AE46E1">
      <w:pPr>
        <w:pStyle w:val="NoSpacing"/>
        <w:rPr>
          <w:b/>
          <w:u w:val="single"/>
        </w:rPr>
      </w:pPr>
      <w:r w:rsidRPr="00AE46E1">
        <w:rPr>
          <w:b/>
          <w:u w:val="single"/>
        </w:rPr>
        <w:t>Contraindications</w:t>
      </w:r>
    </w:p>
    <w:p w14:paraId="52F56A36" w14:textId="0B2AC315" w:rsidR="00AE46E1" w:rsidRDefault="00AE46E1" w:rsidP="00AE46E1">
      <w:pPr>
        <w:pStyle w:val="NoSpacing"/>
        <w:numPr>
          <w:ilvl w:val="0"/>
          <w:numId w:val="1"/>
        </w:numPr>
      </w:pPr>
      <w:r>
        <w:t xml:space="preserve">Concomitant use with monoamine oxidase inhibitors (MAOIs) or within the </w:t>
      </w:r>
      <w:r>
        <w:t>preceding</w:t>
      </w:r>
      <w:r>
        <w:t xml:space="preserve"> 14 days</w:t>
      </w:r>
      <w:r>
        <w:t xml:space="preserve">. </w:t>
      </w:r>
    </w:p>
    <w:p w14:paraId="2BF8833D" w14:textId="028AABB0" w:rsidR="00AE46E1" w:rsidRDefault="00AE46E1" w:rsidP="00AE46E1">
      <w:pPr>
        <w:pStyle w:val="NoSpacing"/>
        <w:numPr>
          <w:ilvl w:val="0"/>
          <w:numId w:val="1"/>
        </w:numPr>
      </w:pPr>
      <w:r>
        <w:t>Hypersensitivity to venlafaxine hydrochloride</w:t>
      </w:r>
    </w:p>
    <w:p w14:paraId="1CE9351D" w14:textId="77777777" w:rsidR="00AE46E1" w:rsidRDefault="00AE46E1" w:rsidP="00AE46E1">
      <w:pPr>
        <w:pStyle w:val="NoSpacing"/>
      </w:pPr>
    </w:p>
    <w:p w14:paraId="77CF91ED" w14:textId="77777777" w:rsidR="00AE46E1" w:rsidRPr="00AE46E1" w:rsidRDefault="00AE46E1" w:rsidP="00AE46E1">
      <w:pPr>
        <w:pStyle w:val="NoSpacing"/>
        <w:rPr>
          <w:b/>
          <w:u w:val="single"/>
        </w:rPr>
      </w:pPr>
      <w:r w:rsidRPr="00AE46E1">
        <w:rPr>
          <w:b/>
          <w:u w:val="single"/>
        </w:rPr>
        <w:t>Most Serious Warnings and Precautions</w:t>
      </w:r>
    </w:p>
    <w:p w14:paraId="216D2C3C" w14:textId="4309A93B" w:rsidR="00AE46E1" w:rsidRDefault="00AE46E1" w:rsidP="00AE46E1">
      <w:pPr>
        <w:pStyle w:val="NoSpacing"/>
      </w:pPr>
      <w:r w:rsidRPr="00AE46E1">
        <w:rPr>
          <w:b/>
        </w:rPr>
        <w:t>Behavioural and emotional changes, including self-harm:</w:t>
      </w:r>
      <w:r>
        <w:t xml:space="preserve"> SSRIs and other newer antidepressants may be</w:t>
      </w:r>
      <w:r>
        <w:t xml:space="preserve"> </w:t>
      </w:r>
      <w:r>
        <w:t>associated with:</w:t>
      </w:r>
    </w:p>
    <w:p w14:paraId="7446BF54" w14:textId="3333C54C" w:rsidR="00AE46E1" w:rsidRDefault="00AE46E1" w:rsidP="00AE46E1">
      <w:pPr>
        <w:pStyle w:val="NoSpacing"/>
        <w:numPr>
          <w:ilvl w:val="0"/>
          <w:numId w:val="6"/>
        </w:numPr>
      </w:pPr>
      <w:r>
        <w:t>Behavioural and emotional changes including and increased risk of suicidal ideation and behaviour</w:t>
      </w:r>
    </w:p>
    <w:p w14:paraId="5926E8EF" w14:textId="7FE4382A" w:rsidR="00AE46E1" w:rsidRDefault="00AE46E1" w:rsidP="00AE46E1">
      <w:pPr>
        <w:pStyle w:val="NoSpacing"/>
        <w:numPr>
          <w:ilvl w:val="0"/>
          <w:numId w:val="6"/>
        </w:numPr>
      </w:pPr>
      <w:r>
        <w:t>Severe agitation-type adverse events coupled with self-harm or harm to others</w:t>
      </w:r>
    </w:p>
    <w:p w14:paraId="44C2F68F" w14:textId="714BA242" w:rsidR="00AE46E1" w:rsidRDefault="00AE46E1" w:rsidP="00AE46E1">
      <w:pPr>
        <w:pStyle w:val="NoSpacing"/>
        <w:numPr>
          <w:ilvl w:val="0"/>
          <w:numId w:val="6"/>
        </w:numPr>
      </w:pPr>
      <w:r>
        <w:t>Suicidal ideation and behavior; rigorous monitoring</w:t>
      </w:r>
    </w:p>
    <w:p w14:paraId="0679AEB5" w14:textId="77777777" w:rsidR="00AE46E1" w:rsidRDefault="00AE46E1" w:rsidP="00AE46E1">
      <w:pPr>
        <w:pStyle w:val="NoSpacing"/>
      </w:pPr>
    </w:p>
    <w:p w14:paraId="2803C8BC" w14:textId="449C4777" w:rsidR="00057811" w:rsidRDefault="00AE46E1" w:rsidP="00AE46E1">
      <w:pPr>
        <w:pStyle w:val="NoSpacing"/>
      </w:pPr>
      <w:r w:rsidRPr="00AE46E1">
        <w:rPr>
          <w:b/>
        </w:rPr>
        <w:t>Discontinuation symptoms:</w:t>
      </w:r>
      <w:r>
        <w:t xml:space="preserve"> should not be discontinued abruptly. Gradual dose reduction is rec</w:t>
      </w:r>
      <w:r>
        <w:t>ommended.</w:t>
      </w:r>
    </w:p>
    <w:p w14:paraId="73B76901" w14:textId="5E44304A" w:rsidR="00AE46E1" w:rsidRDefault="00AE46E1" w:rsidP="00AE46E1">
      <w:pPr>
        <w:pStyle w:val="NoSpacing"/>
      </w:pPr>
    </w:p>
    <w:p w14:paraId="78FD7A7E" w14:textId="2F513E64" w:rsidR="00AE46E1" w:rsidRDefault="00AE46E1" w:rsidP="00AE46E1">
      <w:pPr>
        <w:pStyle w:val="NoSpacing"/>
      </w:pPr>
    </w:p>
    <w:p w14:paraId="6365CF65" w14:textId="77777777" w:rsidR="00AE46E1" w:rsidRPr="00AE46E1" w:rsidRDefault="00AE46E1" w:rsidP="00AE46E1">
      <w:pPr>
        <w:pStyle w:val="NoSpacing"/>
        <w:rPr>
          <w:b/>
          <w:u w:val="single"/>
        </w:rPr>
      </w:pPr>
      <w:r w:rsidRPr="00AE46E1">
        <w:rPr>
          <w:b/>
          <w:u w:val="single"/>
        </w:rPr>
        <w:t>Other Relevant Warnings and Precautions</w:t>
      </w:r>
    </w:p>
    <w:p w14:paraId="1BFD8EB4" w14:textId="3A6E7C2B" w:rsidR="00AE46E1" w:rsidRDefault="00AE46E1" w:rsidP="00AE46E1">
      <w:pPr>
        <w:pStyle w:val="NoSpacing"/>
        <w:numPr>
          <w:ilvl w:val="0"/>
          <w:numId w:val="2"/>
        </w:numPr>
      </w:pPr>
      <w:r>
        <w:t>Concomitant use with venlafaxine not recommended</w:t>
      </w:r>
    </w:p>
    <w:p w14:paraId="69585AC4" w14:textId="77777777" w:rsidR="00AE46E1" w:rsidRDefault="00AE46E1" w:rsidP="00AE46E1">
      <w:pPr>
        <w:pStyle w:val="NoSpacing"/>
        <w:numPr>
          <w:ilvl w:val="0"/>
          <w:numId w:val="2"/>
        </w:numPr>
      </w:pPr>
      <w:r>
        <w:t>Allergic reactions such as rash, hives or a related allergic phenomenon</w:t>
      </w:r>
    </w:p>
    <w:p w14:paraId="58DEE64D" w14:textId="77777777" w:rsidR="00AE46E1" w:rsidRDefault="00AE46E1" w:rsidP="00AE46E1">
      <w:pPr>
        <w:pStyle w:val="NoSpacing"/>
        <w:numPr>
          <w:ilvl w:val="0"/>
          <w:numId w:val="2"/>
        </w:numPr>
      </w:pPr>
      <w:r>
        <w:t>Bone fracture risk with SSRI/SNRI</w:t>
      </w:r>
    </w:p>
    <w:p w14:paraId="017696A7" w14:textId="77777777" w:rsidR="00AE46E1" w:rsidRDefault="00AE46E1" w:rsidP="00AE46E1">
      <w:pPr>
        <w:pStyle w:val="NoSpacing"/>
        <w:numPr>
          <w:ilvl w:val="0"/>
          <w:numId w:val="2"/>
        </w:numPr>
      </w:pPr>
      <w:r>
        <w:t>Increases in blood pressure and heart rate (measurement prior to and regularly during treatment)</w:t>
      </w:r>
    </w:p>
    <w:p w14:paraId="2FFD20F1" w14:textId="77777777" w:rsidR="00AE46E1" w:rsidRDefault="00AE46E1" w:rsidP="00AE46E1">
      <w:pPr>
        <w:pStyle w:val="NoSpacing"/>
        <w:numPr>
          <w:ilvl w:val="0"/>
          <w:numId w:val="2"/>
        </w:numPr>
      </w:pPr>
      <w:r>
        <w:t>Increases cholesterol and triglycerides (consider measurement during treatment)</w:t>
      </w:r>
    </w:p>
    <w:p w14:paraId="2C38E82B" w14:textId="77777777" w:rsidR="00AE46E1" w:rsidRDefault="00AE46E1" w:rsidP="00AE46E1">
      <w:pPr>
        <w:pStyle w:val="NoSpacing"/>
        <w:numPr>
          <w:ilvl w:val="0"/>
          <w:numId w:val="2"/>
        </w:numPr>
      </w:pPr>
      <w:r>
        <w:t>Hyponatremia or Syndrome of Inappropriate Antidiuretic Hormone (SIADH) with SSRI/SNRI</w:t>
      </w:r>
    </w:p>
    <w:p w14:paraId="2183CFB0" w14:textId="77777777" w:rsidR="00AE46E1" w:rsidRDefault="00AE46E1" w:rsidP="00AE46E1">
      <w:pPr>
        <w:pStyle w:val="NoSpacing"/>
        <w:numPr>
          <w:ilvl w:val="0"/>
          <w:numId w:val="2"/>
        </w:numPr>
      </w:pPr>
      <w:r>
        <w:t>Potential for GI obstruction</w:t>
      </w:r>
    </w:p>
    <w:p w14:paraId="5AC99021" w14:textId="77777777" w:rsidR="00AE46E1" w:rsidRDefault="00AE46E1" w:rsidP="00AE46E1">
      <w:pPr>
        <w:pStyle w:val="NoSpacing"/>
        <w:numPr>
          <w:ilvl w:val="0"/>
          <w:numId w:val="2"/>
        </w:numPr>
      </w:pPr>
      <w:r>
        <w:t>Abnormal bleeding SSRI/SNRI</w:t>
      </w:r>
    </w:p>
    <w:p w14:paraId="1EBBAA25" w14:textId="77777777" w:rsidR="00AE46E1" w:rsidRDefault="00AE46E1" w:rsidP="00AE46E1">
      <w:pPr>
        <w:pStyle w:val="NoSpacing"/>
        <w:numPr>
          <w:ilvl w:val="0"/>
          <w:numId w:val="2"/>
        </w:numPr>
      </w:pPr>
      <w:r>
        <w:t>Interstitial lung disease and eosinophilic pneumonia with venlafaxine</w:t>
      </w:r>
    </w:p>
    <w:p w14:paraId="2A7D38EF" w14:textId="77777777" w:rsidR="00AE46E1" w:rsidRDefault="00AE46E1" w:rsidP="00AE46E1">
      <w:pPr>
        <w:pStyle w:val="NoSpacing"/>
        <w:numPr>
          <w:ilvl w:val="0"/>
          <w:numId w:val="2"/>
        </w:numPr>
      </w:pPr>
      <w:r>
        <w:t>Seizures</w:t>
      </w:r>
    </w:p>
    <w:p w14:paraId="4AD30FC6" w14:textId="77777777" w:rsidR="00AE46E1" w:rsidRDefault="00AE46E1" w:rsidP="00AE46E1">
      <w:pPr>
        <w:pStyle w:val="NoSpacing"/>
        <w:numPr>
          <w:ilvl w:val="0"/>
          <w:numId w:val="2"/>
        </w:numPr>
      </w:pPr>
      <w:r>
        <w:t>Narrow angle glaucoma</w:t>
      </w:r>
    </w:p>
    <w:p w14:paraId="0F7D08B4" w14:textId="77777777" w:rsidR="00AE46E1" w:rsidRDefault="00AE46E1" w:rsidP="00AE46E1">
      <w:pPr>
        <w:pStyle w:val="NoSpacing"/>
        <w:numPr>
          <w:ilvl w:val="0"/>
          <w:numId w:val="2"/>
        </w:numPr>
      </w:pPr>
      <w:r>
        <w:t>Mania/hypomania</w:t>
      </w:r>
    </w:p>
    <w:p w14:paraId="4C105BDF" w14:textId="77777777" w:rsidR="00AE46E1" w:rsidRDefault="00AE46E1" w:rsidP="00AE46E1">
      <w:pPr>
        <w:pStyle w:val="NoSpacing"/>
        <w:numPr>
          <w:ilvl w:val="0"/>
          <w:numId w:val="2"/>
        </w:numPr>
      </w:pPr>
      <w:r>
        <w:t>Serotonin syndrome or neuroleptic malignant syndrome-like reactions</w:t>
      </w:r>
    </w:p>
    <w:p w14:paraId="43D343F2" w14:textId="77777777" w:rsidR="00AE46E1" w:rsidRDefault="00AE46E1" w:rsidP="00AE46E1">
      <w:pPr>
        <w:pStyle w:val="NoSpacing"/>
      </w:pPr>
    </w:p>
    <w:p w14:paraId="2AA15E7E" w14:textId="3B9E5297" w:rsidR="00AE46E1" w:rsidRPr="00AE46E1" w:rsidRDefault="00AE46E1" w:rsidP="00AE46E1">
      <w:pPr>
        <w:pStyle w:val="NoSpacing"/>
        <w:rPr>
          <w:b/>
          <w:u w:val="single"/>
        </w:rPr>
      </w:pPr>
      <w:r w:rsidRPr="00AE46E1">
        <w:rPr>
          <w:b/>
          <w:u w:val="single"/>
        </w:rPr>
        <w:t>For More Information</w:t>
      </w:r>
    </w:p>
    <w:p w14:paraId="5DD8ABA6" w14:textId="2678E8BB" w:rsidR="00AE46E1" w:rsidRDefault="00AE46E1" w:rsidP="00AE46E1">
      <w:pPr>
        <w:pStyle w:val="NoSpacing"/>
      </w:pPr>
      <w:r>
        <w:t xml:space="preserve">Please consult the product monograph at </w:t>
      </w:r>
      <w:hyperlink r:id="rId5" w:history="1">
        <w:r w:rsidRPr="0013448F">
          <w:rPr>
            <w:rStyle w:val="Hyperlink"/>
          </w:rPr>
          <w:t>http://www.pizzapiz</w:t>
        </w:r>
        <w:bookmarkStart w:id="0" w:name="_GoBack"/>
        <w:bookmarkEnd w:id="0"/>
        <w:r w:rsidRPr="0013448F">
          <w:rPr>
            <w:rStyle w:val="Hyperlink"/>
          </w:rPr>
          <w:t>z</w:t>
        </w:r>
        <w:r w:rsidRPr="0013448F">
          <w:rPr>
            <w:rStyle w:val="Hyperlink"/>
          </w:rPr>
          <w:t>a.ca</w:t>
        </w:r>
      </w:hyperlink>
      <w:r>
        <w:t xml:space="preserve"> </w:t>
      </w:r>
      <w:r>
        <w:t>for important</w:t>
      </w:r>
      <w:r>
        <w:t xml:space="preserve"> </w:t>
      </w:r>
      <w:r>
        <w:t>information relating to adverse reactions, drug interactions and dosing information which have not been discussed in</w:t>
      </w:r>
      <w:r>
        <w:t xml:space="preserve"> </w:t>
      </w:r>
      <w:r>
        <w:t>this piece.</w:t>
      </w:r>
    </w:p>
    <w:p w14:paraId="6502AB3F" w14:textId="77777777" w:rsidR="00AE46E1" w:rsidRDefault="00AE46E1" w:rsidP="00AE46E1">
      <w:pPr>
        <w:pStyle w:val="NoSpacing"/>
      </w:pPr>
    </w:p>
    <w:p w14:paraId="5AD35DAA" w14:textId="6FA2BE65" w:rsidR="00AE46E1" w:rsidRDefault="00AE46E1" w:rsidP="00AE46E1">
      <w:pPr>
        <w:pStyle w:val="NoSpacing"/>
      </w:pPr>
      <w:r>
        <w:t xml:space="preserve">The product monograph is also available by calling </w:t>
      </w:r>
      <w:r>
        <w:t>1-800-967-1111.</w:t>
      </w:r>
    </w:p>
    <w:p w14:paraId="74FFAB6D" w14:textId="77777777" w:rsidR="00AE46E1" w:rsidRDefault="00AE46E1">
      <w:pPr>
        <w:pStyle w:val="NoSpacing"/>
      </w:pPr>
    </w:p>
    <w:sectPr w:rsidR="00AE4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D4E"/>
    <w:multiLevelType w:val="hybridMultilevel"/>
    <w:tmpl w:val="666CC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A545B"/>
    <w:multiLevelType w:val="hybridMultilevel"/>
    <w:tmpl w:val="D214D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E2CBA"/>
    <w:multiLevelType w:val="hybridMultilevel"/>
    <w:tmpl w:val="2D7EA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4727A"/>
    <w:multiLevelType w:val="hybridMultilevel"/>
    <w:tmpl w:val="87F8B136"/>
    <w:lvl w:ilvl="0" w:tplc="514EB36A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3EA"/>
    <w:multiLevelType w:val="hybridMultilevel"/>
    <w:tmpl w:val="4C8AB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B008C"/>
    <w:multiLevelType w:val="hybridMultilevel"/>
    <w:tmpl w:val="40429E40"/>
    <w:lvl w:ilvl="0" w:tplc="514EB36A">
      <w:numFmt w:val="bullet"/>
      <w:lvlText w:val="−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E1"/>
    <w:rsid w:val="00057811"/>
    <w:rsid w:val="002E5F8F"/>
    <w:rsid w:val="00A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657A"/>
  <w15:chartTrackingRefBased/>
  <w15:docId w15:val="{F19C1976-0659-4048-8397-2E7D7156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6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6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izzapizz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Massad</dc:creator>
  <cp:keywords/>
  <dc:description/>
  <cp:lastModifiedBy>Patrick Massad</cp:lastModifiedBy>
  <cp:revision>1</cp:revision>
  <dcterms:created xsi:type="dcterms:W3CDTF">2018-11-18T07:27:00Z</dcterms:created>
  <dcterms:modified xsi:type="dcterms:W3CDTF">2018-11-18T07:38:00Z</dcterms:modified>
</cp:coreProperties>
</file>