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55">
      <w:pPr>
        <w:spacing w:line="240" w:lineRule="auto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 xml:space="preserve">Tamilore Femi-Sipe </w:t>
      </w: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24120112022</w:t>
      </w:r>
    </w:p>
    <w:p w14:paraId="00000022">
      <w:pPr>
        <w:spacing w:before="240" w:after="240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  <w:rtl w:val="0"/>
        </w:rPr>
        <w:t>Economic Feasibility</w:t>
      </w:r>
    </w:p>
    <w:p w14:paraId="00000023">
      <w:pPr>
        <w:spacing w:before="240" w:after="24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Economic feasibility determines whether the benefits of the system outweigh the cost of creating it. To determine this, the costs of creating the internship management system will be calculated:</w:t>
      </w:r>
    </w:p>
    <w:p w14:paraId="00000024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Costs</w:t>
      </w:r>
    </w:p>
    <w:p w14:paraId="00000025">
      <w:pPr>
        <w:numPr>
          <w:ilvl w:val="0"/>
          <w:numId w:val="1"/>
        </w:numPr>
        <w:spacing w:before="240" w:after="0" w:afterAutospacing="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Cost of software development</w:t>
      </w:r>
    </w:p>
    <w:p w14:paraId="0000002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Hardware specifications and requirements</w:t>
      </w:r>
    </w:p>
    <w:p w14:paraId="0000002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Hosting requirements</w:t>
      </w:r>
    </w:p>
    <w:p w14:paraId="00000028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System maintenance requirements</w:t>
      </w:r>
    </w:p>
    <w:p w14:paraId="00000029">
      <w:pPr>
        <w:numPr>
          <w:ilvl w:val="0"/>
          <w:numId w:val="1"/>
        </w:numPr>
        <w:spacing w:before="0" w:beforeAutospacing="0" w:after="24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Training costs</w:t>
      </w:r>
    </w:p>
    <w:p w14:paraId="0000002A">
      <w:pPr>
        <w:spacing w:before="240" w:after="240"/>
        <w:ind w:left="720" w:firstLine="0"/>
        <w:rPr>
          <w:rFonts w:ascii="Calibri" w:hAnsi="Calibri" w:eastAsia="Calibri" w:cs="Calibri"/>
          <w:sz w:val="32"/>
          <w:szCs w:val="32"/>
        </w:rPr>
      </w:pPr>
    </w:p>
    <w:p w14:paraId="0000002B">
      <w:pPr>
        <w:spacing w:before="240" w:after="240"/>
        <w:ind w:left="0" w:firstLine="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Benefits</w:t>
      </w:r>
    </w:p>
    <w:p w14:paraId="0000002C">
      <w:pPr>
        <w:numPr>
          <w:ilvl w:val="0"/>
          <w:numId w:val="2"/>
        </w:numPr>
        <w:spacing w:before="240" w:after="0" w:afterAutospacing="0"/>
        <w:ind w:left="720" w:hanging="36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Paperwork reduction and less administrative work</w:t>
      </w:r>
    </w:p>
    <w:p w14:paraId="0000002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More timely and efficient student placements</w:t>
      </w:r>
    </w:p>
    <w:p w14:paraId="0000002E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Communication improvement between all stakeholders</w:t>
      </w:r>
    </w:p>
    <w:p w14:paraId="0000002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Student performance tracking improves</w:t>
      </w:r>
    </w:p>
    <w:p w14:paraId="00000030">
      <w:pPr>
        <w:numPr>
          <w:ilvl w:val="0"/>
          <w:numId w:val="2"/>
        </w:numPr>
        <w:spacing w:before="0" w:beforeAutospacing="0" w:after="240"/>
        <w:ind w:left="720" w:hanging="36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Record-keeping improves for grading/evaluation</w:t>
      </w:r>
    </w:p>
    <w:p w14:paraId="00000031">
      <w:pPr>
        <w:spacing w:before="240" w:after="24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Long-Term Costs vs. Long-Term Benefits</w:t>
      </w:r>
      <w:r>
        <w:rPr>
          <w:rFonts w:ascii="Calibri" w:hAnsi="Calibri" w:eastAsia="Calibri" w:cs="Calibri"/>
          <w:b/>
          <w:bCs/>
          <w:sz w:val="32"/>
          <w:szCs w:val="32"/>
          <w:rtl w:val="0"/>
        </w:rPr>
        <w:br w:type="textWrapping"/>
      </w:r>
      <w:r>
        <w:rPr>
          <w:rFonts w:ascii="Calibri" w:hAnsi="Calibri" w:eastAsia="Calibri" w:cs="Calibri"/>
          <w:sz w:val="32"/>
          <w:szCs w:val="32"/>
          <w:rtl w:val="0"/>
        </w:rPr>
        <w:t>There are likely to be some high upfront development costs but they will ultimately be offset by the long-term advantages (time, cost &amp; error reduction) of the IMS.</w:t>
      </w:r>
    </w:p>
    <w:p w14:paraId="00000032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Conclusion</w:t>
      </w:r>
    </w:p>
    <w:p w14:paraId="00000033">
      <w:pPr>
        <w:spacing w:before="240" w:after="24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IMS is operationally viable because it produces a large long-term net gain while reducing operational inefficiencies.</w:t>
      </w:r>
    </w:p>
    <w:p w14:paraId="2398DC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91106"/>
    <w:rsid w:val="3279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2026-04-25T10:58:00Z</dcterms:created>
  <dc:creator>Admin</dc:creator>
  <cp:lastModifiedBy>Admin</cp:lastModifiedBy>
  <dcterms:modified xsi:type="dcterms:W3CDTF">2026-04-25T11:00:33Z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E25FEAEAF21C431CBA865E6F9593BDD4_11</vt:lpwstr>
  </property>
</Properties>
</file>