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b w:val="1"/>
          <w:bCs w:val="1"/>
          <w:sz w:val="86"/>
          <w:szCs w:val="8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86"/>
          <w:szCs w:val="86"/>
          <w:rtl w:val="0"/>
        </w:rPr>
        <w:t xml:space="preserve">Team 1 Group Members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Team Lead    -    Onyinyechukwu Anakua - 24120112010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Project Plan done by - Kenechukwu Emenike - 24120112019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                                        Emmanuel Yakubu - 24120112059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                                        Kelvin Adongo - 2412011200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Stakeholder Analysis/Map - Tochukwu Nwaohiri - 24120112041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                                                   Chibuifem Okonkwo - 24120112043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                                                   Nnaemeka Ngige - 24120112036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Feasibility Analysis done by - Onyinyechukwu Anakua - 24120112010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                                                     Oghenerukevwe Agolo - 24120112006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                                                     Tamilore Femi-Sipe -  24120112022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