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3675" w:rsidRDefault="007A722C">
      <w:pPr>
        <w:jc w:val="both"/>
        <w:rPr>
          <w:rFonts w:ascii="Verdana" w:hAnsi="Verdana" w:cs="Verdana"/>
          <w:lang w:eastAsia="es-ES"/>
        </w:rPr>
        <w:sectPr w:rsidR="00C83675">
          <w:pgSz w:w="11906" w:h="16838"/>
          <w:pgMar w:top="2465" w:right="1021" w:bottom="900" w:left="1134" w:header="2189" w:footer="624" w:gutter="0"/>
          <w:cols w:space="720"/>
          <w:titlePg/>
          <w:docGrid w:linePitch="312" w:charSpace="-6350"/>
        </w:sectPr>
      </w:pPr>
      <w:r>
        <w:rPr>
          <w:noProof/>
          <w:lang w:eastAsia="es-ES" w:bidi="ar-SA"/>
        </w:rPr>
        <w:drawing>
          <wp:anchor distT="0" distB="0" distL="114935" distR="114935" simplePos="0" relativeHeight="25165875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3000375</wp:posOffset>
            </wp:positionV>
            <wp:extent cx="4590415" cy="666115"/>
            <wp:effectExtent l="0" t="0" r="635" b="635"/>
            <wp:wrapSquare wrapText="bothSides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666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4838065</wp:posOffset>
                </wp:positionV>
                <wp:extent cx="4798060" cy="1190625"/>
                <wp:effectExtent l="6985" t="2540" r="508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C90" w:rsidRDefault="00142708">
                            <w:pPr>
                              <w:spacing w:line="100" w:lineRule="atLeast"/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 xml:space="preserve">Módulo </w:t>
                            </w:r>
                            <w:proofErr w:type="spellStart"/>
                            <w:r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>Magento</w:t>
                            </w:r>
                            <w:proofErr w:type="spellEnd"/>
                            <w:r w:rsidR="00BD4C90"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 xml:space="preserve"> PAYTPV</w:t>
                            </w:r>
                          </w:p>
                          <w:p w:rsidR="00BD4C90" w:rsidRDefault="00BD4C90">
                            <w:pPr>
                              <w:spacing w:line="100" w:lineRule="atLeast"/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:rsidR="00BD4C90" w:rsidRDefault="00142708">
                            <w:pPr>
                              <w:pStyle w:val="Ttulo7"/>
                              <w:spacing w:line="100" w:lineRule="atLeast"/>
                              <w:jc w:val="left"/>
                            </w:pP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2</w:t>
                            </w:r>
                            <w:r w:rsidR="007E6BDF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8</w:t>
                            </w:r>
                            <w:r w:rsidR="00BD4C90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-0</w:t>
                            </w: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1</w:t>
                            </w:r>
                            <w:r w:rsidR="00BD4C90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-201</w:t>
                            </w: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pt;margin-top:380.95pt;width:377.8pt;height:93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" stroked="f">
                <v:fill opacity="0"/>
                <v:textbox inset="0,0,0,0">
                  <w:txbxContent>
                    <w:p w:rsidR="00BD4C90" w:rsidRDefault="00142708">
                      <w:pPr>
                        <w:spacing w:line="100" w:lineRule="atLeast"/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  <w:t>Módulo Magento</w:t>
                      </w:r>
                      <w:r w:rsidR="00BD4C90"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  <w:t xml:space="preserve"> PAYTPV</w:t>
                      </w:r>
                    </w:p>
                    <w:p w:rsidR="00BD4C90" w:rsidRDefault="00BD4C90">
                      <w:pPr>
                        <w:spacing w:line="100" w:lineRule="atLeast"/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</w:pPr>
                    </w:p>
                    <w:p w:rsidR="00BD4C90" w:rsidRDefault="00142708">
                      <w:pPr>
                        <w:pStyle w:val="Ttulo7"/>
                        <w:spacing w:line="100" w:lineRule="atLeast"/>
                        <w:jc w:val="left"/>
                      </w:pP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2</w:t>
                      </w:r>
                      <w:r w:rsidR="007E6BDF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8</w:t>
                      </w:r>
                      <w:r w:rsidR="00BD4C90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-0</w:t>
                      </w: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1</w:t>
                      </w:r>
                      <w:r w:rsidR="00BD4C90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-201</w:t>
                      </w: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6980555</wp:posOffset>
                </wp:positionV>
                <wp:extent cx="6002020" cy="1314450"/>
                <wp:effectExtent l="3175" t="1905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02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b/>
                                <w:bCs/>
                                <w:i w:val="0"/>
                                <w:color w:val="333333"/>
                                <w:sz w:val="18"/>
                                <w:szCs w:val="18"/>
                              </w:rPr>
                              <w:t>PAYTPV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C/ Benidorm Nº 1 Izquierda, izquierda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  <w:t xml:space="preserve">4015 BILBAO. </w:t>
                            </w:r>
                            <w:proofErr w:type="spellStart"/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  <w:t>España</w:t>
                            </w:r>
                            <w:proofErr w:type="spellEnd"/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Tel.: +34 9</w:t>
                            </w:r>
                            <w:r w:rsidR="005742CC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02 501 840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 xml:space="preserve">Fax.: +34 </w:t>
                            </w:r>
                            <w:r w:rsidR="005742CC"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9</w:t>
                            </w:r>
                            <w:r w:rsidR="005742CC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02 501 840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333333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 xml:space="preserve">Skype: </w:t>
                            </w:r>
                            <w:proofErr w:type="spellStart"/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paytpv</w:t>
                            </w:r>
                            <w:proofErr w:type="spellEnd"/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333333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BD4C90" w:rsidRPr="000A0CA4" w:rsidRDefault="00F373D5">
                            <w:pPr>
                              <w:rPr>
                                <w:rFonts w:ascii="Lucida Sans" w:hAnsi="Lucida Sans"/>
                                <w:sz w:val="22"/>
                                <w:szCs w:val="22"/>
                                <w:lang w:val="pt-BR"/>
                              </w:rPr>
                            </w:pPr>
                            <w:hyperlink r:id="rId9" w:history="1">
                              <w:r w:rsidR="00BD4C90" w:rsidRPr="000A0CA4">
                                <w:rPr>
                                  <w:rStyle w:val="Hipervnculo"/>
                                  <w:rFonts w:ascii="Lucida Sans" w:hAnsi="Lucida Sans"/>
                                  <w:sz w:val="22"/>
                                  <w:szCs w:val="22"/>
                                </w:rPr>
                                <w:t>http://www.paytpv.com</w:t>
                              </w:r>
                            </w:hyperlink>
                          </w:p>
                          <w:p w:rsidR="00BD4C90" w:rsidRPr="000A0CA4" w:rsidRDefault="00F373D5">
                            <w:pPr>
                              <w:rPr>
                                <w:rFonts w:ascii="Lucida Sans" w:hAnsi="Lucida Sans"/>
                                <w:sz w:val="22"/>
                                <w:szCs w:val="22"/>
                                <w:lang w:val="pt-BR"/>
                              </w:rPr>
                            </w:pPr>
                            <w:hyperlink r:id="rId10" w:history="1">
                              <w:r w:rsidR="00BD4C90" w:rsidRPr="000A0CA4">
                                <w:rPr>
                                  <w:rStyle w:val="Hipervnculo"/>
                                  <w:rFonts w:ascii="Lucida Sans" w:hAnsi="Lucida Sans"/>
                                  <w:sz w:val="22"/>
                                  <w:szCs w:val="22"/>
                                </w:rPr>
                                <w:t>info@paytpv.com</w:t>
                              </w:r>
                            </w:hyperlink>
                          </w:p>
                          <w:p w:rsidR="00BD4C90" w:rsidRDefault="00BD4C9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.8pt;margin-top:549.65pt;width:472.6pt;height:103.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kQfQIAAAgFAAAOAAAAZHJzL2Uyb0RvYy54bWysVG1v2yAQ/j5p/wHxPbWdOmlsxamadJkm&#10;dS9Sux9ADI7RMDAgsbtp/30HxFnXbdI0zZHI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" stroked="f">
                <v:textbox inset="0,0,0,0">
                  <w:txbxContent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b/>
                          <w:bCs/>
                          <w:i w:val="0"/>
                          <w:color w:val="333333"/>
                          <w:sz w:val="18"/>
                          <w:szCs w:val="18"/>
                        </w:rPr>
                        <w:t>PAYTPV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  <w:lang w:val="pt-BR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C/ Benidorm Nº 1 Izquierda, izquierda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  <w:lang w:val="pt-BR"/>
                        </w:rPr>
                        <w:t>4015 BILBAO. España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Tel.: +34 9</w:t>
                      </w:r>
                      <w:r w:rsidR="005742CC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02 501 840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 xml:space="preserve">Fax.: +34 </w:t>
                      </w:r>
                      <w:r w:rsidR="005742CC"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9</w:t>
                      </w:r>
                      <w:r w:rsidR="005742CC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02 501 840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333333"/>
                          <w:sz w:val="18"/>
                          <w:szCs w:val="18"/>
                          <w:lang w:val="pt-BR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Skype: paytpv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333333"/>
                          <w:sz w:val="18"/>
                          <w:szCs w:val="18"/>
                          <w:lang w:val="pt-BR"/>
                        </w:rPr>
                      </w:pPr>
                    </w:p>
                    <w:p w:rsidR="00BD4C90" w:rsidRPr="000A0CA4" w:rsidRDefault="008E749E">
                      <w:pPr>
                        <w:rPr>
                          <w:rFonts w:ascii="Lucida Sans" w:hAnsi="Lucida Sans"/>
                          <w:sz w:val="22"/>
                          <w:szCs w:val="22"/>
                          <w:lang w:val="pt-BR"/>
                        </w:rPr>
                      </w:pPr>
                      <w:hyperlink r:id="rId11" w:history="1">
                        <w:r w:rsidR="00BD4C90" w:rsidRPr="000A0CA4">
                          <w:rPr>
                            <w:rStyle w:val="Hipervnculo"/>
                            <w:rFonts w:ascii="Lucida Sans" w:hAnsi="Lucida Sans"/>
                            <w:sz w:val="22"/>
                            <w:szCs w:val="22"/>
                          </w:rPr>
                          <w:t>http://www.paytpv.com</w:t>
                        </w:r>
                      </w:hyperlink>
                    </w:p>
                    <w:p w:rsidR="00BD4C90" w:rsidRPr="000A0CA4" w:rsidRDefault="008E749E">
                      <w:pPr>
                        <w:rPr>
                          <w:rFonts w:ascii="Lucida Sans" w:hAnsi="Lucida Sans"/>
                          <w:sz w:val="22"/>
                          <w:szCs w:val="22"/>
                          <w:lang w:val="pt-BR"/>
                        </w:rPr>
                      </w:pPr>
                      <w:hyperlink r:id="rId12" w:history="1">
                        <w:r w:rsidR="00BD4C90" w:rsidRPr="000A0CA4">
                          <w:rPr>
                            <w:rStyle w:val="Hipervnculo"/>
                            <w:rFonts w:ascii="Lucida Sans" w:hAnsi="Lucida Sans"/>
                            <w:sz w:val="22"/>
                            <w:szCs w:val="22"/>
                          </w:rPr>
                          <w:t>info@paytpv.com</w:t>
                        </w:r>
                      </w:hyperlink>
                    </w:p>
                    <w:p w:rsidR="00BD4C90" w:rsidRDefault="00BD4C9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6BDF" w:rsidRPr="007E6BDF" w:rsidRDefault="007E6BDF">
      <w:pPr>
        <w:pStyle w:val="Ttulo1"/>
        <w:rPr>
          <w:szCs w:val="22"/>
        </w:rPr>
      </w:pPr>
      <w:bookmarkStart w:id="0" w:name="_Toc410142440"/>
      <w:r>
        <w:lastRenderedPageBreak/>
        <w:t>Control de versiones</w:t>
      </w:r>
      <w:bookmarkEnd w:id="0"/>
    </w:p>
    <w:p w:rsidR="007E6BDF" w:rsidRPr="007E6BDF" w:rsidRDefault="007E6BDF">
      <w:pPr>
        <w:pStyle w:val="Ttulo1"/>
        <w:rPr>
          <w:szCs w:val="22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334"/>
        <w:gridCol w:w="1775"/>
        <w:gridCol w:w="1843"/>
        <w:gridCol w:w="4779"/>
      </w:tblGrid>
      <w:tr w:rsidR="00BC2F54" w:rsidRPr="00BC2F54" w:rsidTr="00E93F0F">
        <w:trPr>
          <w:trHeight w:val="397"/>
        </w:trPr>
        <w:tc>
          <w:tcPr>
            <w:tcW w:w="1334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775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843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4779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Modificaciones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23/03/2014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3.0,0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Operativa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: 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Hacer uso de la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tokenización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de tarjetas.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Mejor integración en el proceso de pedido del método de pago.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Acortar el proceso de pago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07/06/2014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3.1.0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Terminales Híbridos: si se tiene un terminal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con posibilidad de funcionar tanto en Seguro como en No Seguro, es posible discriminar cual usar según estos criterios: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Forzar que sea seguro si es la primera compra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Forzar que sea seguro si el importe supera una cantidad definida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18/11/2014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3.1.2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Se añade un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checkbox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para permitir que el cliente elija si se le recordará el número de tarjeta en próximas compras o no.</w:t>
            </w:r>
          </w:p>
          <w:p w:rsidR="00B42834" w:rsidRPr="00E93F0F" w:rsidRDefault="00B42834" w:rsidP="00B42834">
            <w:pPr>
              <w:pStyle w:val="Prrafodelista"/>
              <w:spacing w:before="120" w:after="120"/>
              <w:ind w:left="473" w:right="113"/>
              <w:rPr>
                <w:rFonts w:ascii="Verdana" w:hAnsi="Verdana"/>
                <w:sz w:val="16"/>
                <w:szCs w:val="16"/>
              </w:rPr>
            </w:pPr>
          </w:p>
        </w:tc>
      </w:tr>
      <w:tr w:rsidR="00B42834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42834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19/11/2013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3.1.3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[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fix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] Error al intentar guardar datos referentes a la tarjeta en compra por invitados</w:t>
            </w:r>
          </w:p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Mejoras en traducciones y presentación</w:t>
            </w:r>
          </w:p>
        </w:tc>
      </w:tr>
      <w:tr w:rsidR="00B42834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42834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26/01/2015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3.1.4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Se oculta campo titular de tarjeta</w:t>
            </w:r>
          </w:p>
        </w:tc>
      </w:tr>
      <w:tr w:rsidR="007E6BDF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7E6BDF" w:rsidRPr="00E93F0F" w:rsidRDefault="00A15A2E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Jose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Ramón García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7E6BDF" w:rsidRPr="00E93F0F" w:rsidRDefault="00D3736E" w:rsidP="00D3736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02/02</w:t>
            </w:r>
            <w:r w:rsidR="007E6BDF" w:rsidRPr="00E93F0F">
              <w:rPr>
                <w:rFonts w:ascii="Verdana" w:hAnsi="Verdana"/>
                <w:sz w:val="16"/>
                <w:szCs w:val="16"/>
              </w:rPr>
              <w:t>/201</w:t>
            </w:r>
            <w:r w:rsidR="00A15A2E" w:rsidRPr="00E93F0F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7E6BDF" w:rsidRPr="00E93F0F" w:rsidRDefault="007E6BDF" w:rsidP="00C300F5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V </w:t>
            </w:r>
            <w:r w:rsidR="00A15A2E" w:rsidRPr="00E93F0F">
              <w:rPr>
                <w:rFonts w:ascii="Verdana" w:hAnsi="Verdana"/>
                <w:sz w:val="16"/>
                <w:szCs w:val="16"/>
              </w:rPr>
              <w:t>5.0</w:t>
            </w:r>
            <w:r w:rsidRPr="00E93F0F">
              <w:rPr>
                <w:rFonts w:ascii="Verdana" w:hAnsi="Verdana"/>
                <w:sz w:val="16"/>
                <w:szCs w:val="16"/>
              </w:rPr>
              <w:t>.0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(</w:t>
            </w:r>
            <w:proofErr w:type="spellStart"/>
            <w:r w:rsidR="00B42834" w:rsidRPr="00E93F0F">
              <w:rPr>
                <w:rFonts w:ascii="Verdana" w:hAnsi="Verdana"/>
                <w:sz w:val="16"/>
                <w:szCs w:val="16"/>
              </w:rPr>
              <w:t>Magento</w:t>
            </w:r>
            <w:proofErr w:type="spellEnd"/>
            <w:r w:rsidR="00B42834" w:rsidRPr="00E93F0F">
              <w:rPr>
                <w:rFonts w:ascii="Verdana" w:hAnsi="Verdana"/>
                <w:sz w:val="16"/>
                <w:szCs w:val="16"/>
              </w:rPr>
              <w:t xml:space="preserve"> 1.5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– 1.</w:t>
            </w:r>
            <w:r w:rsidR="00B42834" w:rsidRPr="00E93F0F">
              <w:rPr>
                <w:rFonts w:ascii="Verdana" w:hAnsi="Verdana"/>
                <w:sz w:val="16"/>
                <w:szCs w:val="16"/>
              </w:rPr>
              <w:t>9</w:t>
            </w:r>
            <w:r w:rsidR="00C300F5">
              <w:rPr>
                <w:rFonts w:ascii="Verdana" w:hAnsi="Verdana"/>
                <w:sz w:val="16"/>
                <w:szCs w:val="16"/>
              </w:rPr>
              <w:t>.0.1</w:t>
            </w:r>
            <w:r w:rsidR="00B42834" w:rsidRPr="00E93F0F">
              <w:rPr>
                <w:rFonts w:ascii="Verdana" w:hAnsi="Verdana"/>
                <w:sz w:val="16"/>
                <w:szCs w:val="16"/>
              </w:rPr>
              <w:t>)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E6BDF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Eliminación operativa TPV Web</w:t>
            </w:r>
          </w:p>
          <w:p w:rsidR="00E93F0F" w:rsidRPr="00E93F0F" w:rsidRDefault="00E93F0F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: Posibilidad de indicar que tipo de terminal posee el cliente (Seguro, No Seguro o Ambos) Si posee ambos, la primera compra con una tarjeta irá con 3D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Secure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  <w:p w:rsidR="00E93F0F" w:rsidRPr="00E93F0F" w:rsidRDefault="00E93F0F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Todos los pagos se realizan vía XML. En el caso de validación 3D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Secure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, se redirige a la página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del banco al final del proceso.</w:t>
            </w:r>
          </w:p>
          <w:p w:rsidR="00BE20C1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Posibilidad de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tokenizar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más de una tarjeta y área personal para poder dar de alta nuevas tarjetas y eliminar existentes.</w:t>
            </w:r>
          </w:p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Configuración Modulo: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Pedir o no la contraseña del comercio en pagos con tarjeta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Tokenizada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Mostrar o no campo Nombre del titular de la tarjeta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Mostrar o no campo de Tipo de Tarjeta.</w:t>
            </w:r>
          </w:p>
          <w:p w:rsidR="00345FE4" w:rsidRPr="00E93F0F" w:rsidRDefault="00345FE4" w:rsidP="00345FE4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lastRenderedPageBreak/>
              <w:t xml:space="preserve">Se añade la operativa de Perfiles Repetitivos de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Magento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para productos con suscripción.</w:t>
            </w:r>
          </w:p>
          <w:p w:rsidR="00345FE4" w:rsidRPr="00E93F0F" w:rsidRDefault="00345FE4" w:rsidP="00345FE4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Devoluciones totales o parciales desde el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backoffice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A43E4B" w:rsidTr="00E93F0F">
        <w:trPr>
          <w:trHeight w:val="567"/>
        </w:trPr>
        <w:tc>
          <w:tcPr>
            <w:tcW w:w="133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A43E4B" w:rsidRPr="00E93F0F" w:rsidRDefault="00A43E4B" w:rsidP="00A43E4B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lastRenderedPageBreak/>
              <w:t>Jose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Ramón García</w:t>
            </w:r>
          </w:p>
        </w:tc>
        <w:tc>
          <w:tcPr>
            <w:tcW w:w="1775" w:type="dxa"/>
          </w:tcPr>
          <w:p w:rsidR="00A43E4B" w:rsidRPr="00E93F0F" w:rsidRDefault="00A43E4B" w:rsidP="002674AC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2674AC">
              <w:rPr>
                <w:rFonts w:ascii="Verdana" w:hAnsi="Verdana"/>
                <w:sz w:val="16"/>
                <w:szCs w:val="16"/>
              </w:rPr>
              <w:t>4</w:t>
            </w:r>
            <w:r>
              <w:rPr>
                <w:rFonts w:ascii="Verdana" w:hAnsi="Verdana"/>
                <w:sz w:val="16"/>
                <w:szCs w:val="16"/>
              </w:rPr>
              <w:t>/02</w:t>
            </w:r>
            <w:r w:rsidRPr="00E93F0F">
              <w:rPr>
                <w:rFonts w:ascii="Verdana" w:hAnsi="Verdana"/>
                <w:sz w:val="16"/>
                <w:szCs w:val="16"/>
              </w:rPr>
              <w:t>/2015</w:t>
            </w:r>
          </w:p>
        </w:tc>
        <w:tc>
          <w:tcPr>
            <w:tcW w:w="1843" w:type="dxa"/>
          </w:tcPr>
          <w:p w:rsidR="00A43E4B" w:rsidRPr="00E93F0F" w:rsidRDefault="00A43E4B" w:rsidP="00A43E4B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5.0.</w:t>
            </w:r>
            <w:r>
              <w:rPr>
                <w:rFonts w:ascii="Verdana" w:hAnsi="Verdana"/>
                <w:sz w:val="16"/>
                <w:szCs w:val="16"/>
              </w:rPr>
              <w:t>1 (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Magento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1.5</w:t>
            </w:r>
            <w:r>
              <w:rPr>
                <w:rFonts w:ascii="Verdana" w:hAnsi="Verdana"/>
                <w:sz w:val="16"/>
                <w:szCs w:val="16"/>
              </w:rPr>
              <w:t xml:space="preserve"> – 1.</w:t>
            </w:r>
            <w:r w:rsidRPr="00E93F0F">
              <w:rPr>
                <w:rFonts w:ascii="Verdana" w:hAnsi="Verdana"/>
                <w:sz w:val="16"/>
                <w:szCs w:val="16"/>
              </w:rPr>
              <w:t>9</w:t>
            </w:r>
            <w:r>
              <w:rPr>
                <w:rFonts w:ascii="Verdana" w:hAnsi="Verdana"/>
                <w:sz w:val="16"/>
                <w:szCs w:val="16"/>
              </w:rPr>
              <w:t>.0.1</w:t>
            </w:r>
            <w:r w:rsidRPr="00E93F0F">
              <w:rPr>
                <w:rFonts w:ascii="Verdana" w:hAnsi="Verdana"/>
                <w:sz w:val="16"/>
                <w:szCs w:val="16"/>
              </w:rPr>
              <w:t>)</w:t>
            </w:r>
          </w:p>
        </w:tc>
        <w:tc>
          <w:tcPr>
            <w:tcW w:w="4779" w:type="dxa"/>
          </w:tcPr>
          <w:p w:rsidR="00A43E4B" w:rsidRPr="00A43E4B" w:rsidRDefault="00A43E4B" w:rsidP="00A43E4B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 xml:space="preserve">Problemas duplicidad </w:t>
            </w:r>
            <w:proofErr w:type="spellStart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>libreria</w:t>
            </w:r>
            <w:proofErr w:type="spellEnd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>jquery</w:t>
            </w:r>
            <w:proofErr w:type="spellEnd"/>
          </w:p>
          <w:p w:rsidR="00A43E4B" w:rsidRPr="00207BAB" w:rsidRDefault="00A43E4B" w:rsidP="00A43E4B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 xml:space="preserve">Compatibilidad con </w:t>
            </w:r>
            <w:proofErr w:type="spellStart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>onestepcheckout</w:t>
            </w:r>
            <w:proofErr w:type="spellEnd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 xml:space="preserve"> y </w:t>
            </w:r>
            <w:proofErr w:type="spellStart"/>
            <w:r w:rsidRPr="00A43E4B"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>onepagecheckout</w:t>
            </w:r>
            <w:proofErr w:type="spellEnd"/>
          </w:p>
          <w:p w:rsidR="00207BAB" w:rsidRPr="00E93F0F" w:rsidRDefault="00207BAB" w:rsidP="00A43E4B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Helvetica"/>
                <w:color w:val="333333"/>
                <w:sz w:val="16"/>
                <w:szCs w:val="16"/>
                <w:shd w:val="clear" w:color="auto" w:fill="FFFFFF"/>
              </w:rPr>
              <w:t>Traducciones</w:t>
            </w:r>
          </w:p>
        </w:tc>
      </w:tr>
    </w:tbl>
    <w:p w:rsidR="00BC2F54" w:rsidRDefault="00BC2F54">
      <w:pPr>
        <w:pStyle w:val="Ttulo1"/>
      </w:pPr>
    </w:p>
    <w:p w:rsidR="00BC2F54" w:rsidRDefault="00BC2F54">
      <w:pPr>
        <w:pStyle w:val="Ttulo1"/>
        <w:rPr>
          <w:szCs w:val="22"/>
        </w:rPr>
      </w:pPr>
      <w:r>
        <w:br w:type="page"/>
      </w:r>
      <w:bookmarkStart w:id="1" w:name="_GoBack"/>
      <w:bookmarkEnd w:id="1"/>
    </w:p>
    <w:p w:rsidR="00BC2F54" w:rsidRDefault="00BC2F54">
      <w:pPr>
        <w:pStyle w:val="TtulodeTDC"/>
      </w:pPr>
      <w:r>
        <w:lastRenderedPageBreak/>
        <w:t>Contenido</w:t>
      </w:r>
    </w:p>
    <w:p w:rsidR="00BC2F54" w:rsidRPr="00BC2F54" w:rsidRDefault="00BC2F54">
      <w:pPr>
        <w:pStyle w:val="TDC1"/>
        <w:tabs>
          <w:tab w:val="right" w:leader="dot" w:pos="974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142440" w:history="1">
        <w:r w:rsidRPr="00B37BE1">
          <w:rPr>
            <w:rStyle w:val="Hipervnculo"/>
            <w:noProof/>
            <w:lang w:bidi="hi-IN"/>
          </w:rPr>
          <w:t>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_Toc410142440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2F54" w:rsidRPr="00BC2F54" w:rsidRDefault="00F373D5">
      <w:pPr>
        <w:pStyle w:val="TDC1"/>
        <w:tabs>
          <w:tab w:val="right" w:leader="dot" w:pos="9741"/>
        </w:tabs>
        <w:rPr>
          <w:noProof/>
        </w:rPr>
      </w:pPr>
      <w:hyperlink w:anchor="_Toc410142441" w:history="1">
        <w:r w:rsidR="00A15A2E">
          <w:rPr>
            <w:rStyle w:val="Hipervnculo"/>
            <w:noProof/>
            <w:lang w:bidi="hi-IN"/>
          </w:rPr>
          <w:t>Configuración del Módulo</w:t>
        </w:r>
        <w:r w:rsidR="00BC2F54">
          <w:rPr>
            <w:noProof/>
            <w:webHidden/>
          </w:rPr>
          <w:tab/>
        </w:r>
        <w:r w:rsidR="00E93F0F">
          <w:rPr>
            <w:noProof/>
            <w:webHidden/>
          </w:rPr>
          <w:t>..</w:t>
        </w:r>
        <w:r w:rsidR="0019084C">
          <w:rPr>
            <w:noProof/>
            <w:webHidden/>
          </w:rPr>
          <w:t>.</w:t>
        </w:r>
        <w:r w:rsidR="00E93F0F">
          <w:rPr>
            <w:noProof/>
            <w:webHidden/>
          </w:rPr>
          <w:t>.</w:t>
        </w:r>
        <w:r w:rsidR="00BC2F54">
          <w:rPr>
            <w:noProof/>
            <w:webHidden/>
          </w:rPr>
          <w:fldChar w:fldCharType="begin"/>
        </w:r>
        <w:r w:rsidR="00BC2F54">
          <w:rPr>
            <w:noProof/>
            <w:webHidden/>
          </w:rPr>
          <w:instrText xml:space="preserve"> PAGEREF _Toc410142441 \h </w:instrText>
        </w:r>
        <w:r w:rsidR="00BC2F54">
          <w:rPr>
            <w:noProof/>
            <w:webHidden/>
          </w:rPr>
        </w:r>
        <w:r w:rsidR="00BC2F54">
          <w:rPr>
            <w:noProof/>
            <w:webHidden/>
          </w:rPr>
          <w:fldChar w:fldCharType="separate"/>
        </w:r>
        <w:r w:rsidR="00977E78">
          <w:rPr>
            <w:b/>
            <w:bCs/>
            <w:noProof/>
            <w:webHidden/>
          </w:rPr>
          <w:t>.</w:t>
        </w:r>
        <w:r w:rsidR="00BC2F54">
          <w:rPr>
            <w:noProof/>
            <w:webHidden/>
          </w:rPr>
          <w:fldChar w:fldCharType="end"/>
        </w:r>
      </w:hyperlink>
      <w:r w:rsidR="00E93F0F">
        <w:rPr>
          <w:noProof/>
        </w:rPr>
        <w:t>5</w:t>
      </w:r>
    </w:p>
    <w:p w:rsidR="00BC2F54" w:rsidRPr="00BC2F54" w:rsidRDefault="00F373D5">
      <w:pPr>
        <w:pStyle w:val="TDC1"/>
        <w:tabs>
          <w:tab w:val="right" w:leader="dot" w:pos="9741"/>
        </w:tabs>
        <w:rPr>
          <w:noProof/>
        </w:rPr>
      </w:pPr>
      <w:hyperlink w:anchor="_Toc410142442" w:history="1">
        <w:r w:rsidR="00142708">
          <w:rPr>
            <w:rStyle w:val="Hipervnculo"/>
            <w:noProof/>
            <w:lang w:bidi="hi-IN"/>
          </w:rPr>
          <w:t>Realización del pedido</w:t>
        </w:r>
        <w:r w:rsidR="00BC2F54">
          <w:rPr>
            <w:noProof/>
            <w:webHidden/>
          </w:rPr>
          <w:tab/>
        </w:r>
      </w:hyperlink>
      <w:r w:rsidR="00E93F0F">
        <w:rPr>
          <w:noProof/>
        </w:rPr>
        <w:t>8</w:t>
      </w:r>
    </w:p>
    <w:p w:rsidR="00BC2F54" w:rsidRPr="00BC2F54" w:rsidRDefault="00F373D5">
      <w:pPr>
        <w:pStyle w:val="TDC1"/>
        <w:tabs>
          <w:tab w:val="right" w:leader="dot" w:pos="9741"/>
        </w:tabs>
        <w:rPr>
          <w:noProof/>
        </w:rPr>
      </w:pPr>
      <w:hyperlink w:anchor="_Toc410142443" w:history="1">
        <w:r w:rsidR="00142708">
          <w:rPr>
            <w:rStyle w:val="Hipervnculo"/>
            <w:noProof/>
            <w:lang w:bidi="hi-IN"/>
          </w:rPr>
          <w:t>Perfiles Repetitivos (Su</w:t>
        </w:r>
        <w:r w:rsidR="002D5550">
          <w:rPr>
            <w:rStyle w:val="Hipervnculo"/>
            <w:noProof/>
            <w:lang w:bidi="hi-IN"/>
          </w:rPr>
          <w:t>b</w:t>
        </w:r>
        <w:r w:rsidR="00142708">
          <w:rPr>
            <w:rStyle w:val="Hipervnculo"/>
            <w:noProof/>
            <w:lang w:bidi="hi-IN"/>
          </w:rPr>
          <w:t>scripciones)</w:t>
        </w:r>
        <w:r w:rsidR="00BC2F54">
          <w:rPr>
            <w:noProof/>
            <w:webHidden/>
          </w:rPr>
          <w:tab/>
        </w:r>
      </w:hyperlink>
      <w:r w:rsidR="00E93F0F">
        <w:rPr>
          <w:noProof/>
        </w:rPr>
        <w:t>10</w:t>
      </w:r>
    </w:p>
    <w:p w:rsidR="00BC2F54" w:rsidRPr="00BC2F54" w:rsidRDefault="00F373D5">
      <w:pPr>
        <w:pStyle w:val="TDC1"/>
        <w:tabs>
          <w:tab w:val="right" w:leader="dot" w:pos="9741"/>
        </w:tabs>
        <w:rPr>
          <w:noProof/>
        </w:rPr>
      </w:pPr>
      <w:hyperlink w:anchor="_Toc410142444" w:history="1">
        <w:r w:rsidR="00142708">
          <w:rPr>
            <w:rStyle w:val="Hipervnculo"/>
            <w:noProof/>
            <w:lang w:bidi="hi-IN"/>
          </w:rPr>
          <w:t>Área de Usuario</w:t>
        </w:r>
        <w:r w:rsidR="00BC2F54">
          <w:rPr>
            <w:noProof/>
            <w:webHidden/>
          </w:rPr>
          <w:tab/>
        </w:r>
        <w:r w:rsidR="00142708">
          <w:rPr>
            <w:noProof/>
            <w:webHidden/>
          </w:rPr>
          <w:t>1</w:t>
        </w:r>
      </w:hyperlink>
      <w:r w:rsidR="00E93F0F">
        <w:rPr>
          <w:noProof/>
        </w:rPr>
        <w:t>3</w:t>
      </w:r>
    </w:p>
    <w:p w:rsidR="00BC2F54" w:rsidRDefault="00BC2F54">
      <w:r>
        <w:rPr>
          <w:b/>
          <w:bCs/>
        </w:rPr>
        <w:fldChar w:fldCharType="end"/>
      </w:r>
    </w:p>
    <w:p w:rsidR="00C83675" w:rsidRPr="00142708" w:rsidRDefault="007E6BDF">
      <w:pPr>
        <w:pStyle w:val="Ttulo1"/>
      </w:pPr>
      <w:r>
        <w:br w:type="page"/>
      </w:r>
    </w:p>
    <w:p w:rsidR="004A6979" w:rsidRDefault="004A6979" w:rsidP="004A6979">
      <w:pPr>
        <w:spacing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Verdana" w:hAnsi="Verdana"/>
        </w:rPr>
        <w:lastRenderedPageBreak/>
        <w:t xml:space="preserve">Nota: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operativa, al realizarse por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WebServices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necesita que esté activado el módulo SOAP en la configuración de PHP.</w:t>
      </w:r>
    </w:p>
    <w:p w:rsidR="004A6979" w:rsidRPr="004A6979" w:rsidRDefault="004A6979" w:rsidP="004A6979">
      <w:pPr>
        <w:spacing w:line="360" w:lineRule="auto"/>
        <w:rPr>
          <w:rFonts w:ascii="Verdana" w:hAnsi="Verdana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t>Configuración del Módulo</w:t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  <w:b/>
        </w:rPr>
      </w:pPr>
    </w:p>
    <w:p w:rsidR="00A15A2E" w:rsidRPr="00142708" w:rsidRDefault="00142708" w:rsidP="00142708">
      <w:pPr>
        <w:pStyle w:val="Prrafodelista"/>
        <w:numPr>
          <w:ilvl w:val="1"/>
          <w:numId w:val="8"/>
        </w:num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Área de Cliente de </w:t>
      </w:r>
      <w:proofErr w:type="spellStart"/>
      <w:r>
        <w:rPr>
          <w:rFonts w:ascii="Verdana" w:hAnsi="Verdana"/>
          <w:b/>
        </w:rPr>
        <w:t>Paytpv</w:t>
      </w:r>
      <w:proofErr w:type="spellEnd"/>
    </w:p>
    <w:p w:rsidR="00A15A2E" w:rsidRPr="00142708" w:rsidRDefault="007A722C" w:rsidP="00142708">
      <w:pPr>
        <w:pStyle w:val="Textoindependiente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eastAsia="es-ES" w:bidi="ar-SA"/>
        </w:rPr>
        <w:drawing>
          <wp:inline distT="0" distB="0" distL="0" distR="0">
            <wp:extent cx="5400675" cy="4076700"/>
            <wp:effectExtent l="0" t="0" r="952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75" w:rsidRPr="00142708" w:rsidRDefault="00C83675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ind w:firstLine="709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Para que todo funcione correctamente es muy </w:t>
      </w:r>
      <w:r w:rsidRPr="00142708">
        <w:rPr>
          <w:rFonts w:ascii="Verdana" w:hAnsi="Verdana"/>
          <w:b/>
          <w:sz w:val="22"/>
          <w:szCs w:val="22"/>
        </w:rPr>
        <w:t xml:space="preserve">IMPORTANTE </w:t>
      </w:r>
      <w:r w:rsidRPr="00142708">
        <w:rPr>
          <w:rFonts w:ascii="Verdana" w:hAnsi="Verdana"/>
          <w:sz w:val="22"/>
          <w:szCs w:val="22"/>
        </w:rPr>
        <w:t>configurar las siguientes opciones.</w:t>
      </w:r>
    </w:p>
    <w:p w:rsidR="00A15A2E" w:rsidRPr="00142708" w:rsidRDefault="00A15A2E" w:rsidP="00142708">
      <w:pPr>
        <w:spacing w:line="360" w:lineRule="auto"/>
        <w:ind w:firstLine="709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URL OK (Cobro con éxito): 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</w:t>
      </w:r>
      <w:proofErr w:type="spellStart"/>
      <w:r w:rsidRPr="00142708">
        <w:rPr>
          <w:rFonts w:ascii="Verdana" w:hAnsi="Verdana"/>
          <w:sz w:val="22"/>
          <w:szCs w:val="22"/>
        </w:rPr>
        <w:t>reciboBankstore</w:t>
      </w:r>
      <w:proofErr w:type="spellEnd"/>
    </w:p>
    <w:p w:rsidR="00A15A2E" w:rsidRPr="00142708" w:rsidRDefault="00A15A2E" w:rsidP="00142708">
      <w:pPr>
        <w:spacing w:line="360" w:lineRule="auto"/>
        <w:ind w:left="720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URL KO (Error en el cobro): {RUTA_MAGENTO}/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/standard/cancel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Tipo de notificación del cobro: </w:t>
      </w:r>
      <w:r w:rsidRPr="00142708">
        <w:rPr>
          <w:rFonts w:ascii="Verdana" w:hAnsi="Verdana"/>
          <w:b/>
          <w:sz w:val="22"/>
          <w:szCs w:val="22"/>
        </w:rPr>
        <w:t xml:space="preserve">IMPORTANTE. Debe de estar definido: </w:t>
      </w:r>
      <w:r w:rsidRPr="00142708">
        <w:rPr>
          <w:rFonts w:ascii="Verdana" w:hAnsi="Verdana"/>
          <w:b/>
          <w:sz w:val="22"/>
          <w:szCs w:val="22"/>
        </w:rPr>
        <w:lastRenderedPageBreak/>
        <w:t xml:space="preserve">Notificación por URL </w:t>
      </w:r>
      <w:proofErr w:type="spellStart"/>
      <w:r w:rsidRPr="00142708">
        <w:rPr>
          <w:rFonts w:ascii="Verdana" w:hAnsi="Verdana"/>
          <w:b/>
          <w:sz w:val="22"/>
          <w:szCs w:val="22"/>
        </w:rPr>
        <w:t>ó</w:t>
      </w:r>
      <w:proofErr w:type="spellEnd"/>
      <w:r w:rsidRPr="00142708">
        <w:rPr>
          <w:rFonts w:ascii="Verdana" w:hAnsi="Verdana"/>
          <w:b/>
          <w:sz w:val="22"/>
          <w:szCs w:val="22"/>
        </w:rPr>
        <w:t xml:space="preserve"> Notificación por URL y  por Email. </w:t>
      </w:r>
      <w:r w:rsidRPr="00142708">
        <w:rPr>
          <w:rFonts w:ascii="Verdana" w:hAnsi="Verdana"/>
          <w:sz w:val="22"/>
          <w:szCs w:val="22"/>
        </w:rPr>
        <w:t>La Notificación por Email sólo haría que el proceso no funcionase correctamente.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URL </w:t>
      </w:r>
      <w:proofErr w:type="spellStart"/>
      <w:r w:rsidRPr="00142708">
        <w:rPr>
          <w:rFonts w:ascii="Verdana" w:hAnsi="Verdana"/>
          <w:sz w:val="22"/>
          <w:szCs w:val="22"/>
        </w:rPr>
        <w:t>Notificacion</w:t>
      </w:r>
      <w:proofErr w:type="spellEnd"/>
      <w:r w:rsidRPr="00142708">
        <w:rPr>
          <w:rFonts w:ascii="Verdana" w:hAnsi="Verdana"/>
          <w:sz w:val="22"/>
          <w:szCs w:val="22"/>
        </w:rPr>
        <w:t>: {RUTA_MAGENTO}/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</w:t>
      </w:r>
      <w:proofErr w:type="spellStart"/>
      <w:r w:rsidRPr="00142708">
        <w:rPr>
          <w:rFonts w:ascii="Verdana" w:hAnsi="Verdana"/>
          <w:sz w:val="22"/>
          <w:szCs w:val="22"/>
        </w:rPr>
        <w:t>callback</w:t>
      </w:r>
      <w:proofErr w:type="spellEnd"/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1"/>
          <w:numId w:val="8"/>
        </w:numPr>
        <w:spacing w:line="360" w:lineRule="auto"/>
        <w:rPr>
          <w:rFonts w:ascii="Verdana" w:hAnsi="Verdana"/>
          <w:b/>
        </w:rPr>
      </w:pPr>
      <w:proofErr w:type="spellStart"/>
      <w:r w:rsidRPr="00142708">
        <w:rPr>
          <w:rFonts w:ascii="Verdana" w:hAnsi="Verdana"/>
          <w:b/>
        </w:rPr>
        <w:t>M</w:t>
      </w:r>
      <w:r w:rsidR="00142708">
        <w:rPr>
          <w:rFonts w:ascii="Verdana" w:hAnsi="Verdana"/>
          <w:b/>
        </w:rPr>
        <w:t>agento</w:t>
      </w:r>
      <w:proofErr w:type="spellEnd"/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A continuación se explica la configuración del Módulo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1.9.0.1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Cuando instalamos el módulo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, en CONFIGURACION-&gt;VENTAS-&gt;Métodos de Pago se mostrará una nueva opción “Tarjeta de crédito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>”.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El aspecto que tiene es el siguiente: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Tipo Operativa BANKSTORE</w:t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A15A2E" w:rsidRPr="00142708" w:rsidRDefault="007A722C" w:rsidP="00142708">
      <w:pPr>
        <w:spacing w:line="360" w:lineRule="auto"/>
        <w:rPr>
          <w:rFonts w:ascii="Verdana" w:hAnsi="Verdana"/>
          <w:b/>
          <w:noProof/>
          <w:sz w:val="22"/>
          <w:szCs w:val="22"/>
          <w:lang w:eastAsia="es-ES" w:bidi="ar-SA"/>
        </w:rPr>
      </w:pPr>
      <w:r>
        <w:rPr>
          <w:rFonts w:ascii="Verdana" w:hAnsi="Verdana"/>
          <w:b/>
          <w:noProof/>
          <w:sz w:val="22"/>
          <w:szCs w:val="22"/>
          <w:lang w:eastAsia="es-ES" w:bidi="ar-SA"/>
        </w:rPr>
        <w:lastRenderedPageBreak/>
        <w:drawing>
          <wp:inline distT="0" distB="0" distL="0" distR="0">
            <wp:extent cx="5400675" cy="4295775"/>
            <wp:effectExtent l="0" t="0" r="9525" b="9525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noProof/>
          <w:sz w:val="22"/>
          <w:szCs w:val="22"/>
          <w:lang w:eastAsia="es-ES" w:bidi="ar-SA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Este método de operativa admite varias configuraciones que pasamos a describir.</w:t>
      </w: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Por una parte, se deberán rellenar los campos facilitados en la configuración del producto dentro del área de clientes de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>. Estos campos son: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Contraseña de usuario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Numero de Terminal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Código de cliente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 xml:space="preserve">Terminales disponibles: Seguro, No Seguro, Ambos. El cliente deberá indicar que tipo de Terminal tiene contratado. 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 xml:space="preserve">Usar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: [Si/NO]. Si tiene un terminal Seguro siempre será SI, Si tiene uno No Seguro siempre será NO. En caso de tener ambos, podrá escoger si quiere usar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 en la primera compra o no. Si el cliente dispone de terminal Seguro y No Seguro y se activa esta opción, el primer pago con tarjeta, bien sea </w:t>
      </w:r>
      <w:proofErr w:type="spellStart"/>
      <w:r w:rsidRPr="00142708">
        <w:rPr>
          <w:rFonts w:ascii="Verdana" w:hAnsi="Verdana"/>
        </w:rPr>
        <w:lastRenderedPageBreak/>
        <w:t>tokenizada</w:t>
      </w:r>
      <w:proofErr w:type="spellEnd"/>
      <w:r w:rsidRPr="00142708">
        <w:rPr>
          <w:rFonts w:ascii="Verdana" w:hAnsi="Verdana"/>
        </w:rPr>
        <w:t xml:space="preserve"> o no irá por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. Si se introduce una tarjeta nueva siempre ira por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 teniendo activada esta opción.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 xml:space="preserve">Usar 3D </w:t>
      </w:r>
      <w:proofErr w:type="spellStart"/>
      <w:r w:rsidRPr="00142708">
        <w:rPr>
          <w:rFonts w:ascii="Verdana" w:hAnsi="Verdana" w:cs="Arial"/>
          <w:shd w:val="clear" w:color="auto" w:fill="FAFAFA"/>
        </w:rPr>
        <w:t>Secure</w:t>
      </w:r>
      <w:proofErr w:type="spellEnd"/>
      <w:r w:rsidRPr="00142708">
        <w:rPr>
          <w:rFonts w:ascii="Verdana" w:hAnsi="Verdana" w:cs="Arial"/>
          <w:shd w:val="clear" w:color="auto" w:fill="FAFAFA"/>
        </w:rPr>
        <w:t xml:space="preserve"> en pagos superiores a: Esta opción solo estará habilitada cuando Terminales disponible=Ambos. Cuando se supere el importe indicado en la compra se hará por 3D </w:t>
      </w:r>
      <w:proofErr w:type="spellStart"/>
      <w:r w:rsidRPr="00142708">
        <w:rPr>
          <w:rFonts w:ascii="Verdana" w:hAnsi="Verdana" w:cs="Arial"/>
          <w:shd w:val="clear" w:color="auto" w:fill="FAFAFA"/>
        </w:rPr>
        <w:t>Secure</w:t>
      </w:r>
      <w:proofErr w:type="spellEnd"/>
      <w:r w:rsidRPr="00142708">
        <w:rPr>
          <w:rFonts w:ascii="Verdana" w:hAnsi="Verdana" w:cs="Arial"/>
          <w:shd w:val="clear" w:color="auto" w:fill="FAFAFA"/>
        </w:rPr>
        <w:t>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Contraseña del comercio en pagos con Tarjeta Guardada: [SI/NO]. Si se habilita a la hora de pagar con una tarjeta ya almacenada, nos pedirá la contraseña del usuario en el comercio para mayor seguridad a la hora de pagar.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Mostrar nombre de la tarjeta: Con esta opción el administrador podrá configurar si desea o no que en los datos de tarjeta se solicite el nombre que figura en la tarjeta.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Mostrar tipos de tarjeta: Con esta opción el administrador podrá configurar si se desea que el usuario indique o no el tipo de tarjeta (</w:t>
      </w:r>
      <w:proofErr w:type="spellStart"/>
      <w:r w:rsidRPr="00142708">
        <w:rPr>
          <w:rFonts w:ascii="Verdana" w:hAnsi="Verdana" w:cs="Arial"/>
          <w:shd w:val="clear" w:color="auto" w:fill="FAFAFA"/>
        </w:rPr>
        <w:t>mastercard</w:t>
      </w:r>
      <w:proofErr w:type="spellEnd"/>
      <w:r w:rsidRPr="00142708">
        <w:rPr>
          <w:rFonts w:ascii="Verdana" w:hAnsi="Verdana" w:cs="Arial"/>
          <w:shd w:val="clear" w:color="auto" w:fill="FAFAFA"/>
        </w:rPr>
        <w:t>, visa,…). Si se activa, además se verificará que el número de tarjeta coincida con el tipo.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/>
        </w:rPr>
      </w:pPr>
      <w:r w:rsidRPr="00142708">
        <w:rPr>
          <w:rFonts w:ascii="Verdana" w:hAnsi="Verdana"/>
          <w:b/>
        </w:rPr>
        <w:t>REALIZACIÓN DEL PEDIDO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A la hora de realizar un pedido en la tienda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>, se mostrará como opción de Pago “Tarjeta de crédito/débito (PAYTPV”.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 w:rsidRPr="00142708">
        <w:rPr>
          <w:rFonts w:ascii="Verdana" w:hAnsi="Verdana"/>
        </w:rPr>
        <w:t>PAGO NORMAL: Si es la primera vez que compra tendrá el siguiente aspecto</w:t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</w:rPr>
      </w:pPr>
    </w:p>
    <w:p w:rsidR="00142708" w:rsidRPr="00142708" w:rsidRDefault="007A722C" w:rsidP="00142708">
      <w:pPr>
        <w:pStyle w:val="Prrafodelista"/>
        <w:spacing w:line="360" w:lineRule="auto"/>
        <w:ind w:left="360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lastRenderedPageBreak/>
        <w:drawing>
          <wp:inline distT="0" distB="0" distL="0" distR="0">
            <wp:extent cx="5391150" cy="3295650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ind w:left="360"/>
        <w:jc w:val="both"/>
        <w:rPr>
          <w:rFonts w:ascii="Verdana" w:hAnsi="Verdana"/>
          <w:noProof/>
          <w:lang w:eastAsia="es-ES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Se deberá rellenar los datos de la tarjeta.</w:t>
      </w:r>
    </w:p>
    <w:p w:rsid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“Recordar Tarjeta”. Sirve para almacenar el </w:t>
      </w:r>
      <w:proofErr w:type="spellStart"/>
      <w:r w:rsidRPr="00142708">
        <w:rPr>
          <w:rFonts w:ascii="Verdana" w:hAnsi="Verdana"/>
          <w:sz w:val="22"/>
          <w:szCs w:val="22"/>
        </w:rPr>
        <w:t>token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futuras compras. Si seleccionamos esta opción, la siguiente vez que vayamos a pagar en la tienda nos aparecerá en Pagar con Tarjeta la tarjeta almacenada.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Ejemplo: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7A722C" w:rsidP="00142708">
      <w:pPr>
        <w:spacing w:line="360" w:lineRule="auto"/>
        <w:rPr>
          <w:rFonts w:ascii="Verdana" w:hAnsi="Verdana"/>
          <w:noProof/>
          <w:sz w:val="22"/>
          <w:szCs w:val="22"/>
          <w:lang w:eastAsia="es-ES" w:bidi="ar-SA"/>
        </w:rPr>
      </w:pPr>
      <w:r>
        <w:rPr>
          <w:rFonts w:ascii="Verdana" w:hAnsi="Verdana"/>
          <w:noProof/>
          <w:sz w:val="22"/>
          <w:szCs w:val="22"/>
          <w:lang w:eastAsia="es-ES" w:bidi="ar-SA"/>
        </w:rPr>
        <w:drawing>
          <wp:inline distT="0" distB="0" distL="0" distR="0">
            <wp:extent cx="5391150" cy="1009650"/>
            <wp:effectExtent l="0" t="0" r="0" b="0"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rPr>
          <w:rFonts w:ascii="Verdana" w:hAnsi="Verdana"/>
          <w:noProof/>
          <w:sz w:val="22"/>
          <w:szCs w:val="22"/>
          <w:lang w:eastAsia="es-ES" w:bidi="ar-SA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Si se desea pagar con otra tarjeta seleccionaremos NUEVA TARJETA para que se muestren los datos a introducir de la nueva tarjeta.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Default="00142708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E93F0F" w:rsidRDefault="00E93F0F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lastRenderedPageBreak/>
        <w:t>PERFILES REPETITIVOS (SUBSCRIPCIONES)</w:t>
      </w:r>
    </w:p>
    <w:p w:rsidR="00142708" w:rsidRPr="00142708" w:rsidRDefault="00142708" w:rsidP="00142708">
      <w:pPr>
        <w:pStyle w:val="Prrafodelista"/>
        <w:spacing w:line="360" w:lineRule="auto"/>
        <w:jc w:val="both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El Módulo de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 xml:space="preserve"> integra el </w:t>
      </w:r>
      <w:r w:rsidR="00304281">
        <w:rPr>
          <w:rFonts w:ascii="Verdana" w:hAnsi="Verdana"/>
          <w:sz w:val="22"/>
          <w:szCs w:val="22"/>
        </w:rPr>
        <w:t xml:space="preserve">uso de perfiles repetitivos de </w:t>
      </w:r>
      <w:proofErr w:type="spellStart"/>
      <w:r w:rsidR="00304281">
        <w:rPr>
          <w:rFonts w:ascii="Verdana" w:hAnsi="Verdana"/>
          <w:sz w:val="22"/>
          <w:szCs w:val="22"/>
        </w:rPr>
        <w:t>M</w:t>
      </w:r>
      <w:r w:rsidRPr="00142708">
        <w:rPr>
          <w:rFonts w:ascii="Verdana" w:hAnsi="Verdana"/>
          <w:sz w:val="22"/>
          <w:szCs w:val="22"/>
        </w:rPr>
        <w:t>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realizar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a productos.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Las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activas podrán ser Canceladas por el usuario. No se da soporte a la Suspensión, ni Activación por el momento.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Dentro de la configuración de un producto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>, se puede definir el Perfil Recurrente.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7A722C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s-ES" w:bidi="ar-SA"/>
        </w:rPr>
        <w:drawing>
          <wp:inline distT="0" distB="0" distL="0" distR="0">
            <wp:extent cx="539115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304281" w:rsidRDefault="00304281" w:rsidP="00304281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si el cliente puede indicar la fecha de inicio de la su</w:t>
      </w:r>
      <w:r>
        <w:rPr>
          <w:rFonts w:ascii="Verdana" w:hAnsi="Verdana"/>
          <w:sz w:val="22"/>
          <w:szCs w:val="22"/>
        </w:rPr>
        <w:t>bscripción: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lastRenderedPageBreak/>
        <w:drawing>
          <wp:inline distT="0" distB="0" distL="0" distR="0">
            <wp:extent cx="5391150" cy="2543175"/>
            <wp:effectExtent l="0" t="0" r="0" b="9525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como es la su</w:t>
      </w:r>
      <w:r w:rsidR="00304281">
        <w:rPr>
          <w:rFonts w:ascii="Verdana" w:hAnsi="Verdana"/>
          <w:sz w:val="22"/>
          <w:szCs w:val="22"/>
        </w:rPr>
        <w:t>bscripción: Perí</w:t>
      </w:r>
      <w:r w:rsidRPr="00142708">
        <w:rPr>
          <w:rFonts w:ascii="Verdana" w:hAnsi="Verdana"/>
          <w:sz w:val="22"/>
          <w:szCs w:val="22"/>
        </w:rPr>
        <w:t>odo, frecuencia y ciclos.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205740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NOTA: </w:t>
      </w:r>
      <w:proofErr w:type="spellStart"/>
      <w:r>
        <w:rPr>
          <w:rFonts w:ascii="Verdana" w:hAnsi="Verdana"/>
          <w:sz w:val="22"/>
          <w:szCs w:val="22"/>
        </w:rPr>
        <w:t>Paytpv</w:t>
      </w:r>
      <w:proofErr w:type="spellEnd"/>
      <w:r>
        <w:rPr>
          <w:rFonts w:ascii="Verdana" w:hAnsi="Verdana"/>
          <w:sz w:val="22"/>
          <w:szCs w:val="22"/>
        </w:rPr>
        <w:t xml:space="preserve"> tratará los meses como perí</w:t>
      </w:r>
      <w:r w:rsidR="00142708" w:rsidRPr="00142708">
        <w:rPr>
          <w:rFonts w:ascii="Verdana" w:hAnsi="Verdana"/>
          <w:sz w:val="22"/>
          <w:szCs w:val="22"/>
        </w:rPr>
        <w:t>odos de 30 días</w:t>
      </w:r>
      <w:r>
        <w:rPr>
          <w:rFonts w:ascii="Verdana" w:hAnsi="Verdana"/>
          <w:sz w:val="22"/>
          <w:szCs w:val="22"/>
        </w:rPr>
        <w:t xml:space="preserve"> naturales</w:t>
      </w:r>
      <w:r w:rsidR="00142708" w:rsidRPr="00142708">
        <w:rPr>
          <w:rFonts w:ascii="Verdana" w:hAnsi="Verdana"/>
          <w:sz w:val="22"/>
          <w:szCs w:val="22"/>
        </w:rPr>
        <w:t xml:space="preserve">, por lo que se podría dar un pequeño </w:t>
      </w:r>
      <w:r>
        <w:rPr>
          <w:rFonts w:ascii="Verdana" w:hAnsi="Verdana"/>
          <w:sz w:val="22"/>
          <w:szCs w:val="22"/>
        </w:rPr>
        <w:t>“</w:t>
      </w:r>
      <w:r w:rsidR="00142708" w:rsidRPr="00142708">
        <w:rPr>
          <w:rFonts w:ascii="Verdana" w:hAnsi="Verdana"/>
          <w:sz w:val="22"/>
          <w:szCs w:val="22"/>
        </w:rPr>
        <w:t>desfase</w:t>
      </w:r>
      <w:r>
        <w:rPr>
          <w:rFonts w:ascii="Verdana" w:hAnsi="Verdana"/>
          <w:sz w:val="22"/>
          <w:szCs w:val="22"/>
        </w:rPr>
        <w:t>”</w:t>
      </w:r>
      <w:r w:rsidR="00142708" w:rsidRPr="00142708">
        <w:rPr>
          <w:rFonts w:ascii="Verdana" w:hAnsi="Verdana"/>
          <w:sz w:val="22"/>
          <w:szCs w:val="22"/>
        </w:rPr>
        <w:t xml:space="preserve"> de días cuando un mes tiene 30, 31, 28/29 días.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la cuota inicial del pago de la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scripción: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142875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lastRenderedPageBreak/>
        <w:t xml:space="preserve">Una vez esté todo configurado, al seleccionar dicho producto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se procederá a realizar el pago como un producto habitual no siendo posibl</w:t>
      </w:r>
      <w:r w:rsidR="00304281">
        <w:rPr>
          <w:rFonts w:ascii="Verdana" w:hAnsi="Verdana"/>
          <w:sz w:val="22"/>
          <w:szCs w:val="22"/>
        </w:rPr>
        <w:t xml:space="preserve">e la utilización de tarjetas </w:t>
      </w:r>
      <w:proofErr w:type="spellStart"/>
      <w:r w:rsidR="00304281">
        <w:rPr>
          <w:rFonts w:ascii="Verdana" w:hAnsi="Verdana"/>
          <w:sz w:val="22"/>
          <w:szCs w:val="22"/>
        </w:rPr>
        <w:t>to</w:t>
      </w:r>
      <w:r w:rsidRPr="00142708">
        <w:rPr>
          <w:rFonts w:ascii="Verdana" w:hAnsi="Verdana"/>
          <w:sz w:val="22"/>
          <w:szCs w:val="22"/>
        </w:rPr>
        <w:t>kenizadas</w:t>
      </w:r>
      <w:proofErr w:type="spellEnd"/>
      <w:r w:rsidRPr="00142708">
        <w:rPr>
          <w:rFonts w:ascii="Verdana" w:hAnsi="Verdana"/>
          <w:sz w:val="22"/>
          <w:szCs w:val="22"/>
        </w:rPr>
        <w:t>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En el área de Usuario de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hay una opción “PERFILES REPETITIVOS” donde el usuario puede ver todas las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realizadas, el estado de las mismas, y los pedidos relacionados con la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scripción.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675" cy="1114425"/>
            <wp:effectExtent l="0" t="0" r="9525" b="9525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</w:p>
    <w:p w:rsidR="00142708" w:rsidRPr="00142708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Desde el BackO</w:t>
      </w:r>
      <w:r w:rsidR="00142708" w:rsidRPr="00142708">
        <w:rPr>
          <w:rFonts w:ascii="Verdana" w:hAnsi="Verdana"/>
          <w:sz w:val="22"/>
          <w:szCs w:val="22"/>
        </w:rPr>
        <w:t>ffice también se pueden ver todas las su</w:t>
      </w:r>
      <w:r>
        <w:rPr>
          <w:rFonts w:ascii="Verdana" w:hAnsi="Verdana"/>
          <w:sz w:val="22"/>
          <w:szCs w:val="22"/>
        </w:rPr>
        <w:t>b</w:t>
      </w:r>
      <w:r w:rsidR="00142708" w:rsidRPr="00142708">
        <w:rPr>
          <w:rFonts w:ascii="Verdana" w:hAnsi="Verdana"/>
          <w:sz w:val="22"/>
          <w:szCs w:val="22"/>
        </w:rPr>
        <w:t>scripciones a través del Menú “VENTAS”=&gt;Perfiles Repetitivos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2686050"/>
            <wp:effectExtent l="0" t="0" r="0" b="0"/>
            <wp:docPr id="1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</w:rPr>
        <w:t>Desde aquí, el administrador también podrá Cancelar las su</w:t>
      </w:r>
      <w:r w:rsidR="00304281">
        <w:rPr>
          <w:rFonts w:ascii="Verdana" w:hAnsi="Verdana"/>
        </w:rPr>
        <w:t>b</w:t>
      </w:r>
      <w:r w:rsidRPr="00142708">
        <w:rPr>
          <w:rFonts w:ascii="Verdana" w:hAnsi="Verdana"/>
        </w:rPr>
        <w:t>scripciones.</w:t>
      </w:r>
    </w:p>
    <w:p w:rsid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304281" w:rsidRPr="00142708" w:rsidRDefault="00304281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lastRenderedPageBreak/>
        <w:t>AREA DE USUARIO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Dentro del Área de Usuario de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, en MI CUENTA aparecerá un nuevo apartado “MIS TARJETAS”. En este área podremos Ver/Crear tarjetas </w:t>
      </w:r>
      <w:proofErr w:type="spellStart"/>
      <w:r w:rsidRPr="00142708">
        <w:rPr>
          <w:rFonts w:ascii="Verdana" w:hAnsi="Verdana"/>
          <w:sz w:val="22"/>
          <w:szCs w:val="22"/>
        </w:rPr>
        <w:t>Tonekizadas</w:t>
      </w:r>
      <w:proofErr w:type="spellEnd"/>
      <w:r w:rsidRPr="00142708">
        <w:rPr>
          <w:rFonts w:ascii="Verdana" w:hAnsi="Verdana"/>
          <w:sz w:val="22"/>
          <w:szCs w:val="22"/>
        </w:rPr>
        <w:t>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675" cy="1647825"/>
            <wp:effectExtent l="0" t="0" r="9525" b="9525"/>
            <wp:docPr id="1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MIS TARJETAS VINCULADAS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Pulsando “Eliminar tarjeta” eliminaremos la tarjeta indicada.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Pulsado en Vincular Tarjeta, podremos dar de alta nuevas tarjetas para los pagos futuros.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b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086350" cy="2581275"/>
            <wp:effectExtent l="0" t="0" r="0" b="9525"/>
            <wp:docPr id="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sectPr w:rsidR="00A15A2E" w:rsidRPr="0014270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2189" w:right="1021" w:bottom="776" w:left="1134" w:header="737" w:footer="720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D5" w:rsidRDefault="00F373D5">
      <w:r>
        <w:separator/>
      </w:r>
    </w:p>
  </w:endnote>
  <w:endnote w:type="continuationSeparator" w:id="0">
    <w:p w:rsidR="00F373D5" w:rsidRDefault="00F3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31"/>
      <w:gridCol w:w="821"/>
    </w:tblGrid>
    <w:tr w:rsidR="00BD4C90">
      <w:trPr>
        <w:trHeight w:val="516"/>
      </w:trPr>
      <w:tc>
        <w:tcPr>
          <w:tcW w:w="8931" w:type="dxa"/>
          <w:shd w:val="clear" w:color="auto" w:fill="auto"/>
        </w:tcPr>
        <w:p w:rsidR="00BD4C90" w:rsidRDefault="00BD4C90">
          <w:pPr>
            <w:pStyle w:val="western"/>
            <w:spacing w:before="0" w:after="0" w:line="240" w:lineRule="auto"/>
            <w:ind w:right="284" w:firstLine="0"/>
            <w:jc w:val="right"/>
          </w:pPr>
          <w:r>
            <w:rPr>
              <w:rFonts w:ascii="Arial Black" w:hAnsi="Arial Black" w:cs="Arial Black"/>
              <w:b/>
              <w:bCs/>
              <w:i/>
              <w:iCs/>
              <w:color w:val="241F1B"/>
              <w:lang w:val="en-US"/>
            </w:rPr>
            <w:t>PAY</w:t>
          </w:r>
          <w:r>
            <w:rPr>
              <w:rFonts w:ascii="Arial Black" w:hAnsi="Arial Black" w:cs="Arial Black"/>
              <w:b/>
              <w:bCs/>
              <w:i/>
              <w:iCs/>
              <w:color w:val="00ACD4"/>
              <w:lang w:val="en-US"/>
            </w:rPr>
            <w:t>TPV</w:t>
          </w:r>
        </w:p>
      </w:tc>
      <w:tc>
        <w:tcPr>
          <w:tcW w:w="821" w:type="dxa"/>
          <w:shd w:val="clear" w:color="auto" w:fill="auto"/>
        </w:tcPr>
        <w:p w:rsidR="00BD4C90" w:rsidRPr="005742CC" w:rsidRDefault="00BD4C90">
          <w:pPr>
            <w:pStyle w:val="Contenidodelatabla"/>
            <w:spacing w:before="57" w:after="57"/>
            <w:ind w:left="57" w:right="57"/>
            <w:jc w:val="right"/>
            <w:rPr>
              <w:rFonts w:ascii="Verdana" w:hAnsi="Verdana"/>
              <w:sz w:val="20"/>
              <w:szCs w:val="20"/>
            </w:rPr>
          </w:pP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begin"/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instrText xml:space="preserve"> PAGE </w:instrText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separate"/>
          </w:r>
          <w:r w:rsidR="00207BAB">
            <w:rPr>
              <w:rFonts w:ascii="Verdana" w:hAnsi="Verdana" w:cs="Lucida Sans"/>
              <w:b/>
              <w:noProof/>
              <w:sz w:val="20"/>
              <w:szCs w:val="20"/>
            </w:rPr>
            <w:t>3</w:t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end"/>
          </w:r>
        </w:p>
      </w:tc>
    </w:tr>
  </w:tbl>
  <w:p w:rsidR="00BD4C90" w:rsidRDefault="00BD4C9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D5" w:rsidRDefault="00F373D5">
      <w:r>
        <w:separator/>
      </w:r>
    </w:p>
  </w:footnote>
  <w:footnote w:type="continuationSeparator" w:id="0">
    <w:p w:rsidR="00F373D5" w:rsidRDefault="00F37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57"/>
      <w:gridCol w:w="3686"/>
      <w:gridCol w:w="1900"/>
    </w:tblGrid>
    <w:tr w:rsidR="000846F6" w:rsidTr="00BD4C90">
      <w:trPr>
        <w:trHeight w:hRule="exact" w:val="652"/>
      </w:trPr>
      <w:tc>
        <w:tcPr>
          <w:tcW w:w="4457" w:type="dxa"/>
          <w:shd w:val="clear" w:color="auto" w:fill="auto"/>
          <w:vAlign w:val="center"/>
        </w:tcPr>
        <w:p w:rsidR="000846F6" w:rsidRDefault="007A722C">
          <w:pPr>
            <w:pStyle w:val="Encabezado"/>
            <w:snapToGrid w:val="0"/>
            <w:rPr>
              <w:sz w:val="20"/>
            </w:rPr>
          </w:pPr>
          <w:r>
            <w:rPr>
              <w:noProof/>
              <w:sz w:val="20"/>
              <w:lang w:eastAsia="es-ES" w:bidi="ar-SA"/>
            </w:rPr>
            <w:drawing>
              <wp:inline distT="0" distB="0" distL="0" distR="0" wp14:anchorId="61A0B70E" wp14:editId="6D9B6FF2">
                <wp:extent cx="2286000" cy="409575"/>
                <wp:effectExtent l="0" t="0" r="0" b="9525"/>
                <wp:docPr id="13" name="Imagen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6" w:type="dxa"/>
          <w:gridSpan w:val="2"/>
          <w:shd w:val="clear" w:color="auto" w:fill="auto"/>
        </w:tcPr>
        <w:p w:rsidR="000846F6" w:rsidRDefault="000846F6">
          <w:pPr>
            <w:pStyle w:val="Encabezado"/>
            <w:snapToGrid w:val="0"/>
            <w:jc w:val="right"/>
            <w:rPr>
              <w:lang w:eastAsia="es-ES"/>
            </w:rPr>
          </w:pPr>
        </w:p>
      </w:tc>
    </w:tr>
    <w:tr w:rsidR="00BD4C90" w:rsidTr="007E6BDF">
      <w:trPr>
        <w:cantSplit/>
        <w:trHeight w:val="75"/>
      </w:trPr>
      <w:tc>
        <w:tcPr>
          <w:tcW w:w="8143" w:type="dxa"/>
          <w:gridSpan w:val="2"/>
          <w:shd w:val="clear" w:color="auto" w:fill="auto"/>
        </w:tcPr>
        <w:p w:rsidR="00BD4C90" w:rsidRPr="007E6BDF" w:rsidRDefault="00142708" w:rsidP="00A15A2E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color w:val="666666"/>
              <w:sz w:val="20"/>
            </w:rPr>
            <w:t>MÓ</w:t>
          </w:r>
          <w:r w:rsidR="00A15A2E">
            <w:rPr>
              <w:rFonts w:ascii="Verdana" w:hAnsi="Verdana"/>
              <w:color w:val="666666"/>
              <w:sz w:val="20"/>
            </w:rPr>
            <w:t>DULO MAGENTO</w:t>
          </w:r>
        </w:p>
      </w:tc>
      <w:tc>
        <w:tcPr>
          <w:tcW w:w="1900" w:type="dxa"/>
          <w:shd w:val="clear" w:color="auto" w:fill="auto"/>
        </w:tcPr>
        <w:p w:rsidR="00BD4C90" w:rsidRPr="007E6BDF" w:rsidRDefault="00E06D70" w:rsidP="00A15A2E">
          <w:pPr>
            <w:pStyle w:val="Encabezado"/>
            <w:jc w:val="righ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febrero</w: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begin"/>
          </w:r>
          <w:r w:rsidR="007E6BDF" w:rsidRPr="007E6BDF">
            <w:rPr>
              <w:rFonts w:ascii="Verdana" w:hAnsi="Verdana"/>
              <w:sz w:val="20"/>
              <w:szCs w:val="20"/>
            </w:rPr>
            <w:instrText xml:space="preserve"> CREATEDATE  \@ "MMMM' de 'yyyy"  \* MERGEFORMAT </w:instrTex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separate"/>
          </w:r>
          <w:r w:rsidR="00977E78">
            <w:rPr>
              <w:rFonts w:ascii="Verdana" w:hAnsi="Verdana"/>
              <w:noProof/>
              <w:sz w:val="20"/>
              <w:szCs w:val="20"/>
            </w:rPr>
            <w:t xml:space="preserve"> de 2015</w: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0846F6" w:rsidRDefault="000846F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30079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15C9A"/>
    <w:multiLevelType w:val="hybridMultilevel"/>
    <w:tmpl w:val="8ED4EC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283559"/>
    <w:multiLevelType w:val="hybridMultilevel"/>
    <w:tmpl w:val="8C7E47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6B45F4"/>
    <w:multiLevelType w:val="hybridMultilevel"/>
    <w:tmpl w:val="0472C8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1B1ED2"/>
    <w:multiLevelType w:val="hybridMultilevel"/>
    <w:tmpl w:val="D67CE12E"/>
    <w:lvl w:ilvl="0" w:tplc="018461BC">
      <w:numFmt w:val="bullet"/>
      <w:lvlText w:val="-"/>
      <w:lvlJc w:val="left"/>
      <w:pPr>
        <w:ind w:left="473" w:hanging="360"/>
      </w:pPr>
      <w:rPr>
        <w:rFonts w:ascii="Verdana" w:eastAsia="SimSun" w:hAnsi="Verdana" w:cs="Mangal" w:hint="default"/>
      </w:rPr>
    </w:lvl>
    <w:lvl w:ilvl="1" w:tplc="0C0A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34880B4B"/>
    <w:multiLevelType w:val="hybridMultilevel"/>
    <w:tmpl w:val="97AAEE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6D10FC"/>
    <w:multiLevelType w:val="hybridMultilevel"/>
    <w:tmpl w:val="784ED0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D84DFC"/>
    <w:multiLevelType w:val="hybridMultilevel"/>
    <w:tmpl w:val="41B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44C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53"/>
    <w:rsid w:val="00053355"/>
    <w:rsid w:val="000846F6"/>
    <w:rsid w:val="000A0CA4"/>
    <w:rsid w:val="000C757B"/>
    <w:rsid w:val="000E05DF"/>
    <w:rsid w:val="000F2C02"/>
    <w:rsid w:val="00104F06"/>
    <w:rsid w:val="00142708"/>
    <w:rsid w:val="0019084C"/>
    <w:rsid w:val="001E52FF"/>
    <w:rsid w:val="00207BAB"/>
    <w:rsid w:val="00210747"/>
    <w:rsid w:val="002674AC"/>
    <w:rsid w:val="00286773"/>
    <w:rsid w:val="002D5550"/>
    <w:rsid w:val="00304281"/>
    <w:rsid w:val="003168CC"/>
    <w:rsid w:val="00345FE4"/>
    <w:rsid w:val="0037261C"/>
    <w:rsid w:val="003C1C4D"/>
    <w:rsid w:val="004433FD"/>
    <w:rsid w:val="004A6979"/>
    <w:rsid w:val="005742CC"/>
    <w:rsid w:val="005E610E"/>
    <w:rsid w:val="0064572E"/>
    <w:rsid w:val="00665E84"/>
    <w:rsid w:val="006929BB"/>
    <w:rsid w:val="006C1CF4"/>
    <w:rsid w:val="006E2D40"/>
    <w:rsid w:val="007608C9"/>
    <w:rsid w:val="007A722C"/>
    <w:rsid w:val="007E6BDF"/>
    <w:rsid w:val="00833BEC"/>
    <w:rsid w:val="008A1AE2"/>
    <w:rsid w:val="008A5C1F"/>
    <w:rsid w:val="008B6899"/>
    <w:rsid w:val="008E749E"/>
    <w:rsid w:val="009140E0"/>
    <w:rsid w:val="00977E78"/>
    <w:rsid w:val="009939F0"/>
    <w:rsid w:val="009A775C"/>
    <w:rsid w:val="009B03A5"/>
    <w:rsid w:val="00A15A2E"/>
    <w:rsid w:val="00A2529C"/>
    <w:rsid w:val="00A43E4B"/>
    <w:rsid w:val="00B42834"/>
    <w:rsid w:val="00BC2F54"/>
    <w:rsid w:val="00BD4C90"/>
    <w:rsid w:val="00BE20C1"/>
    <w:rsid w:val="00C300F5"/>
    <w:rsid w:val="00C83675"/>
    <w:rsid w:val="00C91E21"/>
    <w:rsid w:val="00CB362E"/>
    <w:rsid w:val="00CF4253"/>
    <w:rsid w:val="00D3736E"/>
    <w:rsid w:val="00D64BB0"/>
    <w:rsid w:val="00D8655C"/>
    <w:rsid w:val="00E06D70"/>
    <w:rsid w:val="00E12043"/>
    <w:rsid w:val="00E93F0F"/>
    <w:rsid w:val="00F3617C"/>
    <w:rsid w:val="00F373D5"/>
    <w:rsid w:val="00F81064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8D10F0A-554A-4CAB-9DF4-43CE858E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Encabezado"/>
    <w:next w:val="Textoindependiente"/>
    <w:qFormat/>
    <w:pPr>
      <w:numPr>
        <w:numId w:val="1"/>
      </w:numPr>
      <w:outlineLvl w:val="0"/>
    </w:pPr>
    <w:rPr>
      <w:rFonts w:ascii="Verdana" w:hAnsi="Verdana" w:cs="Verdana"/>
      <w:b/>
      <w:bCs/>
      <w:sz w:val="22"/>
      <w:szCs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right"/>
      <w:outlineLvl w:val="6"/>
    </w:pPr>
    <w:rPr>
      <w:rFonts w:ascii="Verdana" w:hAnsi="Verdana" w:cs="Arial"/>
      <w:b/>
      <w:bCs/>
      <w:color w:val="80808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Symbol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character" w:customStyle="1" w:styleId="PiedepginaCar">
    <w:name w:val="Pie de página Car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independiente21">
    <w:name w:val="Texto independiente 21"/>
    <w:basedOn w:val="Normal"/>
    <w:pPr>
      <w:spacing w:line="360" w:lineRule="auto"/>
      <w:jc w:val="both"/>
    </w:pPr>
    <w:rPr>
      <w:rFonts w:ascii="Verdana" w:hAnsi="Verdana" w:cs="Verdana"/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customStyle="1" w:styleId="western">
    <w:name w:val="western"/>
    <w:basedOn w:val="Normal"/>
    <w:pPr>
      <w:widowControl/>
      <w:suppressAutoHyphens w:val="0"/>
      <w:spacing w:before="100" w:after="119" w:line="360" w:lineRule="auto"/>
      <w:ind w:firstLine="907"/>
    </w:pPr>
    <w:rPr>
      <w:rFonts w:ascii="Calibri" w:eastAsia="Times New Roman" w:hAnsi="Calibri" w:cs="Calibri"/>
      <w:sz w:val="26"/>
      <w:szCs w:val="26"/>
      <w:lang w:bidi="ar-SA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7E6B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1">
    <w:name w:val="Light List Accent 1"/>
    <w:basedOn w:val="Tablanormal"/>
    <w:uiPriority w:val="61"/>
    <w:rsid w:val="007E6BD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BC2F54"/>
    <w:pPr>
      <w:keepNext/>
      <w:keepLines/>
      <w:widowControl/>
      <w:numPr>
        <w:numId w:val="0"/>
      </w:numPr>
      <w:suppressLineNumbers w:val="0"/>
      <w:tabs>
        <w:tab w:val="clear" w:pos="4819"/>
        <w:tab w:val="clear" w:pos="9638"/>
      </w:tabs>
      <w:suppressAutoHyphens w:val="0"/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Prrafodelista">
    <w:name w:val="List Paragraph"/>
    <w:basedOn w:val="Normal"/>
    <w:uiPriority w:val="34"/>
    <w:qFormat/>
    <w:rsid w:val="00A15A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nfasis">
    <w:name w:val="Emphasis"/>
    <w:basedOn w:val="Fuentedeprrafopredeter"/>
    <w:uiPriority w:val="20"/>
    <w:qFormat/>
    <w:rsid w:val="004A6979"/>
    <w:rPr>
      <w:i/>
      <w:iCs/>
    </w:rPr>
  </w:style>
  <w:style w:type="character" w:customStyle="1" w:styleId="apple-converted-space">
    <w:name w:val="apple-converted-space"/>
    <w:basedOn w:val="Fuentedeprrafopredeter"/>
    <w:rsid w:val="004A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info@paytpv.com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ytpv.com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mailto:info@paytpv.com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ytpv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1970-CFB2-4C8E-BDC8-9E7609DA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ALTA DE TERMINALES FÍSICOS EN PAYTPV</vt:lpstr>
    </vt:vector>
  </TitlesOfParts>
  <Company/>
  <LinksUpToDate>false</LinksUpToDate>
  <CharactersWithSpaces>7320</CharactersWithSpaces>
  <SharedDoc>false</SharedDoc>
  <HLinks>
    <vt:vector size="42" baseType="variant"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_Toc410142444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_Toc410142443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_Toc410142442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_Toc410142441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_Toc410142440</vt:lpwstr>
      </vt:variant>
      <vt:variant>
        <vt:i4>4194419</vt:i4>
      </vt:variant>
      <vt:variant>
        <vt:i4>3</vt:i4>
      </vt:variant>
      <vt:variant>
        <vt:i4>0</vt:i4>
      </vt:variant>
      <vt:variant>
        <vt:i4>5</vt:i4>
      </vt:variant>
      <vt:variant>
        <vt:lpwstr>mailto:info@paytpv.com</vt:lpwstr>
      </vt:variant>
      <vt:variant>
        <vt:lpwstr/>
      </vt:variant>
      <vt:variant>
        <vt:i4>3932221</vt:i4>
      </vt:variant>
      <vt:variant>
        <vt:i4>0</vt:i4>
      </vt:variant>
      <vt:variant>
        <vt:i4>0</vt:i4>
      </vt:variant>
      <vt:variant>
        <vt:i4>5</vt:i4>
      </vt:variant>
      <vt:variant>
        <vt:lpwstr>http://www.paytpv.com/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 DE TERMINALES FÍSICOS EN PAYTPV</dc:title>
  <dc:subject>ALTA TERMINALES FÍSICOS</dc:subject>
  <dc:creator>Juan Sánchez</dc:creator>
  <cp:keywords/>
  <cp:lastModifiedBy>txerragh</cp:lastModifiedBy>
  <cp:revision>13</cp:revision>
  <cp:lastPrinted>2015-01-28T10:17:00Z</cp:lastPrinted>
  <dcterms:created xsi:type="dcterms:W3CDTF">2015-01-28T11:08:00Z</dcterms:created>
  <dcterms:modified xsi:type="dcterms:W3CDTF">2015-02-06T10:35:00Z</dcterms:modified>
</cp:coreProperties>
</file>