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What is missing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2026-08-18.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What is missing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Written as a list of gaps rather than a wish list. Everything here is either absent or half-built today.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Ordering is by what stands between BizPilot and a paying customer, not by what is interesting to build.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Before a real shop depends on this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These are not features. Without them, someone loses their records.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Render free database is deleted after 30 days.</w:t>
      </w:r>
      <w:r>
        <w:rPr>
          <w:color w:val="111827"/>
          <w:sz w:val="21"/>
          <w:szCs w:val="21"/>
        </w:rPr>
        <w:t xml:space="preserve"> This is the one that will actually destroy a shop's books. Upgrade to a paid Postgres instance and turn on daily backups before onboarding anyone.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free API instance sleeps after 15 minutes idle</w:t>
      </w:r>
      <w:r>
        <w:rPr>
          <w:color w:val="111827"/>
          <w:sz w:val="21"/>
          <w:szCs w:val="21"/>
        </w:rPr>
        <w:t xml:space="preserve"> and takes roughly 50 seconds to wake. A shopkeeper with a queue of customers will not wait — and while it sleeps, the cron jobs that mark invoices overdue and send reminders do not run either.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are no backups.</w:t>
      </w:r>
      <w:r>
        <w:rPr>
          <w:color w:val="111827"/>
          <w:sz w:val="21"/>
          <w:szCs w:val="21"/>
        </w:rPr>
        <w:t xml:space="preserve"> Not configured, not tested. A backup nobody has restored from is not a backup.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Password reset is built but not deliverable.</w:t>
      </w:r>
      <w:r>
        <w:rPr>
          <w:color w:val="111827"/>
          <w:sz w:val="21"/>
          <w:szCs w:val="21"/>
        </w:rPr>
        <w:t xml:space="preserve"> The flow exists end to end — emailed single-use token, thirty-minute expiry, all sessions revoked on completion — but with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MAIL_PROVIDER=log</w:t>
      </w:r>
      <w:r>
        <w:rPr>
          <w:color w:val="111827"/>
          <w:sz w:val="21"/>
          <w:szCs w:val="21"/>
        </w:rPr>
        <w:t xml:space="preserve"> (the default) the link lands in the server log, not an inbox.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MAIL_PROVIDER=resend</w:t>
      </w:r>
      <w:r>
        <w:rPr>
          <w:color w:val="111827"/>
          <w:sz w:val="21"/>
          <w:szCs w:val="21"/>
        </w:rPr>
        <w:t xml:space="preserve"> with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RESEND_API_KEY</w:t>
      </w:r>
      <w:r>
        <w:rPr>
          <w:color w:val="111827"/>
          <w:sz w:val="21"/>
          <w:szCs w:val="21"/>
        </w:rPr>
        <w:t xml:space="preserve"> and a verified sending domain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MAIL_FROM</w:t>
      </w:r>
      <w:r>
        <w:rPr>
          <w:color w:val="111827"/>
          <w:sz w:val="21"/>
          <w:szCs w:val="21"/>
        </w:rPr>
        <w:t xml:space="preserve">; the free tier's 100 emails/day is plenty for resets.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is monitored.</w:t>
      </w:r>
      <w:r>
        <w:rPr>
          <w:color w:val="111827"/>
          <w:sz w:val="21"/>
          <w:szCs w:val="21"/>
        </w:rPr>
        <w:t xml:space="preserve"> No error tracking, no uptime check, no alert if the SMS queue stops draining or Flutterwave webhooks start failing. The first indication of a problem would be a customer phoning.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product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Offline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biggest gap for the actual market. Rwandan shops lose connectivity routinely, and BizPilot currently stops working when the network does — at exactly the moment a customer is standing at the counter with money. Recording a sale offline and syncing later is what would make this indispensable rather than convenient. It is also genuinely hard: it needs a local store, a sync protocol, and a conflict rule for stock counts that two devices both decremented.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Kinyarwanda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interface is English-only. A large share of the target users are more comfortable in Kinyarwanda, and "the notebook is easier" is a real competitor. VegetableHub already has an i18n setup that could be lifted.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Receipt printing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thermal-printer support and no printable receipt. Customers ask for one, and some businesses are legally required to give one.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EBM / RRA compliance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Rwanda requires VAT-registered businesses to issue invoices through an Electronic Billing Machine. BizPilot has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defaultTaxBps</w:t>
      </w:r>
      <w:r>
        <w:rPr>
          <w:color w:val="111827"/>
          <w:sz w:val="21"/>
          <w:szCs w:val="21"/>
        </w:rPr>
        <w:t xml:space="preserve"> field and prints a tax line, but is not integrated with the RRA. Until it is, a VAT-registered business cannot use it as their only system — which rules out most hardware stores and pharmacies, two of the five named target segments.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Purchase orders and suppliers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Stock can be adjusted upward but there is no concept of a supplier, a purchase order, or what you owe them. A shop knows what its customers owe it and not what it owes its own suppliers, which is half the picture.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Multi-location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Location</w:t>
      </w:r>
      <w:r>
        <w:rPr>
          <w:color w:val="111827"/>
          <w:sz w:val="21"/>
          <w:szCs w:val="21"/>
        </w:rPr>
        <w:t xml:space="preserve"> model exists and every business gets a "Main" location, but nothing uses it. Per-location stock and reporting is a Business-plan feature that is currently sold but not delivered — check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PLANS.business.features.multiLocation</w:t>
      </w:r>
      <w:r>
        <w:rPr>
          <w:color w:val="111827"/>
          <w:sz w:val="21"/>
          <w:szCs w:val="21"/>
        </w:rPr>
        <w:t xml:space="preserve"> before advertising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Data export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Partly delivered.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now unlocks two printable PDFs — the profit &amp; loss statement and the daily cash-up sheet, both with signature blocks. What is still missing is raw export: CSV of sales, products and customers, so an owner can take their data to an accountant or leave for another product without asking. A paid feature called "data export" that only produces PDFs is a stretch.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Timezones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Business.timezone</w:t>
      </w:r>
      <w:r>
        <w:rPr>
          <w:color w:val="111827"/>
          <w:sz w:val="21"/>
          <w:szCs w:val="21"/>
        </w:rPr>
        <w:t xml:space="preserve"> is stored and ignored. Every date boundary — "today", start-of-month, the cash-up day — uses the </w:t>
      </w:r>
      <w:r>
        <w:rPr>
          <w:b/>
          <w:bCs/>
          <w:color w:val="111827"/>
          <w:sz w:val="21"/>
          <w:szCs w:val="21"/>
        </w:rPr>
        <w:t xml:space="preserve">server's</w:t>
      </w:r>
      <w:r>
        <w:rPr>
          <w:color w:val="111827"/>
          <w:sz w:val="21"/>
          <w:szCs w:val="21"/>
        </w:rPr>
        <w:t xml:space="preserve"> local time. For a single-country product on a Kigali-region server this is invisible; it breaks the moment a shop in another timezone signs up, or the server region changes.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Returns and refunds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sale can be voided in full. There is no partial return, no refund to a customer, and no restocking of a single line.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on the revenue side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plumbing that turns usage into income.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prompts an upgrade.</w:t>
      </w:r>
      <w:r>
        <w:rPr>
          <w:color w:val="111827"/>
          <w:sz w:val="21"/>
          <w:szCs w:val="21"/>
        </w:rPr>
        <w:t xml:space="preserve"> When a shop hits a plan limit the API returns a clear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PlanLimitReached</w:t>
      </w:r>
      <w:r>
        <w:rPr>
          <w:color w:val="111827"/>
          <w:sz w:val="21"/>
          <w:szCs w:val="21"/>
        </w:rPr>
        <w:t xml:space="preserve"> error, and the web app shows it as a toast. There is no in-context upsell, no "you are at 90% of your sales", no email when a trial is three days from ending. The platform dashboard now shows which trials are ending and which of those shops are actually being used — but contacting them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annual billing.</w:t>
      </w:r>
      <w:r>
        <w:rPr>
          <w:color w:val="111827"/>
          <w:sz w:val="21"/>
          <w:szCs w:val="21"/>
        </w:rPr>
        <w:t xml:space="preserve"> Monthly only. Annual prepayment at a discount would improve cash flow and cut churn, and Flutterwave supports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dunning.</w:t>
      </w:r>
      <w:r>
        <w:rPr>
          <w:color w:val="111827"/>
          <w:sz w:val="21"/>
          <w:szCs w:val="21"/>
        </w:rPr>
        <w:t xml:space="preserve"> When a payment fails the subscription goes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and access continues through a grace period, then drops. Nobody is told, and no retry is attempted.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assistant's cost is now measured, not guessed.</w:t>
      </w:r>
      <w:r>
        <w:rPr>
          <w:color w:val="111827"/>
          <w:sz w:val="21"/>
          <w:szCs w:val="21"/>
        </w:rPr>
        <w:t xml:space="preserve"> Every assistant reply records its real input and output token counts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AiMessage</w:t>
      </w:r>
      <w:r>
        <w:rPr>
          <w:color w:val="111827"/>
          <w:sz w:val="21"/>
          <w:szCs w:val="21"/>
        </w:rPr>
        <w:t xml:space="preserve">, and the platform dashboard prices the AI line from those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AI_INPUT_RWF_PER_MTOK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AI_OUTPUT_RWF_PER_MTOK</w:t>
      </w:r>
      <w:r>
        <w:rPr>
          <w:color w:val="111827"/>
          <w:sz w:val="21"/>
          <w:szCs w:val="21"/>
        </w:rPr>
        <w:t xml:space="preserve"> (older, unmetered replies still use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AI_COST_PER_MESSAGE_RWF</w:t>
      </w:r>
      <w:r>
        <w:rPr>
          <w:color w:val="111827"/>
          <w:sz w:val="21"/>
          <w:szCs w:val="21"/>
        </w:rPr>
        <w:t xml:space="preserve"> estimate). What remains is judgement, not plumbing: check the dashboard's figure against a real provider invoice after the first month, keep the RWF-per-Mtok rates current when the exchange rate moves,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Starter's 300-question allowance does not cover its own cost.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referral mechanism.</w:t>
      </w:r>
      <w:r>
        <w:rPr>
          <w:color w:val="111827"/>
          <w:sz w:val="21"/>
          <w:szCs w:val="21"/>
        </w:rPr>
        <w:t xml:space="preserve"> Shopkeepers in one market know every other shopkeeper in that market. This is the cheapest distribution available and there is nothing built for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Engineering debt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Test coverage is one smoke script.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scripts/smoke.sh</w:t>
      </w:r>
      <w:r>
        <w:rPr>
          <w:color w:val="111827"/>
          <w:sz w:val="21"/>
          <w:szCs w:val="21"/>
        </w:rPr>
        <w:t xml:space="preserve"> covers 26 assertions end to end — auth, the sale transaction, the oversell guard, stock movement, reports, PDF generation and tenant isolation. That is meaningful, but there are no unit tests, and the money helpers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applyBps</w:t>
      </w:r>
      <w:r>
        <w:rPr>
          <w:color w:val="111827"/>
          <w:sz w:val="21"/>
          <w:szCs w:val="21"/>
        </w:rPr>
        <w:t xml:space="preserve"> rounding,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 are exactly the kind of pure functions that should have them. There are no frontend tests at all.</w:t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The payment provider: built on MoMo, pending MTN's approval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MTN MoMo integration is </w:t>
      </w:r>
      <w:r>
        <w:rPr>
          <w:b/>
          <w:bCs/>
          <w:color w:val="111827"/>
          <w:sz w:val="21"/>
          <w:szCs w:val="21"/>
        </w:rPr>
        <w:t xml:space="preserve">built and working against the sandbox</w:t>
      </w:r>
      <w:r>
        <w:rPr>
          <w:color w:val="111827"/>
          <w:sz w:val="21"/>
          <w:szCs w:val="21"/>
        </w:rPr>
        <w:t xml:space="preserve">: the adapter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mtn-momo.service.ts</w:t>
      </w:r>
      <w:r>
        <w:rPr>
          <w:color w:val="111827"/>
          <w:sz w:val="21"/>
          <w:szCs w:val="21"/>
        </w:rPr>
        <w:t xml:space="preserve">), the PUSH screen — phone-number field, "approve on your phone" state, polling — and settlement that re-queries MTN for the real amount before crediting.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PAYMENT_PROVIDER=mtn-momo</w:t>
      </w:r>
      <w:r>
        <w:rPr>
          <w:color w:val="111827"/>
          <w:sz w:val="21"/>
          <w:szCs w:val="21"/>
        </w:rPr>
        <w:t xml:space="preserve"> selects it; Flutterwave remains the alternative adapter behind the same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payment-provider.ts</w:t>
      </w:r>
      <w:r>
        <w:rPr>
          <w:color w:val="111827"/>
          <w:sz w:val="21"/>
          <w:szCs w:val="21"/>
        </w:rPr>
        <w:t xml:space="preserve"> seam.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things the sandbox taught, so nobody re-learns them: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The sandbox settles EUR only.</w:t>
      </w:r>
      <w:r>
        <w:rPr>
          <w:color w:val="111827"/>
          <w:sz w:val="21"/>
          <w:szCs w:val="21"/>
        </w:rPr>
        <w:t xml:space="preserve"> RWF appears the moment production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credentials do; the settlement path relaxes the currency check in sandbox only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isSandbox</w:t>
      </w:r>
      <w:r>
        <w:rPr>
          <w:color w:val="111827"/>
          <w:sz w:val="21"/>
          <w:szCs w:val="21"/>
        </w:rPr>
        <w:t xml:space="preserve">), never in production.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MTN rejects non-ASCII in the handset prompt</w:t>
      </w:r>
      <w:r>
        <w:rPr>
          <w:color w:val="111827"/>
          <w:sz w:val="21"/>
          <w:szCs w:val="21"/>
        </w:rPr>
        <w:t xml:space="preserve"> with a bodyless 400 — an em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 in a plan name once broke every checkout.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toMomoText()</w:t>
      </w:r>
      <w:r>
        <w:rPr>
          <w:color w:val="111827"/>
          <w:sz w:val="21"/>
          <w:szCs w:val="21"/>
        </w:rPr>
        <w:t xml:space="preserve"> folds text to ASCII before sending; keep it on that path.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There is no payee number to configure: money lands in the merchant wallet the API credentials belong to. Which wallet gets paid is decided at MTN onboarding, not in the app.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What still has to happen is commercial, not code: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Start MTN production onboarding now</w:t>
      </w:r>
      <w:r>
        <w:rPr>
          <w:color w:val="111827"/>
          <w:sz w:val="21"/>
          <w:szCs w:val="21"/>
        </w:rPr>
        <w:t xml:space="preserve"> (momodeveloper.mtn.com →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Collections product). It needs business verification and takes time — it is the gate between the working sandbox demo and receiving real money.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Paste the production credentials</w:t>
      </w:r>
      <w:r>
        <w:rPr>
          <w:color w:val="111827"/>
          <w:sz w:val="21"/>
          <w:szCs w:val="21"/>
        </w:rPr>
        <w:t xml:space="preserve"> into Render and set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MOMO_TARGET_ENVIRONMENT=production</w:t>
      </w:r>
      <w:r>
        <w:rPr>
          <w:color w:val="111827"/>
          <w:sz w:val="21"/>
          <w:szCs w:val="21"/>
        </w:rPr>
        <w:t xml:space="preserve"> with the production base URL. The app already behaves correctly on both sides of that switch.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Given mobile money is around 90% of payments in Rwanda, PUSH is the flow that matters. Cards are the edge case here, not the default — and if MTN onboarding stalls, the Flutterwave adapter is the fallback to actually attempt, since that choice was made from documentation, not from trying to sign 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CI.</w:t>
      </w:r>
      <w:r>
        <w:rPr>
          <w:color w:val="111827"/>
          <w:sz w:val="21"/>
          <w:szCs w:val="21"/>
        </w:rPr>
        <w:t xml:space="preserve"> Nothing runs the typecheck, the build or the smoke test on push. The first production deploy failed on something a five-second CI job would have caught, and the feedback loop was a ten-minute cloud build instead.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`packages/shared/tsconfig.json` still uses `moduleResolution: "node"`.</w:t>
      </w:r>
      <w:r>
        <w:rPr>
          <w:color w:val="111827"/>
          <w:sz w:val="21"/>
          <w:szCs w:val="21"/>
        </w:rPr>
        <w:t xml:space="preserve"> That is the old node10 algorithm. TypeScript 5 accepts it with a deprecation warning; TypeScript 6 and 7 remove it outright, so this breaks the moment the toolchain is upgraded. Move it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node16</w:t>
      </w:r>
      <w:r>
        <w:rPr>
          <w:color w:val="111827"/>
          <w:sz w:val="21"/>
          <w:szCs w:val="21"/>
        </w:rPr>
        <w:t xml:space="preserve"> together — deliberately, with the build verified, not during a deploy.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dashboard cache is invalidated by hand.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reports.invalidate()</w:t>
      </w:r>
      <w:r>
        <w:rPr>
          <w:color w:val="111827"/>
          <w:sz w:val="21"/>
          <w:szCs w:val="21"/>
        </w:rPr>
        <w:t xml:space="preserve"> is called after writes. A missed call means a shopkeeper sees a stale figure for 60 seconds and doubts the product.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database indexes have been reviewed against real query plans.</w:t>
      </w:r>
      <w:r>
        <w:rPr>
          <w:color w:val="111827"/>
          <w:sz w:val="21"/>
          <w:szCs w:val="21"/>
        </w:rPr>
        <w:t xml:space="preserve"> The obvious ones are declared, but nothing has been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EXPLAIN</w:t>
      </w:r>
      <w:r>
        <w:rPr>
          <w:color w:val="111827"/>
          <w:sz w:val="21"/>
          <w:szCs w:val="21"/>
        </w:rPr>
        <w:t xml:space="preserve">ed against a table with a year of sales in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`AuditLog` is written by exactly one service.</w:t>
      </w:r>
      <w:r>
        <w:rPr>
          <w:color w:val="111827"/>
          <w:sz w:val="21"/>
          <w:szCs w:val="21"/>
        </w:rPr>
        <w:t xml:space="preserve"> Either use it everywhere or delete it — a half-populated audit table is worse than none, because it looks like a record.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Rough order I would work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Paid database + backups + monitoring. </w:t>
      </w:r>
      <w:r>
        <w:rPr>
          <w:i/>
          <w:iCs/>
          <w:color w:val="111827"/>
          <w:sz w:val="21"/>
          <w:szCs w:val="21"/>
        </w:rPr>
        <w:t xml:space="preserve">(Nothing else matters if the data goes.)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~~Password reset~~ </w:t>
      </w:r>
      <w:r>
        <w:rPr>
          <w:i/>
          <w:iCs/>
          <w:color w:val="111827"/>
          <w:sz w:val="21"/>
          <w:szCs w:val="21"/>
        </w:rPr>
        <w:t xml:space="preserve">(done — turn on a real `MAIL_PROVIDER`)</w:t>
      </w:r>
      <w:r>
        <w:rPr>
          <w:color w:val="111827"/>
          <w:sz w:val="21"/>
          <w:szCs w:val="21"/>
        </w:rPr>
        <w:t xml:space="preserve">, email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verification, refresh tokens into cookies.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Trial-ending emails and in-app upgrade prompts. </w:t>
      </w:r>
      <w:r>
        <w:rPr>
          <w:i/>
          <w:iCs/>
          <w:color w:val="111827"/>
          <w:sz w:val="21"/>
          <w:szCs w:val="21"/>
        </w:rPr>
        <w:t xml:space="preserve">(The first revenue that is currently being left on the table. The mail seam now exists, so the emails are wiring, not infrastructure.)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~~Real AI cost measurement~~ </w:t>
      </w:r>
      <w:r>
        <w:rPr>
          <w:i/>
          <w:iCs/>
          <w:color w:val="111827"/>
          <w:sz w:val="21"/>
          <w:szCs w:val="21"/>
        </w:rPr>
        <w:t xml:space="preserve">(done)</w:t>
      </w:r>
      <w:r>
        <w:rPr>
          <w:color w:val="111827"/>
          <w:sz w:val="21"/>
          <w:szCs w:val="21"/>
        </w:rPr>
        <w:t xml:space="preserve"> — now make the pricing decision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dashboard's real numbers point 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Kinyarwanda.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Offline sales.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EBM integration — the gate on pharmacies and hardware stores.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What is missing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2026-08-18T14:29:51.429Z</dcterms:created>
  <dcterms:modified xsi:type="dcterms:W3CDTF">2026-08-18T14:29:51.429Z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