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766E"/>
          <w:sz w:val="40"/>
          <w:szCs w:val="40"/>
        </w:rPr>
        <w:t xml:space="preserve">BizPilot — Overview</w:t>
      </w:r>
    </w:p>
    <w:p>
      <w:pPr>
        <w:spacing w:after="240"/>
      </w:pPr>
      <w:r>
        <w:rPr>
          <w:i/>
          <w:iCs/>
          <w:color w:val="6B7280"/>
          <w:sz w:val="18"/>
          <w:szCs w:val="18"/>
        </w:rPr>
        <w:t xml:space="preserve">Generated from the repository on 2026-08-06. The markdown source is authoritative.</w:t>
      </w:r>
    </w:p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0F766E"/>
        </w:rPr>
        <w:t xml:space="preserve">BizPilot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Sales, stock, invoicing, expenses and profit for small businesses — built for shops that currently run on a notebook.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A shopkeeper opens it on their phone, taps the products a customer is buying, takes the money, and BizPilot does the rest: stock comes down, profit is calculated against what the goods actually cost, debtors are tracked and texted, and invoices go out with a link the customer can pay from their own phone.</w:t>
      </w:r>
    </w:p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F766E"/>
        </w:rPr>
        <w:t xml:space="preserve">What is in the box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Area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Point of sale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Tap-to-sell product grid, price overrides for haggling, cash / MoMo / card / credit, receipt numbering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Inventory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Stock moves with every sale, append-only movement ledger, restock and damage adjustments, low-stock alerts, dead-stock report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Invoicing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Invoices from scratch or from a credit sale, PDF generation, public payment link, automatic overdue marking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Expenses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Categorised spending so the profit figure means something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Profit &amp; loss, gross margin, best sellers by profit, spend by category, payment-method mix, busiest hours, cash tied up in dead stock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End of day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Cash-up: what should be in the drawer, counted against what is, plus who served and when the money came 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Printable 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Profit &amp; loss and the daily cash-up sheet as clean PDFs — tables, totals, page numbers, and signature blocks with names for whoever prepared and approved them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Platform 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Your own books — MRR, trials ending this week, churn, cash collected, and what SMS and AI cost you against it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AI assistant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Ask questions in plain language ("who owes me money?") answered from the business's own records via Claude tool use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Queue-backed reminders, automatic 3-day overdue nudges, Africa's Talking / Twilio / log providers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Payments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Flutterwave — MTN MoMo, Airtel Money, cards, RWF settlement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Billing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Free / Starter / Business plans, 14-day trial, usage metering, plan-limit enforcement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Multi-user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Owner / manager / cashier roles, per-role screens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F766E"/>
        </w:rPr>
        <w:t xml:space="preserve">Documentation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Document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What is in it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/>
                <w:iCs/>
                <w:color w:val="111827"/>
                <w:sz w:val="20"/>
                <w:szCs w:val="20"/>
              </w:rPr>
              <w:t xml:space="preserve">docs/DEPLOY.md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Step by step from an empty Render account to a live URL, on the free tier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/>
                <w:iCs/>
                <w:color w:val="111827"/>
                <w:sz w:val="20"/>
                <w:szCs w:val="20"/>
              </w:rPr>
              <w:t xml:space="preserve">docs/ARCHITECTURE.md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How the system works, module by module, and the two rules that explain most of the code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/>
                <w:iCs/>
                <w:color w:val="111827"/>
                <w:sz w:val="20"/>
                <w:szCs w:val="20"/>
              </w:rPr>
              <w:t xml:space="preserve">docs/SECURITY.md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What is done properly, and an honest list of the weaknesses with severities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/>
                <w:iCs/>
                <w:color w:val="111827"/>
                <w:sz w:val="20"/>
                <w:szCs w:val="20"/>
              </w:rPr>
              <w:t xml:space="preserve">docs/ROADMAP.md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What is missing — including what must be fixed before a real shop depends on it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Word versions of all four live in </w:t>
      </w:r>
      <w:r>
        <w:rPr>
          <w:i/>
          <w:iCs/>
          <w:color w:val="111827"/>
          <w:sz w:val="21"/>
          <w:szCs w:val="21"/>
        </w:rPr>
        <w:t xml:space="preserve">docs/word/</w:t>
      </w:r>
      <w:r>
        <w:rPr>
          <w:color w:val="111827"/>
          <w:sz w:val="21"/>
          <w:szCs w:val="21"/>
        </w:rPr>
        <w:t xml:space="preserve"> for sharing with people who do not read markdown. </w:t>
      </w:r>
      <w:r>
        <w:rPr>
          <w:b/>
          <w:bCs/>
          <w:color w:val="111827"/>
          <w:sz w:val="21"/>
          <w:szCs w:val="21"/>
        </w:rPr>
        <w:t xml:space="preserve">The markdown is the source of truth</w:t>
      </w:r>
      <w:r>
        <w:rPr>
          <w:color w:val="111827"/>
          <w:sz w:val="21"/>
          <w:szCs w:val="21"/>
        </w:rPr>
        <w:t xml:space="preserve"> — the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.docx</w:t>
      </w:r>
      <w:r>
        <w:rPr>
          <w:color w:val="111827"/>
          <w:sz w:val="21"/>
          <w:szCs w:val="21"/>
        </w:rPr>
        <w:t xml:space="preserve"> files are generated from it and are overwritten:</w:t>
      </w:r>
    </w:p>
    <w:p>
      <w:pPr>
        <w:shd w:fill="F3F4F6" w:val="clear"/>
        <w:spacing w:after="160" w:before="12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npm run docs:docx</w:t>
      </w:r>
    </w:p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F766E"/>
        </w:rPr>
        <w:t xml:space="preserve">Stack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React + TypeScript (Vite) · NestJS · PostgreSQL + Prisma · Redis + BullMQ · Docker · Claude API · Flutterwave</w:t>
      </w:r>
    </w:p>
    <w:p>
      <w:pPr>
        <w:shd w:fill="F3F4F6" w:val="clear"/>
        <w:spacing w:after="0" w:before="12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apps/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api/        NestJS — REST API, Prisma schema, queues, cron jobs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web/        React — the app the shopkeeper uses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packages/</w:t>
      </w:r>
    </w:p>
    <w:p>
      <w:pPr>
        <w:shd w:fill="F3F4F6" w:val="clear"/>
        <w:spacing w:after="160" w:before="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shared/     Plan definitions and money helpers shared by both</w:t>
      </w:r>
    </w:p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F766E"/>
        </w:rPr>
        <w:t xml:space="preserve">Running it locally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You need:</w:t>
      </w:r>
      <w:r>
        <w:rPr>
          <w:color w:val="111827"/>
          <w:sz w:val="21"/>
          <w:szCs w:val="21"/>
        </w:rPr>
        <w:t xml:space="preserve"> Node 20+, Docker Desktop.</w:t>
      </w:r>
    </w:p>
    <w:p>
      <w:pPr>
        <w:shd w:fill="F3F4F6" w:val="clear"/>
        <w:spacing w:after="0" w:before="12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git clone &lt;your-repo&gt; bizpilot &amp;&amp; cd bizpilot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npm install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Postgres + Redis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npm run infra:up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Point the API at them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cp apps/api/.env.example apps/api/.env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Create the schema and fill it with a realistic demo shop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npm run db:migrate</w:t>
      </w:r>
    </w:p>
    <w:p>
      <w:pPr>
        <w:shd w:fill="F3F4F6" w:val="clear"/>
        <w:spacing w:after="160" w:before="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npm run db:seed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Then, in two terminals:</w:t>
      </w:r>
    </w:p>
    <w:p>
      <w:pPr>
        <w:shd w:fill="F3F4F6" w:val="clear"/>
        <w:spacing w:after="160" w:before="12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npm run dev:api</w:t>
      </w:r>
    </w:p>
    <w:p>
      <w:pPr>
        <w:shd w:fill="F3F4F6" w:val="clear"/>
        <w:spacing w:after="160" w:before="12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npm run dev:web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Open http://localhost:5173 and log in as </w:t>
      </w:r>
      <w:r>
        <w:rPr>
          <w:b/>
          <w:bCs/>
          <w:color w:val="111827"/>
          <w:sz w:val="21"/>
          <w:szCs w:val="21"/>
        </w:rPr>
        <w:t xml:space="preserve">demo@bizpilot.rw</w:t>
      </w:r>
      <w:r>
        <w:rPr>
          <w:color w:val="111827"/>
          <w:sz w:val="21"/>
          <w:szCs w:val="21"/>
        </w:rPr>
        <w:t xml:space="preserve"> / </w:t>
      </w:r>
      <w:r>
        <w:rPr>
          <w:b/>
          <w:bCs/>
          <w:color w:val="111827"/>
          <w:sz w:val="21"/>
          <w:szCs w:val="21"/>
        </w:rPr>
        <w:t xml:space="preserve">demo1234</w:t>
      </w:r>
      <w:r>
        <w:rPr>
          <w:color w:val="111827"/>
          <w:sz w:val="21"/>
          <w:szCs w:val="21"/>
        </w:rPr>
        <w:t xml:space="preserve">.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The seed builds three months of trading for a Kigali mini-market: ~1,100 sales with weekday and time-of-day patterns, real products and prices, credit customers, an overdue invoice and a deliberately overstocked item so every report has something true to show.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API docs (dev only): http://localhost:4000/api/docs</w:t>
      </w:r>
    </w:p>
    <w:p>
      <w:pPr>
        <w:pBdr>
          <w:left w:val="single" w:color="0F766E" w:sz="12" w:space="12"/>
        </w:pBdr>
        <w:spacing w:after="140" w:line="276"/>
        <w:ind w:left="360"/>
      </w:pPr>
      <w:r>
        <w:rPr>
          <w:b/>
          <w:bCs/>
          <w:i/>
          <w:iCs/>
          <w:color w:val="6B7280"/>
          <w:sz w:val="21"/>
          <w:szCs w:val="21"/>
        </w:rPr>
        <w:t xml:space="preserve">Ports:</w:t>
      </w:r>
      <w:r>
        <w:rPr>
          <w:i/>
          <w:iCs/>
          <w:color w:val="6B7280"/>
          <w:sz w:val="21"/>
          <w:szCs w:val="21"/>
        </w:rPr>
        <w:t xml:space="preserve"> Postgres is on </w:t>
      </w:r>
      <w:r>
        <w:rPr>
          <w:b/>
          <w:bCs/>
          <w:i/>
          <w:iCs/>
          <w:color w:val="6B7280"/>
          <w:sz w:val="21"/>
          <w:szCs w:val="21"/>
        </w:rPr>
        <w:t xml:space="preserve">5434</w:t>
      </w:r>
      <w:r>
        <w:rPr>
          <w:i/>
          <w:iCs/>
          <w:color w:val="6B7280"/>
          <w:sz w:val="21"/>
          <w:szCs w:val="21"/>
        </w:rPr>
        <w:t xml:space="preserve"> and Redis on </w:t>
      </w:r>
      <w:r>
        <w:rPr>
          <w:b/>
          <w:bCs/>
          <w:i/>
          <w:iCs/>
          <w:color w:val="6B7280"/>
          <w:sz w:val="21"/>
          <w:szCs w:val="21"/>
        </w:rPr>
        <w:t xml:space="preserve">6380</w:t>
      </w:r>
      <w:r>
        <w:rPr>
          <w:i/>
          <w:iCs/>
          <w:color w:val="6B7280"/>
          <w:sz w:val="21"/>
          <w:szCs w:val="21"/>
        </w:rPr>
        <w:t xml:space="preserve">, not the defaults — this</w:t>
      </w:r>
    </w:p>
    <w:p>
      <w:pPr>
        <w:pBdr>
          <w:left w:val="single" w:color="0F766E" w:sz="12" w:space="12"/>
        </w:pBdr>
        <w:spacing w:after="140" w:line="276"/>
        <w:ind w:left="360"/>
      </w:pPr>
      <w:r>
        <w:rPr>
          <w:i/>
          <w:iCs/>
          <w:color w:val="6B7280"/>
          <w:sz w:val="21"/>
          <w:szCs w:val="21"/>
        </w:rPr>
        <w:t xml:space="preserve">machine already had something on 5432/5433. Change them in </w:t>
      </w:r>
      <w:r>
        <w:rPr>
          <w:rFonts w:ascii="Consolas" w:cs="Consolas" w:eastAsia="Consolas" w:hAnsi="Consolas"/>
          <w:i/>
          <w:iCs/>
          <w:color w:val="6B7280"/>
          <w:sz w:val="19"/>
          <w:szCs w:val="19"/>
        </w:rPr>
        <w:t xml:space="preserve">docker-compose.yml</w:t>
      </w:r>
    </w:p>
    <w:p>
      <w:pPr>
        <w:pBdr>
          <w:left w:val="single" w:color="0F766E" w:sz="12" w:space="12"/>
        </w:pBdr>
        <w:spacing w:after="140" w:line="276"/>
        <w:ind w:left="360"/>
      </w:pPr>
      <w:r>
        <w:rPr>
          <w:i/>
          <w:iCs/>
          <w:color w:val="6B7280"/>
          <w:sz w:val="21"/>
          <w:szCs w:val="21"/>
        </w:rPr>
        <w:t xml:space="preserve">and </w:t>
      </w:r>
      <w:r>
        <w:rPr>
          <w:rFonts w:ascii="Consolas" w:cs="Consolas" w:eastAsia="Consolas" w:hAnsi="Consolas"/>
          <w:i/>
          <w:iCs/>
          <w:color w:val="6B7280"/>
          <w:sz w:val="19"/>
          <w:szCs w:val="19"/>
        </w:rPr>
        <w:t xml:space="preserve">apps/api/.env</w:t>
      </w:r>
      <w:r>
        <w:rPr>
          <w:i/>
          <w:iCs/>
          <w:color w:val="6B7280"/>
          <w:sz w:val="21"/>
          <w:szCs w:val="21"/>
        </w:rPr>
        <w:t xml:space="preserve"> if you prefer.</w:t>
      </w:r>
    </w:p>
    <w:p>
      <w:pPr>
        <w:pStyle w:val="Heading3"/>
        <w:spacing w:after="120" w:before="300"/>
      </w:pPr>
      <w:r>
        <w:rPr>
          <w:b/>
          <w:bCs/>
          <w:color w:val="111827"/>
        </w:rPr>
        <w:t xml:space="preserve">Useful commands</w:t>
      </w:r>
    </w:p>
    <w:p>
      <w:pPr>
        <w:shd w:fill="F3F4F6" w:val="clear"/>
        <w:spacing w:after="0" w:before="12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npm run db:studio      # browse the database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npm run infra:reset    # wipe Postgres and Redis and start clean</w:t>
      </w:r>
    </w:p>
    <w:p>
      <w:pPr>
        <w:shd w:fill="F3F4F6" w:val="clear"/>
        <w:spacing w:after="160" w:before="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npm run build          # production build of everything</w:t>
      </w:r>
    </w:p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F766E"/>
        </w:rPr>
        <w:t xml:space="preserve">Deploying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Two providers, both with a free tier: </w:t>
      </w:r>
      <w:r>
        <w:rPr>
          <w:b/>
          <w:bCs/>
          <w:color w:val="111827"/>
          <w:sz w:val="21"/>
          <w:szCs w:val="21"/>
        </w:rPr>
        <w:t xml:space="preserve">Neon</w:t>
      </w:r>
      <w:r>
        <w:rPr>
          <w:color w:val="111827"/>
          <w:sz w:val="21"/>
          <w:szCs w:val="21"/>
        </w:rPr>
        <w:t xml:space="preserve"> for Postgres, </w:t>
      </w:r>
      <w:r>
        <w:rPr>
          <w:b/>
          <w:bCs/>
          <w:color w:val="111827"/>
          <w:sz w:val="21"/>
          <w:szCs w:val="21"/>
        </w:rPr>
        <w:t xml:space="preserve">Render</w:t>
      </w:r>
      <w:r>
        <w:rPr>
          <w:color w:val="111827"/>
          <w:sz w:val="21"/>
          <w:szCs w:val="21"/>
        </w:rPr>
        <w:t xml:space="preserve"> for everything else. </w:t>
      </w:r>
      <w:r>
        <w:rPr>
          <w:i/>
          <w:iCs/>
          <w:color w:val="111827"/>
          <w:sz w:val="21"/>
          <w:szCs w:val="21"/>
        </w:rPr>
        <w:t xml:space="preserve">docs/DEPLOY.md</w:t>
      </w:r>
      <w:r>
        <w:rPr>
          <w:color w:val="111827"/>
          <w:sz w:val="21"/>
          <w:szCs w:val="21"/>
        </w:rPr>
        <w:t xml:space="preserve"> is the click-by-click version; this is the shape of it.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The split is deliberate. Render's own free Postgres is deleted after 30 days, taking the data with it; Neon's free tier does not expire.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1. Create a Neon project</w:t>
      </w:r>
      <w:r>
        <w:rPr>
          <w:color w:val="111827"/>
          <w:sz w:val="21"/>
          <w:szCs w:val="21"/>
        </w:rPr>
        <w:t xml:space="preserve"> in Frankfurt on Postgres 16. In its connection string panel switch the dropdown to </w:t>
      </w:r>
      <w:r>
        <w:rPr>
          <w:b/>
          <w:bCs/>
          <w:color w:val="111827"/>
          <w:sz w:val="21"/>
          <w:szCs w:val="21"/>
        </w:rPr>
        <w:t xml:space="preserve">Prisma</w:t>
      </w:r>
      <w:r>
        <w:rPr>
          <w:color w:val="111827"/>
          <w:sz w:val="21"/>
          <w:szCs w:val="21"/>
        </w:rPr>
        <w:t xml:space="preserve"> and copy both strings it prints. The pooled one (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-pooler</w:t>
      </w:r>
      <w:r>
        <w:rPr>
          <w:color w:val="111827"/>
          <w:sz w:val="21"/>
          <w:szCs w:val="21"/>
        </w:rPr>
        <w:t xml:space="preserve"> in the host) is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DATABASE_URL</w:t>
      </w:r>
      <w:r>
        <w:rPr>
          <w:color w:val="111827"/>
          <w:sz w:val="21"/>
          <w:szCs w:val="21"/>
        </w:rPr>
        <w:t xml:space="preserve">; the direct one is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DIRECT_URL</w:t>
      </w:r>
      <w:r>
        <w:rPr>
          <w:color w:val="111827"/>
          <w:sz w:val="21"/>
          <w:szCs w:val="21"/>
        </w:rPr>
        <w:t xml:space="preserve">. Migrations need the direct connection — advisory locks do not survive transaction-mode pooling.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2. Render dashboard → New → Blueprint</w:t>
      </w:r>
      <w:r>
        <w:rPr>
          <w:color w:val="111827"/>
          <w:sz w:val="21"/>
          <w:szCs w:val="21"/>
        </w:rPr>
        <w:t xml:space="preserve"> → pick the repo. It reads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render.yaml</w:t>
      </w:r>
      <w:r>
        <w:rPr>
          <w:color w:val="111827"/>
          <w:sz w:val="21"/>
          <w:szCs w:val="21"/>
        </w:rPr>
        <w:t xml:space="preserve"> and creates the key value store, the API and the static site. Paste the two Neon strings when it asks; leave the rest blank.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3. Wire the two URLs to each other.</w:t>
      </w:r>
      <w:r>
        <w:rPr>
          <w:color w:val="111827"/>
          <w:sz w:val="21"/>
          <w:szCs w:val="21"/>
        </w:rPr>
        <w:t xml:space="preserve"> Render will not know them until the services exist, so set these by hand afterwards: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Service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Variable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9"/>
                <w:szCs w:val="19"/>
              </w:rPr>
              <w:t xml:space="preserve">bizpilot-api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9"/>
                <w:szCs w:val="19"/>
              </w:rPr>
              <w:t xml:space="preserve">WEB_URL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9"/>
                <w:szCs w:val="19"/>
              </w:rPr>
              <w:t xml:space="preserve">https://bizpilot-web.onrender.com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9"/>
                <w:szCs w:val="19"/>
              </w:rPr>
              <w:t xml:space="preserve">bizpilot-api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9"/>
                <w:szCs w:val="19"/>
              </w:rPr>
              <w:t xml:space="preserve">CORS_ORIGINS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same URL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9"/>
                <w:szCs w:val="19"/>
              </w:rPr>
              <w:t xml:space="preserve">bizpilot-web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9"/>
                <w:szCs w:val="19"/>
              </w:rPr>
              <w:t xml:space="preserve">VITE_API_URL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9"/>
                <w:szCs w:val="19"/>
              </w:rPr>
              <w:t xml:space="preserve">https://bizpilot-api.onrender.com/api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Then trigger a manual deploy of </w:t>
      </w:r>
      <w:r>
        <w:rPr>
          <w:b/>
          <w:bCs/>
          <w:color w:val="111827"/>
          <w:sz w:val="21"/>
          <w:szCs w:val="21"/>
        </w:rPr>
        <w:t xml:space="preserve">bizpilot-web</w:t>
      </w:r>
      <w:r>
        <w:rPr>
          <w:color w:val="111827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VITE_API_URL</w:t>
      </w:r>
      <w:r>
        <w:rPr>
          <w:color w:val="111827"/>
          <w:sz w:val="21"/>
          <w:szCs w:val="21"/>
        </w:rPr>
        <w:t xml:space="preserve"> is baked in at build time, so it will not pick the change up on its own.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4. Add your secrets</w:t>
      </w:r>
      <w:r>
        <w:rPr>
          <w:color w:val="111827"/>
          <w:sz w:val="21"/>
          <w:szCs w:val="21"/>
        </w:rPr>
        <w:t xml:space="preserve"> to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bizpilot-api</w:t>
      </w:r>
      <w:r>
        <w:rPr>
          <w:color w:val="111827"/>
          <w:sz w:val="21"/>
          <w:szCs w:val="21"/>
        </w:rPr>
        <w:t xml:space="preserve"> (Environment tab):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PLATFORM_ADMIN_EMAILS</w:t>
      </w:r>
      <w:r>
        <w:rPr>
          <w:color w:val="111827"/>
          <w:sz w:val="21"/>
          <w:szCs w:val="21"/>
        </w:rPr>
        <w:t xml:space="preserve"> — your own email. This is what unlocks the platform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dashboard (your MRR, every shop's usage). Blank means nobody can see it. Then </w:t>
      </w:r>
      <w:r>
        <w:rPr>
          <w:b/>
          <w:bCs/>
          <w:color w:val="111827"/>
          <w:sz w:val="21"/>
          <w:szCs w:val="21"/>
        </w:rPr>
        <w:t xml:space="preserve">register that email as an account immediately</w:t>
      </w:r>
      <w:r>
        <w:rPr>
          <w:color w:val="111827"/>
          <w:sz w:val="21"/>
          <w:szCs w:val="21"/>
        </w:rPr>
        <w:t xml:space="preserve"> — the allow-list is matched on email, so leaving it unclaimed means whoever signs up with it first gets in.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ANTHROPIC_API_KEY</w:t>
      </w:r>
      <w:r>
        <w:rPr>
          <w:color w:val="111827"/>
          <w:sz w:val="21"/>
          <w:szCs w:val="21"/>
        </w:rPr>
        <w:t xml:space="preserve"> — from console.anthropic.com. One key serves every shop;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owners never supply their own. Leave blank and everything works except the assistant, which says so politely.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FLUTTERWAVE_PUBLIC_KEY</w:t>
      </w:r>
      <w:r>
        <w:rPr>
          <w:color w:val="111827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FLUTTERWAVE_SECRET_KEY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FLUTTERWAVE_WEBHOOK_HASH</w:t>
      </w:r>
      <w:r>
        <w:rPr>
          <w:color w:val="111827"/>
          <w:sz w:val="21"/>
          <w:szCs w:val="21"/>
        </w:rPr>
        <w:t xml:space="preserve"> — invent a long random string, then paste the same value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into Flutterwave → Settings → Webhooks → </w:t>
      </w:r>
      <w:r>
        <w:rPr>
          <w:i/>
          <w:iCs/>
          <w:color w:val="111827"/>
          <w:sz w:val="21"/>
          <w:szCs w:val="21"/>
        </w:rPr>
        <w:t xml:space="preserve">Secret hash</w:t>
      </w:r>
      <w:r>
        <w:rPr>
          <w:color w:val="11182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AFRICASTALKING_USERNAME</w:t>
      </w:r>
      <w:r>
        <w:rPr>
          <w:color w:val="111827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AFRICASTALKING_API_KEY</w:t>
      </w:r>
      <w:r>
        <w:rPr>
          <w:color w:val="111827"/>
          <w:sz w:val="21"/>
          <w:szCs w:val="21"/>
        </w:rPr>
        <w:t xml:space="preserve">, and set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SMS_PROVIDER</w:t>
      </w:r>
      <w:r>
        <w:rPr>
          <w:color w:val="111827"/>
          <w:sz w:val="21"/>
          <w:szCs w:val="21"/>
        </w:rPr>
        <w:t xml:space="preserve"> to</w:t>
      </w:r>
    </w:p>
    <w:p>
      <w:pPr>
        <w:spacing w:after="140" w:line="276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africastalking</w:t>
      </w:r>
      <w:r>
        <w:rPr>
          <w:color w:val="111827"/>
          <w:sz w:val="21"/>
          <w:szCs w:val="21"/>
        </w:rPr>
        <w:t xml:space="preserve">, when you are ready to send real texts.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5. Point Flutterwave's webhook at</w:t>
      </w:r>
      <w:r>
        <w:rPr>
          <w:color w:val="11182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https://bizpilot-api.onrender.com/api/webhooks/flutterwave</w:t>
      </w:r>
      <w:r>
        <w:rPr>
          <w:color w:val="111827"/>
          <w:sz w:val="21"/>
          <w:szCs w:val="21"/>
        </w:rPr>
        <w:t xml:space="preserve">.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Migrations run automatically on every deploy (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prisma migrate deploy</w:t>
      </w:r>
      <w:r>
        <w:rPr>
          <w:color w:val="111827"/>
          <w:sz w:val="21"/>
          <w:szCs w:val="21"/>
        </w:rPr>
        <w:t xml:space="preserve"> in the start command), so there is nothing manual to do on release.</w:t>
      </w:r>
    </w:p>
    <w:p>
      <w:pPr>
        <w:pStyle w:val="Heading3"/>
        <w:spacing w:after="120" w:before="300"/>
      </w:pPr>
      <w:r>
        <w:rPr>
          <w:b/>
          <w:bCs/>
          <w:color w:val="111827"/>
        </w:rPr>
        <w:t xml:space="preserve">Before you take real money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Everything above runs on free plans. Three things must change before a real shop depends on it: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11827"/>
          <w:sz w:val="21"/>
          <w:szCs w:val="21"/>
        </w:rPr>
        <w:t xml:space="preserve">Set up backups.</w:t>
      </w:r>
      <w:r>
        <w:rPr>
          <w:color w:val="111827"/>
          <w:sz w:val="21"/>
          <w:szCs w:val="21"/>
        </w:rPr>
        <w:t xml:space="preserve"> Neon means the database is not deleted after 30 days, but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that is not the same as being backed up. Check the restore window your plan actually gives you, then restore from a backup once to prove it works.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11827"/>
          <w:sz w:val="21"/>
          <w:szCs w:val="21"/>
        </w:rPr>
        <w:t xml:space="preserve">Upgrade the API instance.</w:t>
      </w:r>
      <w:r>
        <w:rPr>
          <w:color w:val="111827"/>
          <w:sz w:val="21"/>
          <w:szCs w:val="21"/>
        </w:rPr>
        <w:t xml:space="preserve"> A free web service sleeps after 15 minutes idle and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takes ~50 seconds to wake — a shopkeeper with a queue of customers will not wait. Sleeping also stops the cron jobs that mark invoices overdue and send reminders.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11827"/>
          <w:sz w:val="21"/>
          <w:szCs w:val="21"/>
        </w:rPr>
        <w:t xml:space="preserve">Fix the top three items in [docs/SECURITY.md](docs/SECURITY.md)</w:t>
      </w:r>
      <w:r>
        <w:rPr>
          <w:color w:val="111827"/>
          <w:sz w:val="21"/>
          <w:szCs w:val="21"/>
        </w:rPr>
        <w:t xml:space="preserve"> — refresh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tokens in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localStorage</w:t>
      </w:r>
      <w:r>
        <w:rPr>
          <w:color w:val="111827"/>
          <w:sz w:val="21"/>
          <w:szCs w:val="21"/>
        </w:rPr>
        <w:t xml:space="preserve">, no token-reuse detection, no email verification.</w:t>
      </w:r>
    </w:p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F766E"/>
        </w:rPr>
        <w:t xml:space="preserve">How the money works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Three plans, defined once in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packages/shared/src/plans.ts</w:t>
      </w:r>
      <w:r>
        <w:rPr>
          <w:color w:val="111827"/>
          <w:sz w:val="21"/>
          <w:szCs w:val="21"/>
        </w:rPr>
        <w:t xml:space="preserve"> and enforced by the API — the pricing page and the limits can never drift apart.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Free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Starter — RWF 7,000 / $6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Business — RWF 20,000 / $17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Products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 / month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Unlimited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Staff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SMS / month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AI questions / month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Your logo on invoices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Online payments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Every new shop gets 14 days of Starter, no card. When the trial ends they drop to Free — nothing is deleted, the limits just apply.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Changing a price</w:t>
      </w:r>
      <w:r>
        <w:rPr>
          <w:color w:val="111827"/>
          <w:sz w:val="21"/>
          <w:szCs w:val="21"/>
        </w:rPr>
        <w:t xml:space="preserve"> means editing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plans.ts</w:t>
      </w:r>
      <w:r>
        <w:rPr>
          <w:color w:val="111827"/>
          <w:sz w:val="21"/>
          <w:szCs w:val="21"/>
        </w:rPr>
        <w:t xml:space="preserve"> and redeploying. The checkout, the pricing page, the usage bars and the enforcement all read from it.</w:t>
      </w:r>
    </w:p>
    <w:p>
      <w:pPr>
        <w:pStyle w:val="Heading3"/>
        <w:spacing w:after="120" w:before="300"/>
      </w:pPr>
      <w:r>
        <w:rPr>
          <w:b/>
          <w:bCs/>
          <w:color w:val="111827"/>
        </w:rPr>
        <w:t xml:space="preserve">Watch your margins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11827"/>
          <w:sz w:val="21"/>
          <w:szCs w:val="21"/>
        </w:rPr>
        <w:t xml:space="preserve">AI.</w:t>
      </w:r>
      <w:r>
        <w:rPr>
          <w:color w:val="111827"/>
          <w:sz w:val="21"/>
          <w:szCs w:val="21"/>
        </w:rPr>
        <w:t xml:space="preserve"> The assistant defaults to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claude-opus-5</w:t>
      </w:r>
      <w:r>
        <w:rPr>
          <w:color w:val="111827"/>
          <w:sz w:val="21"/>
          <w:szCs w:val="21"/>
        </w:rPr>
        <w:t xml:space="preserve"> at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low</w:t>
      </w:r>
      <w:r>
        <w:rPr>
          <w:color w:val="111827"/>
          <w:sz w:val="21"/>
          <w:szCs w:val="21"/>
        </w:rPr>
        <w:t xml:space="preserve"> effort. A typical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question runs two or three tool calls. On the Starter plan's 300-question allowance this is the item most likely to cost more than you charge — measure it in your first month, and switch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ANTHROPIC_MODEL</w:t>
      </w:r>
      <w:r>
        <w:rPr>
          <w:color w:val="111827"/>
          <w:sz w:val="21"/>
          <w:szCs w:val="21"/>
        </w:rPr>
        <w:t xml:space="preserve"> to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claude-sonnet-5</w:t>
      </w:r>
      <w:r>
        <w:rPr>
          <w:color w:val="111827"/>
          <w:sz w:val="21"/>
          <w:szCs w:val="21"/>
        </w:rPr>
        <w:t xml:space="preserve"> if the numbers do not work.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11827"/>
          <w:sz w:val="21"/>
          <w:szCs w:val="21"/>
        </w:rPr>
        <w:t xml:space="preserve">SMS.</w:t>
      </w:r>
      <w:r>
        <w:rPr>
          <w:color w:val="111827"/>
          <w:sz w:val="21"/>
          <w:szCs w:val="21"/>
        </w:rPr>
        <w:t xml:space="preserve"> Africa's Talking is a few francs per message. The cost the gateway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reports is stored on every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SmsMessage</w:t>
      </w:r>
      <w:r>
        <w:rPr>
          <w:color w:val="111827"/>
          <w:sz w:val="21"/>
          <w:szCs w:val="21"/>
        </w:rPr>
        <w:t xml:space="preserve"> row, so you can total it.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11827"/>
          <w:sz w:val="21"/>
          <w:szCs w:val="21"/>
        </w:rPr>
        <w:t xml:space="preserve">Payments.</w:t>
      </w:r>
      <w:r>
        <w:rPr>
          <w:color w:val="111827"/>
          <w:sz w:val="21"/>
          <w:szCs w:val="21"/>
        </w:rPr>
        <w:t xml:space="preserve"> Flutterwave takes its cut of each transaction; the plan prices above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are what you receive before that.</w:t>
      </w:r>
    </w:p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F766E"/>
        </w:rPr>
        <w:t xml:space="preserve">Notes on how it is built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Things worth knowing before you change anything.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Money is never a float.</w:t>
      </w:r>
      <w:r>
        <w:rPr>
          <w:color w:val="111827"/>
          <w:sz w:val="21"/>
          <w:szCs w:val="21"/>
        </w:rPr>
        <w:t xml:space="preserve"> Every amount is an integer in the currency's minor unit (RWF ×100), stored as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BigInt</w:t>
      </w:r>
      <w:r>
        <w:rPr>
          <w:color w:val="111827"/>
          <w:sz w:val="21"/>
          <w:szCs w:val="21"/>
        </w:rPr>
        <w:t xml:space="preserve">. A plain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Int</w:t>
      </w:r>
      <w:r>
        <w:rPr>
          <w:color w:val="111827"/>
          <w:sz w:val="21"/>
          <w:szCs w:val="21"/>
        </w:rPr>
        <w:t xml:space="preserve"> tops out around 21M RWF, which a hardware store would pass in a month. Convert only at the display boundary.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Raw SQL must quote column names.</w:t>
      </w:r>
      <w:r>
        <w:rPr>
          <w:color w:val="111827"/>
          <w:sz w:val="21"/>
          <w:szCs w:val="21"/>
        </w:rPr>
        <w:t xml:space="preserve"> Tables are snake_case (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sale_items</w:t>
      </w:r>
      <w:r>
        <w:rPr>
          <w:color w:val="111827"/>
          <w:sz w:val="21"/>
          <w:szCs w:val="21"/>
        </w:rPr>
        <w:t xml:space="preserve">) but columns keep Prisma's camelCase (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"costTotal"</w:t>
      </w:r>
      <w:r>
        <w:rPr>
          <w:color w:val="111827"/>
          <w:sz w:val="21"/>
          <w:szCs w:val="21"/>
        </w:rPr>
        <w:t xml:space="preserve">). Postgres folds unquoted identifiers to lower case, so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SUM(cost_total)</w:t>
      </w:r>
      <w:r>
        <w:rPr>
          <w:color w:val="111827"/>
          <w:sz w:val="21"/>
          <w:szCs w:val="21"/>
        </w:rPr>
        <w:t xml:space="preserve"> fails while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SUM("costTotal")</w:t>
      </w:r>
      <w:r>
        <w:rPr>
          <w:color w:val="111827"/>
          <w:sz w:val="21"/>
          <w:szCs w:val="21"/>
        </w:rPr>
        <w:t xml:space="preserve"> works. Aggregates also need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::bigint</w:t>
      </w:r>
      <w:r>
        <w:rPr>
          <w:color w:val="111827"/>
          <w:sz w:val="21"/>
          <w:szCs w:val="21"/>
        </w:rPr>
        <w:t xml:space="preserve"> — Postgres widens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SUM(bigint)</w:t>
      </w:r>
      <w:r>
        <w:rPr>
          <w:color w:val="111827"/>
          <w:sz w:val="21"/>
          <w:szCs w:val="21"/>
        </w:rPr>
        <w:t xml:space="preserve"> to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numeric</w:t>
      </w:r>
      <w:r>
        <w:rPr>
          <w:color w:val="111827"/>
          <w:sz w:val="21"/>
          <w:szCs w:val="21"/>
        </w:rPr>
        <w:t xml:space="preserve">, which arrives as a Decimal object and breaks the moment it meets a BigInt.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Cost is snapshotted at sale time.</w:t>
      </w:r>
      <w:r>
        <w:rPr>
          <w:color w:val="11182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SaleItem.unitCost</w:t>
      </w:r>
      <w:r>
        <w:rPr>
          <w:color w:val="111827"/>
          <w:sz w:val="21"/>
          <w:szCs w:val="21"/>
        </w:rPr>
        <w:t xml:space="preserve"> copies the product's cost when the sale happens, so restocking at a new price never rewrites last month's profit.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Tenancy is bound in code.</w:t>
      </w:r>
      <w:r>
        <w:rPr>
          <w:color w:val="111827"/>
          <w:sz w:val="21"/>
          <w:szCs w:val="21"/>
        </w:rPr>
        <w:t xml:space="preserve"> Every business-owned row carries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businessId</w:t>
      </w:r>
      <w:r>
        <w:rPr>
          <w:color w:val="111827"/>
          <w:sz w:val="21"/>
          <w:szCs w:val="21"/>
        </w:rPr>
        <w:t xml:space="preserve"> and every query filters on it — including the AI assistant's tools, which are built as closures over one business id before the model ever sees them. There is no prompt that can reach another shop's data.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Payments are verified, never trusted.</w:t>
      </w:r>
      <w:r>
        <w:rPr>
          <w:color w:val="111827"/>
          <w:sz w:val="21"/>
          <w:szCs w:val="21"/>
        </w:rPr>
        <w:t xml:space="preserve"> Both the webhook and the browser redirect call Flutterwave's verify endpoint before crediting anything, and both are idempotent on our own transaction reference — a replayed webhook cannot double-credit.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Revenue is recognised when the sale happens</w:t>
      </w:r>
      <w:r>
        <w:rPr>
          <w:color w:val="111827"/>
          <w:sz w:val="21"/>
          <w:szCs w:val="21"/>
        </w:rPr>
        <w:t xml:space="preserve">, not when the cash arrives. That is what makes profit meaningful for a shop that sells on credit;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cashCollected</w:t>
      </w:r>
      <w:r>
        <w:rPr>
          <w:color w:val="111827"/>
          <w:sz w:val="21"/>
          <w:szCs w:val="21"/>
        </w:rPr>
        <w:t xml:space="preserve"> is reported next to it so the difference is visible.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Chart colours were validated, not chosen by eye.</w:t>
      </w:r>
      <w:r>
        <w:rPr>
          <w:color w:val="11182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apps/web/src/lib/charts.ts</w:t>
      </w:r>
      <w:r>
        <w:rPr>
          <w:color w:val="111827"/>
          <w:sz w:val="21"/>
          <w:szCs w:val="21"/>
        </w:rPr>
        <w:t xml:space="preserve"> holds two categorical palettes, one per surface, and both pass contrast and colour-blind separation checks. There are two because the light set measurably fails on a dark background — indigo falls out of the lightness band and seven of the eight drop under 3:1 contrast. The dark set is the same eight hues re-stepped, in the same order, so a series keeps its identity when the theme changes. Do not reorder or extend either casually — adjacency is what was tested.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Dark mode is a set of overrides, not a `dark:` class on every element.</w:t>
      </w:r>
      <w:r>
        <w:rPr>
          <w:color w:val="111827"/>
          <w:sz w:val="21"/>
          <w:szCs w:val="21"/>
        </w:rPr>
        <w:t xml:space="preserve"> The rules at the bottom of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apps/web/src/index.css</w:t>
      </w:r>
      <w:r>
        <w:rPr>
          <w:color w:val="111827"/>
          <w:sz w:val="21"/>
          <w:szCs w:val="21"/>
        </w:rPr>
        <w:t xml:space="preserve"> remap the light utility classes (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bg-white</w:t>
      </w:r>
      <w:r>
        <w:rPr>
          <w:color w:val="111827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text-slate-900</w:t>
      </w:r>
      <w:r>
        <w:rPr>
          <w:color w:val="111827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border-slate-200</w:t>
      </w:r>
      <w:r>
        <w:rPr>
          <w:color w:val="111827"/>
          <w:sz w:val="21"/>
          <w:szCs w:val="21"/>
        </w:rPr>
        <w:t xml:space="preserve">…) under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html.dark</w:t>
      </w:r>
      <w:r>
        <w:rPr>
          <w:color w:val="111827"/>
          <w:sz w:val="21"/>
          <w:szCs w:val="21"/>
        </w:rPr>
        <w:t xml:space="preserve">. A new screen written in the ordinary light classes is therefore dark-ready the moment it exists, and nobody has to remember a second class. The theme itself is set on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&lt;html&gt;</w:t>
      </w:r>
      <w:r>
        <w:rPr>
          <w:color w:val="111827"/>
          <w:sz w:val="21"/>
          <w:szCs w:val="21"/>
        </w:rPr>
        <w:t xml:space="preserve"> by an inline script in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index.html</w:t>
      </w:r>
      <w:r>
        <w:rPr>
          <w:color w:val="111827"/>
          <w:sz w:val="21"/>
          <w:szCs w:val="21"/>
        </w:rPr>
        <w:t xml:space="preserve"> before the first paint — a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useEffect</w:t>
      </w:r>
      <w:r>
        <w:rPr>
          <w:color w:val="111827"/>
          <w:sz w:val="21"/>
          <w:szCs w:val="21"/>
        </w:rPr>
        <w:t xml:space="preserve"> would flash a white page at anyone who chose dark.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text-slate-300</w:t>
      </w:r>
      <w:r>
        <w:rPr>
          <w:color w:val="111827"/>
          <w:sz w:val="21"/>
          <w:szCs w:val="21"/>
        </w:rPr>
        <w:t xml:space="preserve"> and lighter are deliberately left alone; they only ever sit on something already dark.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The landing hero images live in `apps/web/public/hero/`.</w:t>
      </w:r>
      <w:r>
        <w:rPr>
          <w:color w:val="111827"/>
          <w:sz w:val="21"/>
          <w:szCs w:val="21"/>
        </w:rPr>
        <w:t xml:space="preserve"> They ship as SVG scenes so the page stays quick on a slow connection and never shows a broken image. Swap in real photographs by keeping the filenames, or edit the list at the top of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apps/web/src/components/HeroBackdrop.tsx</w:t>
      </w:r>
      <w:r>
        <w:rPr>
          <w:color w:val="111827"/>
          <w:sz w:val="21"/>
          <w:szCs w:val="21"/>
        </w:rPr>
        <w:t xml:space="preserve">. Keep them landscape and dark-ish — white headline text sits on top. The drift and crossfade stop entirely under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prefers-reduced-motion</w:t>
      </w:r>
      <w:r>
        <w:rPr>
          <w:color w:val="111827"/>
          <w:sz w:val="21"/>
          <w:szCs w:val="21"/>
        </w:rPr>
        <w:t xml:space="preserve">.</w:t>
      </w:r>
    </w:p>
    <w:p>
      <w:pPr>
        <w:spacing w:after="140" w:line="276"/>
      </w:pPr>
      <w:r>
        <w:rPr>
          <w:b/>
          <w:bCs/>
          <w:color w:val="111827"/>
          <w:sz w:val="21"/>
          <w:szCs w:val="21"/>
        </w:rPr>
        <w:t xml:space="preserve">Vite's root comes from `realpathSync.native(process.cwd())`, and that matters.</w:t>
      </w:r>
      <w:r>
        <w:rPr>
          <w:color w:val="111827"/>
          <w:sz w:val="21"/>
          <w:szCs w:val="21"/>
        </w:rPr>
        <w:t xml:space="preserve"> This repo lives under a directory with a space in its name, so a launcher can start the dev server through the Windows 8.3 short path (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MYPROJ~1</w:t>
      </w:r>
      <w:r>
        <w:rPr>
          <w:color w:val="111827"/>
          <w:sz w:val="21"/>
          <w:szCs w:val="21"/>
        </w:rPr>
        <w:t xml:space="preserve">). Vite resolves module ids through a realpath call and always gets the long spelling back; if the root is still the short one the two strings do not match, Vite decides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main.tsx</w:t>
      </w:r>
      <w:r>
        <w:rPr>
          <w:color w:val="111827"/>
          <w:sz w:val="21"/>
          <w:szCs w:val="21"/>
        </w:rPr>
        <w:t xml:space="preserve"> sits outside the project and serves it untransformed. The symptom is a blank page with nothing in the browser console and 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Failed to load url /src/main.tsx</w:t>
      </w:r>
      <w:r>
        <w:rPr>
          <w:color w:val="111827"/>
          <w:sz w:val="21"/>
          <w:szCs w:val="21"/>
        </w:rPr>
        <w:t xml:space="preserve"> in the server log.</w:t>
      </w:r>
    </w:p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F766E"/>
        </w:rPr>
        <w:t xml:space="preserve">Testing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The backend has an end-to-end smoke test covering auth, the sale transaction, the oversell guard, stock movement, reports, PDF generation and tenant isolation. Run the API and the seed first, then:</w:t>
      </w:r>
    </w:p>
    <w:p>
      <w:pPr>
        <w:shd w:fill="F3F4F6" w:val="clear"/>
        <w:spacing w:after="160" w:before="12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bash scripts/smoke.sh</w:t>
      </w:r>
    </w:p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F766E"/>
        </w:rPr>
        <w:t xml:space="preserve">Licence</w:t>
      </w:r>
    </w:p>
    <w:p>
      <w:pPr>
        <w:spacing w:after="140" w:line="276"/>
      </w:pPr>
      <w:r>
        <w:rPr>
          <w:color w:val="111827"/>
          <w:sz w:val="21"/>
          <w:szCs w:val="21"/>
        </w:rPr>
        <w:t xml:space="preserve">Private.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decimal"/>
      <w:lvlText w:val="%2."/>
      <w:lvlJc w:val="start"/>
      <w:pPr>
        <w:ind w:left="720" w:hanging="260"/>
      </w:pPr>
    </w:lvl>
    <w:lvl w:ilvl="2" w15:tentative="1">
      <w:start w:val="1"/>
      <w:numFmt w:val="decimal"/>
      <w:lvlText w:val="%3."/>
      <w:lvlJc w:val="star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BizPilot — Overview</dc:title>
  <dc:creator>BizPilot</dc:creator>
  <dc:description>Generated from the markdown source in the BizPilot repository.</dc:description>
  <cp:lastModifiedBy>Un-named</cp:lastModifiedBy>
  <cp:revision>1</cp:revision>
  <dcterms:created xsi:type="dcterms:W3CDTF">2026-08-06T16:16:35.382Z</dcterms:created>
  <dcterms:modified xsi:type="dcterms:W3CDTF">2026-08-06T16:16:35.382Z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