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2026-08-17.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Read this before pointing the assistant at a free AI tier</w:t>
      </w:r>
    </w:p>
    <w:p>
      <w:pPr>
        <w:spacing w:after="140" w:line="276"/>
      </w:pPr>
      <w:r>
        <w:rPr>
          <w:color w:val="111827"/>
          <w:sz w:val="21"/>
          <w:szCs w:val="21"/>
        </w:rPr>
        <w:t xml:space="preserve">The assistant sends real business data to whichever model answers it: revenue, margins, what is in stock, and the names of customers who owe money. That is inherent — it is the entire point of the feature — but </w:t>
      </w:r>
      <w:r>
        <w:rPr>
          <w:i/>
          <w:iCs/>
          <w:color w:val="111827"/>
          <w:sz w:val="21"/>
          <w:szCs w:val="21"/>
        </w:rPr>
        <w:t xml:space="preserve">who</w:t>
      </w:r>
      <w:r>
        <w:rPr>
          <w:color w:val="111827"/>
          <w:sz w:val="21"/>
          <w:szCs w:val="21"/>
        </w:rPr>
        <w:t xml:space="preserve"> receives it is a choice, and the free tiers are where it goes wrong.</w:t>
      </w:r>
    </w:p>
    <w:p>
      <w:pPr>
        <w:spacing w:after="140" w:line="276"/>
      </w:pPr>
      <w:r>
        <w:rPr>
          <w:b/>
          <w:bCs/>
          <w:color w:val="111827"/>
          <w:sz w:val="21"/>
          <w:szCs w:val="21"/>
        </w:rPr>
        <w:t xml:space="preserve">Paid API tiers generally undertake not to train on what you send. Free tiers generally reserve the right to, and to have humans review it.</w:t>
      </w:r>
      <w:r>
        <w:rPr>
          <w:color w:val="111827"/>
          <w:sz w:val="21"/>
          <w:szCs w:val="21"/>
        </w:rPr>
        <w:t xml:space="preserve"> So the same question that is private on a paid plan becomes a contribution to someone's training corpus on a free one. The shop never agreed to that, and its customers certainly did not.</w:t>
      </w:r>
    </w:p>
    <w:p>
      <w:pPr>
        <w:spacing w:after="140" w:line="276"/>
      </w:pPr>
      <w:r>
        <w:rPr>
          <w:color w:val="111827"/>
          <w:sz w:val="21"/>
          <w:szCs w:val="21"/>
        </w:rPr>
        <w:t xml:space="preserve">Two consequences:</w:t>
      </w:r>
    </w:p>
    <w:p>
      <w:pPr>
        <w:pStyle w:val="ListParagraph"/>
        <w:numPr>
          <w:ilvl w:val="0"/>
          <w:numId w:val="1"/>
        </w:numPr>
        <w:spacing w:after="60" w:line="264"/>
      </w:pPr>
      <w:r>
        <w:rPr>
          <w:b/>
          <w:bCs/>
          <w:color w:val="111827"/>
          <w:sz w:val="21"/>
          <w:szCs w:val="21"/>
        </w:rPr>
        <w:t xml:space="preserve">Customer phone numbers are no longer sent to the model.</w:t>
      </w:r>
      <w:r>
        <w:rPr>
          <w:color w:val="111827"/>
          <w:sz w:val="21"/>
          <w:szCs w:val="21"/>
        </w:rPr>
        <w:t xml:space="preserve"> They were, in</w:t>
      </w:r>
    </w:p>
    <w:p>
      <w:pPr>
        <w:spacing w:after="140" w:line="276"/>
      </w:pPr>
      <w:r>
        <w:rPr>
          <w:rFonts w:ascii="Consolas" w:cs="Consolas" w:eastAsia="Consolas" w:hAnsi="Consolas"/>
          <w:color w:val="111827"/>
          <w:sz w:val="19"/>
          <w:szCs w:val="19"/>
        </w:rPr>
        <w:t xml:space="preserve">get_receivables</w:t>
      </w:r>
      <w:r>
        <w:rPr>
          <w:color w:val="111827"/>
          <w:sz w:val="21"/>
          <w:szCs w:val="21"/>
        </w:rPr>
        <w:t xml:space="preserve">. They are a third party's personal data, the assistant does not need one to answer "who owes me money", and the shopkeeper has the number on the customer's own screen. Do not add them back.</w:t>
      </w:r>
    </w:p>
    <w:p>
      <w:pPr>
        <w:pStyle w:val="ListParagraph"/>
        <w:numPr>
          <w:ilvl w:val="0"/>
          <w:numId w:val="1"/>
        </w:numPr>
        <w:spacing w:after="60" w:line="264"/>
      </w:pPr>
      <w:r>
        <w:rPr>
          <w:b/>
          <w:bCs/>
          <w:color w:val="111827"/>
          <w:sz w:val="21"/>
          <w:szCs w:val="21"/>
        </w:rPr>
        <w:t xml:space="preserve">A free tier is fine for a demo and not fine for real shops.</w:t>
      </w:r>
      <w:r>
        <w:rPr>
          <w:color w:val="111827"/>
          <w:sz w:val="21"/>
          <w:szCs w:val="21"/>
        </w:rPr>
        <w:t xml:space="preserve"> If real</w:t>
      </w:r>
    </w:p>
    <w:p>
      <w:pPr>
        <w:spacing w:after="140" w:line="276"/>
      </w:pPr>
      <w:r>
        <w:rPr>
          <w:color w:val="111827"/>
          <w:sz w:val="21"/>
          <w:szCs w:val="21"/>
        </w:rPr>
        <w:t xml:space="preserve">takings are in the database, either run on a paid tier whose terms forbid training, or leave the assistant off. Everything else in BizPilot works without it.</w:t>
      </w:r>
    </w:p>
    <w:p>
      <w:pPr>
        <w:pStyle w:val="Heading2"/>
        <w:spacing w:after="120" w:before="300"/>
      </w:pPr>
      <w:r>
        <w:rPr>
          <w:b/>
          <w:bCs/>
          <w:color w:val="0F766E"/>
        </w:rPr>
        <w:t xml:space="preserve">Fixed, and worth not regressing</w:t>
      </w:r>
    </w:p>
    <w:p>
      <w:pPr>
        <w:spacing w:after="140" w:line="276"/>
      </w:pPr>
      <w:r>
        <w:rPr>
          <w:b/>
          <w:bCs/>
          <w:color w:val="111827"/>
          <w:sz w:val="21"/>
          <w:szCs w:val="21"/>
        </w:rPr>
        <w:t xml:space="preserve">Payments are checked for amount and currency, not just success.</w:t>
      </w:r>
      <w:r>
        <w:rPr>
          <w:color w:val="111827"/>
          <w:sz w:val="21"/>
          <w:szCs w:val="21"/>
        </w:rPr>
        <w:t xml:space="preserve"> Until it was found during payment setup, both settlement paths took </w:t>
      </w:r>
      <w:r>
        <w:rPr>
          <w:rFonts w:ascii="Consolas" w:cs="Consolas" w:eastAsia="Consolas" w:hAnsi="Consolas"/>
          <w:color w:val="111827"/>
          <w:sz w:val="19"/>
          <w:szCs w:val="19"/>
        </w:rPr>
        <w:t xml:space="preserve">status === 'successful'</w:t>
      </w:r>
      <w:r>
        <w:rPr>
          <w:color w:val="111827"/>
          <w:sz w:val="21"/>
          <w:szCs w:val="21"/>
        </w:rPr>
        <w:t xml:space="preserve"> from Flutterwave's verify endpoint and credited the value we had </w:t>
      </w:r>
      <w:r>
        <w:rPr>
          <w:i/>
          <w:iCs/>
          <w:color w:val="111827"/>
          <w:sz w:val="21"/>
          <w:szCs w:val="21"/>
        </w:rPr>
        <w:t xml:space="preserve">asked</w:t>
      </w:r>
      <w:r>
        <w:rPr>
          <w:color w:val="111827"/>
          <w:sz w:val="21"/>
          <w:szCs w:val="21"/>
        </w:rPr>
        <w:t xml:space="preserve"> for, never comparing it to what actually arrived. A successful payment of the wrong amount is still a successful payment, so 100 francs would have bought the 20,000-franc plan, and an invoice could be marked paid by money the shop never received. </w:t>
      </w:r>
      <w:r>
        <w:rPr>
          <w:rFonts w:ascii="Consolas" w:cs="Consolas" w:eastAsia="Consolas" w:hAnsi="Consolas"/>
          <w:color w:val="111827"/>
          <w:sz w:val="19"/>
          <w:szCs w:val="19"/>
        </w:rPr>
        <w:t xml:space="preserve">checkAmount</w:t>
      </w:r>
      <w:r>
        <w:rPr>
          <w:color w:val="111827"/>
          <w:sz w:val="21"/>
          <w:szCs w:val="21"/>
        </w:rPr>
        <w:t xml:space="preserve"> now refuses on a currency mismatch or any shortfall, and logs overpayment rather than silently pocketing it. If you touch </w:t>
      </w:r>
      <w:r>
        <w:rPr>
          <w:rFonts w:ascii="Consolas" w:cs="Consolas" w:eastAsia="Consolas" w:hAnsi="Consolas"/>
          <w:color w:val="111827"/>
          <w:sz w:val="19"/>
          <w:szCs w:val="19"/>
        </w:rPr>
        <w:t xml:space="preserve">settleSubscription</w:t>
      </w:r>
      <w:r>
        <w:rPr>
          <w:color w:val="111827"/>
          <w:sz w:val="21"/>
          <w:szCs w:val="21"/>
        </w:rPr>
        <w:t xml:space="preserve"> or </w:t>
      </w:r>
      <w:r>
        <w:rPr>
          <w:rFonts w:ascii="Consolas" w:cs="Consolas" w:eastAsia="Consolas" w:hAnsi="Consolas"/>
          <w:color w:val="111827"/>
          <w:sz w:val="19"/>
          <w:szCs w:val="19"/>
        </w:rPr>
        <w:t xml:space="preserve">settleInvoicePayment</w:t>
      </w:r>
      <w:r>
        <w:rPr>
          <w:color w:val="111827"/>
          <w:sz w:val="21"/>
          <w:szCs w:val="21"/>
        </w:rPr>
        <w:t xml:space="preserve">, keep that call.</w:t>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Password reset.</w:t>
      </w:r>
      <w:r>
        <w:rPr>
          <w:color w:val="111827"/>
          <w:sz w:val="21"/>
          <w:szCs w:val="21"/>
        </w:rPr>
        <w:t xml:space="preserve"> A forgot-password flow exists: the emailed token is random, stored only as a SHA-256 hash, single-use, and expires after thirty minutes; requesting a new one invalidates the last. The endpoint answers identically whether or not the email exists, so it cannot be used to enumerate accounts, and completing a reset revokes every session the old password ever opened. Members of a suspended business cannot reset their way back in.</w:t>
      </w:r>
    </w:p>
    <w:p>
      <w:pPr>
        <w:spacing w:after="140" w:line="276"/>
      </w:pPr>
      <w:r>
        <w:rPr>
          <w:b/>
          <w:bCs/>
          <w:color w:val="111827"/>
          <w:sz w:val="21"/>
          <w:szCs w:val="21"/>
        </w:rPr>
        <w:t xml:space="preserve">Suspension actually locks people out.</w:t>
      </w:r>
      <w:r>
        <w:rPr>
          <w:color w:val="111827"/>
          <w:sz w:val="21"/>
          <w:szCs w:val="21"/>
        </w:rPr>
        <w:t xml:space="preserve"> Suspending a shop from the platform console refuses login, refresh </w:t>
      </w:r>
      <w:r>
        <w:rPr>
          <w:i/>
          <w:iCs/>
          <w:color w:val="111827"/>
          <w:sz w:val="21"/>
          <w:szCs w:val="21"/>
        </w:rPr>
        <w:t xml:space="preserve">and</w:t>
      </w:r>
      <w:r>
        <w:rPr>
          <w:color w:val="111827"/>
          <w:sz w:val="21"/>
          <w:szCs w:val="21"/>
        </w:rPr>
        <w:t xml:space="preserve"> every in-flight access token — the JWT strategy checks </w:t>
      </w:r>
      <w:r>
        <w:rPr>
          <w:rFonts w:ascii="Consolas" w:cs="Consolas" w:eastAsia="Consolas" w:hAnsi="Consolas"/>
          <w:color w:val="111827"/>
          <w:sz w:val="19"/>
          <w:szCs w:val="19"/>
        </w:rPr>
        <w:t xml:space="preserve">business.deletedAt</w:t>
      </w:r>
      <w:r>
        <w:rPr>
          <w:color w:val="111827"/>
          <w:sz w:val="21"/>
          <w:szCs w:val="21"/>
        </w:rPr>
        <w:t xml:space="preserve"> on each request, so suspension takes effect within one request, not when sessions happen to expire.</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color w:val="111827"/>
          <w:sz w:val="21"/>
          <w:szCs w:val="21"/>
        </w:rPr>
        <w:t xml:space="preserve">The MTN MoMo path follows the same rule with one wrinkle: MTN's callbacks are unsigned, so the callback URL carries a long random secret in its path (</w:t>
      </w:r>
      <w:r>
        <w:rPr>
          <w:rFonts w:ascii="Consolas" w:cs="Consolas" w:eastAsia="Consolas" w:hAnsi="Consolas"/>
          <w:color w:val="111827"/>
          <w:sz w:val="19"/>
          <w:szCs w:val="19"/>
        </w:rPr>
        <w:t xml:space="preserve">MOMO_CALLBACK_SECRET</w:t>
      </w:r>
      <w:r>
        <w:rPr>
          <w:color w:val="111827"/>
          <w:sz w:val="21"/>
          <w:szCs w:val="21"/>
        </w:rPr>
        <w:t xml:space="preserve">) and a request without it is rejected. Either way the callback is only a nudge — settlement always re-queries MTN for the transaction's real status and amount before crediting anything, and the amount check (</w:t>
      </w:r>
      <w:r>
        <w:rPr>
          <w:rFonts w:ascii="Consolas" w:cs="Consolas" w:eastAsia="Consolas" w:hAnsi="Consolas"/>
          <w:color w:val="111827"/>
          <w:sz w:val="19"/>
          <w:szCs w:val="19"/>
        </w:rPr>
        <w:t xml:space="preserve">checkAmount</w:t>
      </w:r>
      <w:r>
        <w:rPr>
          <w:color w:val="111827"/>
          <w:sz w:val="21"/>
          <w:szCs w:val="21"/>
        </w:rPr>
        <w:t xml:space="preserve">) applies to MoMo exactly as it does to Flutterwave.</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Password-reset email delivery depends on `MAIL_PROVIDER`.</w:t>
      </w:r>
      <w:r>
        <w:rPr>
          <w:color w:val="111827"/>
          <w:sz w:val="21"/>
          <w:szCs w:val="21"/>
        </w:rPr>
        <w:t xml:space="preserve"> The reset flow itself is built, but with </w:t>
      </w:r>
      <w:r>
        <w:rPr>
          <w:rFonts w:ascii="Consolas" w:cs="Consolas" w:eastAsia="Consolas" w:hAnsi="Consolas"/>
          <w:color w:val="111827"/>
          <w:sz w:val="19"/>
          <w:szCs w:val="19"/>
        </w:rPr>
        <w:t xml:space="preserve">MAIL_PROVIDER=log</w:t>
      </w:r>
      <w:r>
        <w:rPr>
          <w:color w:val="111827"/>
          <w:sz w:val="21"/>
          <w:szCs w:val="21"/>
        </w:rPr>
        <w:t xml:space="preserve"> (the default) the link goes to the server log, not an inbox — fine in development, an outage in production. Set </w:t>
      </w:r>
      <w:r>
        <w:rPr>
          <w:rFonts w:ascii="Consolas" w:cs="Consolas" w:eastAsia="Consolas" w:hAnsi="Consolas"/>
          <w:color w:val="111827"/>
          <w:sz w:val="19"/>
          <w:szCs w:val="19"/>
        </w:rPr>
        <w:t xml:space="preserve">MAIL_PROVIDER=resend</w:t>
      </w:r>
      <w:r>
        <w:rPr>
          <w:color w:val="111827"/>
          <w:sz w:val="21"/>
          <w:szCs w:val="21"/>
        </w:rPr>
        <w:t xml:space="preserve"> with a verified sending domain before real shops depend on it; until then a forgotten password is still a support call.</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Auditing is partial.</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is written by sales and by every platform-console mutation (suspensions, plan changes, role changes — each with the acting admin's email, their stated reason and their IP). But inside the shop app there is still no record of logins, failed logins, staff accounts being created,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2026-08-17T15:55:31.538Z</dcterms:created>
  <dcterms:modified xsi:type="dcterms:W3CDTF">2026-08-17T15:55:31.538Z</dcterms:modified>
</cp:coreProperties>
</file>

<file path=docProps/custom.xml><?xml version="1.0" encoding="utf-8"?>
<Properties xmlns="http://schemas.openxmlformats.org/officeDocument/2006/custom-properties" xmlns:vt="http://schemas.openxmlformats.org/officeDocument/2006/docPropsVTypes"/>
</file>