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766E"/>
          <w:sz w:val="40"/>
          <w:szCs w:val="40"/>
        </w:rPr>
        <w:t xml:space="preserve">BizPilot — How it works</w:t>
      </w:r>
    </w:p>
    <w:p>
      <w:pPr>
        <w:spacing w:after="240"/>
      </w:pPr>
      <w:r>
        <w:rPr>
          <w:i/>
          <w:iCs/>
          <w:color w:val="6B7280"/>
          <w:sz w:val="18"/>
          <w:szCs w:val="18"/>
        </w:rPr>
        <w:t xml:space="preserve">Generated from the repository on 2026-08-11. The markdown source is authoritative.</w:t>
      </w:r>
    </w:p>
    <w:p>
      <w:pPr>
        <w:pBdr>
          <w:bottom w:val="single" w:color="D1D5DB" w:sz="6" w:space="1"/>
        </w:pBdr>
        <w:spacing w:after="200" w:before="200"/>
      </w:pPr>
      <w:r>
        <w:t xml:space="preserve"/>
      </w:r>
    </w:p>
    <w:p>
      <w:pPr>
        <w:pStyle w:val="Heading1"/>
        <w:spacing w:after="120" w:before="240"/>
      </w:pPr>
      <w:r>
        <w:rPr>
          <w:b/>
          <w:bCs/>
          <w:color w:val="0F766E"/>
        </w:rPr>
        <w:t xml:space="preserve">How BizPilot works</w:t>
      </w:r>
    </w:p>
    <w:p>
      <w:pPr>
        <w:spacing w:after="140" w:line="276"/>
      </w:pPr>
      <w:r>
        <w:rPr>
          <w:color w:val="111827"/>
          <w:sz w:val="21"/>
          <w:szCs w:val="21"/>
        </w:rPr>
        <w:t xml:space="preserve">This describes the system as it is built, module by module. It is written for whoever changes the code next — including the author six months from now.</w:t>
      </w:r>
    </w:p>
    <w:p>
      <w:pPr>
        <w:spacing w:after="140" w:line="276"/>
      </w:pPr>
      <w:r>
        <w:rPr>
          <w:color w:val="111827"/>
          <w:sz w:val="21"/>
          <w:szCs w:val="21"/>
        </w:rPr>
        <w:t xml:space="preserve">Companion documents: </w:t>
      </w:r>
      <w:r>
        <w:rPr>
          <w:i/>
          <w:iCs/>
          <w:color w:val="111827"/>
          <w:sz w:val="21"/>
          <w:szCs w:val="21"/>
        </w:rPr>
        <w:t xml:space="preserve">SECURITY.md</w:t>
      </w:r>
      <w:r>
        <w:rPr>
          <w:color w:val="111827"/>
          <w:sz w:val="21"/>
          <w:szCs w:val="21"/>
        </w:rPr>
        <w:t xml:space="preserve"> for the honest list of what an attacker could do, and </w:t>
      </w:r>
      <w:r>
        <w:rPr>
          <w:i/>
          <w:iCs/>
          <w:color w:val="111827"/>
          <w:sz w:val="21"/>
          <w:szCs w:val="21"/>
        </w:rPr>
        <w:t xml:space="preserve">ROADMAP.md</w:t>
      </w:r>
      <w:r>
        <w:rPr>
          <w:color w:val="111827"/>
          <w:sz w:val="21"/>
          <w:szCs w:val="21"/>
        </w:rPr>
        <w:t xml:space="preserve"> for what is missing.</w:t>
      </w:r>
    </w:p>
    <w:p>
      <w:pPr>
        <w:pBdr>
          <w:bottom w:val="single" w:color="D1D5DB" w:sz="6" w:space="1"/>
        </w:pBdr>
        <w:spacing w:after="200" w:before="200"/>
      </w:pPr>
      <w:r>
        <w:t xml:space="preserve"/>
      </w:r>
    </w:p>
    <w:p>
      <w:pPr>
        <w:pStyle w:val="Heading2"/>
        <w:spacing w:after="120" w:before="300"/>
      </w:pPr>
      <w:r>
        <w:rPr>
          <w:b/>
          <w:bCs/>
          <w:color w:val="0F766E"/>
        </w:rPr>
        <w:t xml:space="preserve">1. The shape of it</w:t>
      </w:r>
    </w:p>
    <w:p>
      <w:pPr>
        <w:shd w:fill="F3F4F6" w:val="clear"/>
        <w:spacing w:after="0" w:before="120"/>
        <w:ind w:left="200" w:right="200"/>
      </w:pPr>
      <w:r>
        <w:rPr>
          <w:rFonts w:ascii="Consolas" w:cs="Consolas" w:eastAsia="Consolas" w:hAnsi="Consolas"/>
          <w:color w:val="111827"/>
          <w:sz w:val="18"/>
          <w:szCs w:val="18"/>
        </w:rPr>
        <w:t xml:space="preserve">browser  ──HTTPS──▶  NestJS API  ──▶  PostgreSQL   (everything durable)</w:t>
      </w:r>
    </w:p>
    <w:p>
      <w:pPr>
        <w:shd w:fill="F3F4F6" w:val="clear"/>
        <w:spacing w:after="0" w:before="0"/>
        <w:ind w:left="200" w:right="200"/>
      </w:pPr>
      <w:r>
        <w:rPr>
          <w:rFonts w:ascii="Consolas" w:cs="Consolas" w:eastAsia="Consolas" w:hAnsi="Consolas"/>
          <w:color w:val="111827"/>
          <w:sz w:val="18"/>
          <w:szCs w:val="18"/>
        </w:rPr>
        <w:t xml:space="preserve">                          │</w:t>
      </w:r>
    </w:p>
    <w:p>
      <w:pPr>
        <w:shd w:fill="F3F4F6" w:val="clear"/>
        <w:spacing w:after="0" w:before="0"/>
        <w:ind w:left="200" w:right="200"/>
      </w:pPr>
      <w:r>
        <w:rPr>
          <w:rFonts w:ascii="Consolas" w:cs="Consolas" w:eastAsia="Consolas" w:hAnsi="Consolas"/>
          <w:color w:val="111827"/>
          <w:sz w:val="18"/>
          <w:szCs w:val="18"/>
        </w:rPr>
        <w:t xml:space="preserve">                          ├──▶  Redis          (cache + BullMQ job queue)</w:t>
      </w:r>
    </w:p>
    <w:p>
      <w:pPr>
        <w:shd w:fill="F3F4F6" w:val="clear"/>
        <w:spacing w:after="0" w:before="0"/>
        <w:ind w:left="200" w:right="200"/>
      </w:pPr>
      <w:r>
        <w:rPr>
          <w:rFonts w:ascii="Consolas" w:cs="Consolas" w:eastAsia="Consolas" w:hAnsi="Consolas"/>
          <w:color w:val="111827"/>
          <w:sz w:val="18"/>
          <w:szCs w:val="18"/>
        </w:rPr>
        <w:t xml:space="preserve">                          ├──▶  Anthropic API   (the assistant)</w:t>
      </w:r>
    </w:p>
    <w:p>
      <w:pPr>
        <w:shd w:fill="F3F4F6" w:val="clear"/>
        <w:spacing w:after="0" w:before="0"/>
        <w:ind w:left="200" w:right="200"/>
      </w:pPr>
      <w:r>
        <w:rPr>
          <w:rFonts w:ascii="Consolas" w:cs="Consolas" w:eastAsia="Consolas" w:hAnsi="Consolas"/>
          <w:color w:val="111827"/>
          <w:sz w:val="18"/>
          <w:szCs w:val="18"/>
        </w:rPr>
        <w:t xml:space="preserve">                          ├──▶  Flutterwave     (subscriptions + invoice payment)</w:t>
      </w:r>
    </w:p>
    <w:p>
      <w:pPr>
        <w:shd w:fill="F3F4F6" w:val="clear"/>
        <w:spacing w:after="160" w:before="0"/>
        <w:ind w:left="200" w:right="200"/>
      </w:pPr>
      <w:r>
        <w:rPr>
          <w:rFonts w:ascii="Consolas" w:cs="Consolas" w:eastAsia="Consolas" w:hAnsi="Consolas"/>
          <w:color w:val="111827"/>
          <w:sz w:val="18"/>
          <w:szCs w:val="18"/>
        </w:rPr>
        <w:t xml:space="preserve">                          └──▶  Africa's Talking / Twilio  (SMS)</w:t>
      </w:r>
    </w:p>
    <w:p>
      <w:pPr>
        <w:spacing w:after="140" w:line="276"/>
      </w:pPr>
      <w:r>
        <w:rPr>
          <w:color w:val="111827"/>
          <w:sz w:val="21"/>
          <w:szCs w:val="21"/>
        </w:rPr>
        <w:t xml:space="preserve">A single npm workspaces monorepo: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3F4F6" w:val="clear"/>
            <w:tcMar>
              <w:top w:type="dxa" w:w="80"/>
              <w:left w:type="dxa" w:w="120"/>
              <w:bottom w:type="dxa" w:w="80"/>
              <w:right w:type="dxa" w:w="120"/>
            </w:tcMar>
          </w:tcPr>
          <w:p>
            <w:pPr>
              <w:spacing w:after="0" w:line="252"/>
            </w:pPr>
            <w:r>
              <w:rPr>
                <w:b/>
                <w:bCs/>
                <w:color w:val="111827"/>
                <w:sz w:val="19"/>
                <w:szCs w:val="19"/>
              </w:rPr>
              <w:t xml:space="preserve">Path</w:t>
            </w:r>
          </w:p>
        </w:tc>
        <w:tc>
          <w:tcPr>
            <w:shd w:fill="F3F4F6" w:val="clear"/>
            <w:tcMar>
              <w:top w:type="dxa" w:w="80"/>
              <w:left w:type="dxa" w:w="120"/>
              <w:bottom w:type="dxa" w:w="80"/>
              <w:right w:type="dxa" w:w="120"/>
            </w:tcMar>
          </w:tcPr>
          <w:p>
            <w:pPr>
              <w:spacing w:after="0" w:line="252"/>
            </w:pPr>
            <w:r>
              <w:rPr>
                <w:b/>
                <w:bCs/>
                <w:color w:val="111827"/>
                <w:sz w:val="19"/>
                <w:szCs w:val="19"/>
              </w:rPr>
              <w:t xml:space="preserve">What it is</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apps/api</w:t>
            </w:r>
          </w:p>
        </w:tc>
        <w:tc>
          <w:tcPr>
            <w:tcMar>
              <w:top w:type="dxa" w:w="80"/>
              <w:left w:type="dxa" w:w="120"/>
              <w:bottom w:type="dxa" w:w="80"/>
              <w:right w:type="dxa" w:w="120"/>
            </w:tcMar>
          </w:tcPr>
          <w:p>
            <w:pPr>
              <w:spacing w:after="0" w:line="252"/>
            </w:pPr>
            <w:r>
              <w:rPr>
                <w:b w:val="false"/>
                <w:bCs w:val="false"/>
                <w:color w:val="111827"/>
                <w:sz w:val="20"/>
                <w:szCs w:val="20"/>
              </w:rPr>
              <w:t xml:space="preserve">NestJS. Every business rule lives here.</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apps/web</w:t>
            </w:r>
          </w:p>
        </w:tc>
        <w:tc>
          <w:tcPr>
            <w:tcMar>
              <w:top w:type="dxa" w:w="80"/>
              <w:left w:type="dxa" w:w="120"/>
              <w:bottom w:type="dxa" w:w="80"/>
              <w:right w:type="dxa" w:w="120"/>
            </w:tcMar>
          </w:tcPr>
          <w:p>
            <w:pPr>
              <w:spacing w:after="0" w:line="252"/>
            </w:pPr>
            <w:r>
              <w:rPr>
                <w:b w:val="false"/>
                <w:bCs w:val="false"/>
                <w:color w:val="111827"/>
                <w:sz w:val="20"/>
                <w:szCs w:val="20"/>
              </w:rPr>
              <w:t xml:space="preserve">React + Vite. A client. It enforces nothing.</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packages/shared</w:t>
            </w:r>
          </w:p>
        </w:tc>
        <w:tc>
          <w:tcPr>
            <w:tcMar>
              <w:top w:type="dxa" w:w="80"/>
              <w:left w:type="dxa" w:w="120"/>
              <w:bottom w:type="dxa" w:w="80"/>
              <w:right w:type="dxa" w:w="120"/>
            </w:tcMar>
          </w:tcPr>
          <w:p>
            <w:pPr>
              <w:spacing w:after="0" w:line="252"/>
            </w:pPr>
            <w:r>
              <w:rPr>
                <w:b w:val="false"/>
                <w:bCs w:val="false"/>
                <w:color w:val="111827"/>
                <w:sz w:val="20"/>
                <w:szCs w:val="20"/>
              </w:rPr>
              <w:t xml:space="preserve">Plan catalogue and money helpers, imported by both.</w:t>
            </w:r>
          </w:p>
        </w:tc>
      </w:tr>
    </w:tbl>
    <w:p>
      <w:pPr>
        <w:spacing w:after="160"/>
      </w:pPr>
      <w:r>
        <w:t xml:space="preserve"/>
      </w:r>
    </w:p>
    <w:p>
      <w:pPr>
        <w:spacing w:after="140" w:line="276"/>
      </w:pPr>
      <w:r>
        <w:rPr>
          <w:rFonts w:ascii="Consolas" w:cs="Consolas" w:eastAsia="Consolas" w:hAnsi="Consolas"/>
          <w:color w:val="111827"/>
          <w:sz w:val="19"/>
          <w:szCs w:val="19"/>
        </w:rPr>
        <w:t xml:space="preserve">packages/shared</w:t>
      </w:r>
      <w:r>
        <w:rPr>
          <w:color w:val="111827"/>
          <w:sz w:val="21"/>
          <w:szCs w:val="21"/>
        </w:rPr>
        <w:t xml:space="preserve"> is the reason the pricing page can never disagree with what the server enforces: </w:t>
      </w:r>
      <w:r>
        <w:rPr>
          <w:rFonts w:ascii="Consolas" w:cs="Consolas" w:eastAsia="Consolas" w:hAnsi="Consolas"/>
          <w:color w:val="111827"/>
          <w:sz w:val="19"/>
          <w:szCs w:val="19"/>
        </w:rPr>
        <w:t xml:space="preserve">PLANS</w:t>
      </w:r>
      <w:r>
        <w:rPr>
          <w:color w:val="111827"/>
          <w:sz w:val="21"/>
          <w:szCs w:val="21"/>
        </w:rPr>
        <w:t xml:space="preserve"> is one object, the web app renders from it and the API checks limits against it.</w:t>
      </w:r>
    </w:p>
    <w:p>
      <w:pPr>
        <w:pBdr>
          <w:bottom w:val="single" w:color="D1D5DB" w:sz="6" w:space="1"/>
        </w:pBdr>
        <w:spacing w:after="200" w:before="200"/>
      </w:pPr>
      <w:r>
        <w:t xml:space="preserve"/>
      </w:r>
    </w:p>
    <w:p>
      <w:pPr>
        <w:pStyle w:val="Heading2"/>
        <w:spacing w:after="120" w:before="300"/>
      </w:pPr>
      <w:r>
        <w:rPr>
          <w:b/>
          <w:bCs/>
          <w:color w:val="0F766E"/>
        </w:rPr>
        <w:t xml:space="preserve">2. Two rules that explain most of the code</w:t>
      </w:r>
    </w:p>
    <w:p>
      <w:pPr>
        <w:pStyle w:val="Heading3"/>
        <w:spacing w:after="120" w:before="300"/>
      </w:pPr>
      <w:r>
        <w:rPr>
          <w:b/>
          <w:bCs/>
          <w:color w:val="111827"/>
        </w:rPr>
        <w:t xml:space="preserve">Money is an integer, never a float</w:t>
      </w:r>
    </w:p>
    <w:p>
      <w:pPr>
        <w:spacing w:after="140" w:line="276"/>
      </w:pPr>
      <w:r>
        <w:rPr>
          <w:color w:val="111827"/>
          <w:sz w:val="21"/>
          <w:szCs w:val="21"/>
        </w:rPr>
        <w:t xml:space="preserve">Every amount — prices, totals, costs, SMS gateway charges, subscription payments — is an integer count of the currency's minor unit, stored as PostgreSQL </w:t>
      </w:r>
      <w:r>
        <w:rPr>
          <w:rFonts w:ascii="Consolas" w:cs="Consolas" w:eastAsia="Consolas" w:hAnsi="Consolas"/>
          <w:color w:val="111827"/>
          <w:sz w:val="19"/>
          <w:szCs w:val="19"/>
        </w:rPr>
        <w:t xml:space="preserve">BigInt</w:t>
      </w:r>
      <w:r>
        <w:rPr>
          <w:color w:val="111827"/>
          <w:sz w:val="21"/>
          <w:szCs w:val="21"/>
        </w:rPr>
        <w:t xml:space="preserve">. RWF has no subunit in practice but is still stored ×100, so one code path serves RWF and USD and rounding never surprises anyone.</w:t>
      </w:r>
    </w:p>
    <w:p>
      <w:pPr>
        <w:spacing w:after="140" w:line="276"/>
      </w:pPr>
      <w:r>
        <w:rPr>
          <w:rFonts w:ascii="Consolas" w:cs="Consolas" w:eastAsia="Consolas" w:hAnsi="Consolas"/>
          <w:color w:val="111827"/>
          <w:sz w:val="19"/>
          <w:szCs w:val="19"/>
        </w:rPr>
        <w:t xml:space="preserve">BigInt</w:t>
      </w:r>
      <w:r>
        <w:rPr>
          <w:color w:val="111827"/>
          <w:sz w:val="21"/>
          <w:szCs w:val="21"/>
        </w:rPr>
        <w:t xml:space="preserve"> and not </w:t>
      </w:r>
      <w:r>
        <w:rPr>
          <w:rFonts w:ascii="Consolas" w:cs="Consolas" w:eastAsia="Consolas" w:hAnsi="Consolas"/>
          <w:color w:val="111827"/>
          <w:sz w:val="19"/>
          <w:szCs w:val="19"/>
        </w:rPr>
        <w:t xml:space="preserve">Int</w:t>
      </w:r>
      <w:r>
        <w:rPr>
          <w:color w:val="111827"/>
          <w:sz w:val="21"/>
          <w:szCs w:val="21"/>
        </w:rPr>
        <w:t xml:space="preserve"> because a plain 32-bit integer tops out near 21 million RWF, which a hardware store passes in a month.</w:t>
      </w:r>
    </w:p>
    <w:p>
      <w:pPr>
        <w:spacing w:after="140" w:line="276"/>
      </w:pPr>
      <w:r>
        <w:rPr>
          <w:color w:val="111827"/>
          <w:sz w:val="21"/>
          <w:szCs w:val="21"/>
        </w:rPr>
        <w:t xml:space="preserve">Conversion happens only at the display boundary (</w:t>
      </w:r>
      <w:r>
        <w:rPr>
          <w:rFonts w:ascii="Consolas" w:cs="Consolas" w:eastAsia="Consolas" w:hAnsi="Consolas"/>
          <w:color w:val="111827"/>
          <w:sz w:val="19"/>
          <w:szCs w:val="19"/>
        </w:rPr>
        <w:t xml:space="preserve">formatMoney</w:t>
      </w:r>
      <w:r>
        <w:rPr>
          <w:color w:val="111827"/>
          <w:sz w:val="21"/>
          <w:szCs w:val="21"/>
        </w:rPr>
        <w:t xml:space="preserve">) and the input boundary (</w:t>
      </w:r>
      <w:r>
        <w:rPr>
          <w:rFonts w:ascii="Consolas" w:cs="Consolas" w:eastAsia="Consolas" w:hAnsi="Consolas"/>
          <w:color w:val="111827"/>
          <w:sz w:val="19"/>
          <w:szCs w:val="19"/>
        </w:rPr>
        <w:t xml:space="preserve">parseMoney</w:t>
      </w:r>
      <w:r>
        <w:rPr>
          <w:color w:val="111827"/>
          <w:sz w:val="21"/>
          <w:szCs w:val="21"/>
        </w:rPr>
        <w:t xml:space="preserve">). JSON has no BigInt, so </w:t>
      </w:r>
      <w:r>
        <w:rPr>
          <w:rFonts w:ascii="Consolas" w:cs="Consolas" w:eastAsia="Consolas" w:hAnsi="Consolas"/>
          <w:color w:val="111827"/>
          <w:sz w:val="19"/>
          <w:szCs w:val="19"/>
        </w:rPr>
        <w:t xml:space="preserve">main.ts</w:t>
      </w:r>
      <w:r>
        <w:rPr>
          <w:color w:val="111827"/>
          <w:sz w:val="21"/>
          <w:szCs w:val="21"/>
        </w:rPr>
        <w:t xml:space="preserve"> installs a </w:t>
      </w:r>
      <w:r>
        <w:rPr>
          <w:rFonts w:ascii="Consolas" w:cs="Consolas" w:eastAsia="Consolas" w:hAnsi="Consolas"/>
          <w:color w:val="111827"/>
          <w:sz w:val="19"/>
          <w:szCs w:val="19"/>
        </w:rPr>
        <w:t xml:space="preserve">BigInt.prototype.toJSON</w:t>
      </w:r>
      <w:r>
        <w:rPr>
          <w:color w:val="111827"/>
          <w:sz w:val="21"/>
          <w:szCs w:val="21"/>
        </w:rPr>
        <w:t xml:space="preserve"> that emits a number.</w:t>
      </w:r>
    </w:p>
    <w:p>
      <w:pPr>
        <w:pStyle w:val="Heading3"/>
        <w:spacing w:after="120" w:before="300"/>
      </w:pPr>
      <w:r>
        <w:rPr>
          <w:b/>
          <w:bCs/>
          <w:color w:val="111827"/>
        </w:rPr>
        <w:t xml:space="preserve">The tenant id is on every row and in every query</w:t>
      </w:r>
    </w:p>
    <w:p>
      <w:pPr>
        <w:spacing w:after="140" w:line="276"/>
      </w:pPr>
      <w:r>
        <w:rPr>
          <w:color w:val="111827"/>
          <w:sz w:val="21"/>
          <w:szCs w:val="21"/>
        </w:rPr>
        <w:t xml:space="preserve">Every business-owned table carries </w:t>
      </w:r>
      <w:r>
        <w:rPr>
          <w:rFonts w:ascii="Consolas" w:cs="Consolas" w:eastAsia="Consolas" w:hAnsi="Consolas"/>
          <w:color w:val="111827"/>
          <w:sz w:val="19"/>
          <w:szCs w:val="19"/>
        </w:rPr>
        <w:t xml:space="preserve">businessId</w:t>
      </w:r>
      <w:r>
        <w:rPr>
          <w:color w:val="111827"/>
          <w:sz w:val="21"/>
          <w:szCs w:val="21"/>
        </w:rPr>
        <w:t xml:space="preserve">. Every service method takes it as its first argument, and it comes from the JWT via the </w:t>
      </w:r>
      <w:r>
        <w:rPr>
          <w:rFonts w:ascii="Consolas" w:cs="Consolas" w:eastAsia="Consolas" w:hAnsi="Consolas"/>
          <w:color w:val="111827"/>
          <w:sz w:val="19"/>
          <w:szCs w:val="19"/>
        </w:rPr>
        <w:t xml:space="preserve">@BusinessId()</w:t>
      </w:r>
      <w:r>
        <w:rPr>
          <w:color w:val="111827"/>
          <w:sz w:val="21"/>
          <w:szCs w:val="21"/>
        </w:rPr>
        <w:t xml:space="preserve"> decorator — never from the request body or a URL parameter. A client cannot ask for another shop's data because it has no way to name it.</w:t>
      </w:r>
    </w:p>
    <w:p>
      <w:pPr>
        <w:spacing w:after="140" w:line="276"/>
      </w:pPr>
      <w:r>
        <w:rPr>
          <w:color w:val="111827"/>
          <w:sz w:val="21"/>
          <w:szCs w:val="21"/>
        </w:rPr>
        <w:t xml:space="preserve">The AI assistant follows the same rule in a stricter form: its tools are built as closures over one </w:t>
      </w:r>
      <w:r>
        <w:rPr>
          <w:rFonts w:ascii="Consolas" w:cs="Consolas" w:eastAsia="Consolas" w:hAnsi="Consolas"/>
          <w:color w:val="111827"/>
          <w:sz w:val="19"/>
          <w:szCs w:val="19"/>
        </w:rPr>
        <w:t xml:space="preserve">businessId</w:t>
      </w:r>
      <w:r>
        <w:rPr>
          <w:color w:val="111827"/>
          <w:sz w:val="21"/>
          <w:szCs w:val="21"/>
        </w:rPr>
        <w:t xml:space="preserve"> before the model is given them, so no prompt can widen their scope.</w:t>
      </w:r>
    </w:p>
    <w:p>
      <w:pPr>
        <w:pBdr>
          <w:bottom w:val="single" w:color="D1D5DB" w:sz="6" w:space="1"/>
        </w:pBdr>
        <w:spacing w:after="200" w:before="200"/>
      </w:pPr>
      <w:r>
        <w:t xml:space="preserve"/>
      </w:r>
    </w:p>
    <w:p>
      <w:pPr>
        <w:pStyle w:val="Heading2"/>
        <w:spacing w:after="120" w:before="300"/>
      </w:pPr>
      <w:r>
        <w:rPr>
          <w:b/>
          <w:bCs/>
          <w:color w:val="0F766E"/>
        </w:rPr>
        <w:t xml:space="preserve">3. The API, module by module</w:t>
      </w:r>
    </w:p>
    <w:p>
      <w:pPr>
        <w:spacing w:after="140" w:line="276"/>
      </w:pPr>
      <w:r>
        <w:rPr>
          <w:color w:val="111827"/>
          <w:sz w:val="21"/>
          <w:szCs w:val="21"/>
        </w:rPr>
        <w:t xml:space="preserve">Everything sits under the </w:t>
      </w:r>
      <w:r>
        <w:rPr>
          <w:rFonts w:ascii="Consolas" w:cs="Consolas" w:eastAsia="Consolas" w:hAnsi="Consolas"/>
          <w:color w:val="111827"/>
          <w:sz w:val="19"/>
          <w:szCs w:val="19"/>
        </w:rPr>
        <w:t xml:space="preserve">/api</w:t>
      </w:r>
      <w:r>
        <w:rPr>
          <w:color w:val="111827"/>
          <w:sz w:val="21"/>
          <w:szCs w:val="21"/>
        </w:rPr>
        <w:t xml:space="preserve"> prefix. Three global guards run in order: </w:t>
      </w:r>
      <w:r>
        <w:rPr>
          <w:rFonts w:ascii="Consolas" w:cs="Consolas" w:eastAsia="Consolas" w:hAnsi="Consolas"/>
          <w:color w:val="111827"/>
          <w:sz w:val="19"/>
          <w:szCs w:val="19"/>
        </w:rPr>
        <w:t xml:space="preserve">JwtAuthGuard</w:t>
      </w:r>
      <w:r>
        <w:rPr>
          <w:color w:val="111827"/>
          <w:sz w:val="21"/>
          <w:szCs w:val="21"/>
        </w:rPr>
        <w:t xml:space="preserve"> (authenticate), </w:t>
      </w:r>
      <w:r>
        <w:rPr>
          <w:rFonts w:ascii="Consolas" w:cs="Consolas" w:eastAsia="Consolas" w:hAnsi="Consolas"/>
          <w:color w:val="111827"/>
          <w:sz w:val="19"/>
          <w:szCs w:val="19"/>
        </w:rPr>
        <w:t xml:space="preserve">RolesGuard</w:t>
      </w:r>
      <w:r>
        <w:rPr>
          <w:color w:val="111827"/>
          <w:sz w:val="21"/>
          <w:szCs w:val="21"/>
        </w:rPr>
        <w:t xml:space="preserve"> (authorise), </w:t>
      </w:r>
      <w:r>
        <w:rPr>
          <w:rFonts w:ascii="Consolas" w:cs="Consolas" w:eastAsia="Consolas" w:hAnsi="Consolas"/>
          <w:color w:val="111827"/>
          <w:sz w:val="19"/>
          <w:szCs w:val="19"/>
        </w:rPr>
        <w:t xml:space="preserve">ThrottlerGuard</w:t>
      </w:r>
      <w:r>
        <w:rPr>
          <w:color w:val="111827"/>
          <w:sz w:val="21"/>
          <w:szCs w:val="21"/>
        </w:rPr>
        <w:t xml:space="preserve"> (rate limit, 120 requests/minute).</w:t>
      </w:r>
    </w:p>
    <w:p>
      <w:pPr>
        <w:pStyle w:val="Heading3"/>
        <w:spacing w:after="120" w:before="300"/>
      </w:pPr>
      <w:r>
        <w:rPr>
          <w:rFonts w:ascii="Consolas" w:cs="Consolas" w:eastAsia="Consolas" w:hAnsi="Consolas"/>
          <w:b/>
          <w:bCs/>
          <w:color w:val="111827"/>
          <w:sz w:val="19"/>
          <w:szCs w:val="19"/>
        </w:rPr>
        <w:t xml:space="preserve">common/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3F4F6" w:val="clear"/>
            <w:tcMar>
              <w:top w:type="dxa" w:w="80"/>
              <w:left w:type="dxa" w:w="120"/>
              <w:bottom w:type="dxa" w:w="80"/>
              <w:right w:type="dxa" w:w="120"/>
            </w:tcMar>
          </w:tcPr>
          <w:p>
            <w:pPr>
              <w:spacing w:after="0" w:line="252"/>
            </w:pPr>
            <w:r>
              <w:rPr>
                <w:b/>
                <w:bCs/>
                <w:color w:val="111827"/>
                <w:sz w:val="19"/>
                <w:szCs w:val="19"/>
              </w:rPr>
              <w:t xml:space="preserve">File</w:t>
            </w:r>
          </w:p>
        </w:tc>
        <w:tc>
          <w:tcPr>
            <w:shd w:fill="F3F4F6" w:val="clear"/>
            <w:tcMar>
              <w:top w:type="dxa" w:w="80"/>
              <w:left w:type="dxa" w:w="120"/>
              <w:bottom w:type="dxa" w:w="80"/>
              <w:right w:type="dxa" w:w="120"/>
            </w:tcMar>
          </w:tcPr>
          <w:p>
            <w:pPr>
              <w:spacing w:after="0" w:line="252"/>
            </w:pPr>
            <w:r>
              <w:rPr>
                <w:b/>
                <w:bCs/>
                <w:color w:val="111827"/>
                <w:sz w:val="19"/>
                <w:szCs w:val="19"/>
              </w:rPr>
              <w:t xml:space="preserve">What it does</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prisma/prisma.service.ts</w:t>
            </w:r>
          </w:p>
        </w:tc>
        <w:tc>
          <w:tcPr>
            <w:tcMar>
              <w:top w:type="dxa" w:w="80"/>
              <w:left w:type="dxa" w:w="120"/>
              <w:bottom w:type="dxa" w:w="80"/>
              <w:right w:type="dxa" w:w="120"/>
            </w:tcMar>
          </w:tcPr>
          <w:p>
            <w:pPr>
              <w:spacing w:after="0" w:line="252"/>
            </w:pPr>
            <w:r>
              <w:rPr>
                <w:b w:val="false"/>
                <w:bCs w:val="false"/>
                <w:color w:val="111827"/>
                <w:sz w:val="20"/>
                <w:szCs w:val="20"/>
              </w:rPr>
              <w:t xml:space="preserve">The Prisma client, with connect/disconnect wired to Nest's lifecycle.</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redis/redis.service.ts</w:t>
            </w:r>
          </w:p>
        </w:tc>
        <w:tc>
          <w:tcPr>
            <w:tcMar>
              <w:top w:type="dxa" w:w="80"/>
              <w:left w:type="dxa" w:w="120"/>
              <w:bottom w:type="dxa" w:w="80"/>
              <w:right w:type="dxa" w:w="120"/>
            </w:tcMar>
          </w:tcPr>
          <w:p>
            <w:pPr>
              <w:spacing w:after="0" w:line="252"/>
            </w:pPr>
            <w:r>
              <w:rPr>
                <w:b w:val="false"/>
                <w:bCs w:val="false"/>
                <w:color w:val="111827"/>
                <w:sz w:val="20"/>
                <w:szCs w:val="20"/>
              </w:rPr>
              <w:t xml:space="preserve">Thin typed get/set/del over ioredis. Used for the dashboard cache.</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numbering/numbering.service.ts</w:t>
            </w:r>
          </w:p>
        </w:tc>
        <w:tc>
          <w:tcPr>
            <w:tcMar>
              <w:top w:type="dxa" w:w="80"/>
              <w:left w:type="dxa" w:w="120"/>
              <w:bottom w:type="dxa" w:w="80"/>
              <w:right w:type="dxa" w:w="120"/>
            </w:tcMar>
          </w:tcPr>
          <w:p>
            <w:pPr>
              <w:spacing w:after="0" w:line="252"/>
            </w:pPr>
            <w:r>
              <w:rPr>
                <w:b w:val="false"/>
                <w:bCs w:val="false"/>
                <w:color w:val="111827"/>
                <w:sz w:val="20"/>
                <w:szCs w:val="20"/>
              </w:rPr>
              <w:t xml:space="preserve">Allocates </w:t>
            </w:r>
            <w:r>
              <w:rPr>
                <w:rFonts w:ascii="Consolas" w:cs="Consolas" w:eastAsia="Consolas" w:hAnsi="Consolas"/>
                <w:b w:val="false"/>
                <w:bCs w:val="false"/>
                <w:color w:val="111827"/>
                <w:sz w:val="19"/>
                <w:szCs w:val="19"/>
              </w:rPr>
              <w:t xml:space="preserve">INV-0042</w:t>
            </w:r>
            <w:r>
              <w:rPr>
                <w:b w:val="false"/>
                <w:bCs w:val="false"/>
                <w:color w:val="111827"/>
                <w:sz w:val="20"/>
                <w:szCs w:val="20"/>
              </w:rPr>
              <w:t xml:space="preserve"> / </w:t>
            </w:r>
            <w:r>
              <w:rPr>
                <w:rFonts w:ascii="Consolas" w:cs="Consolas" w:eastAsia="Consolas" w:hAnsi="Consolas"/>
                <w:b w:val="false"/>
                <w:bCs w:val="false"/>
                <w:color w:val="111827"/>
                <w:sz w:val="19"/>
                <w:szCs w:val="19"/>
              </w:rPr>
              <w:t xml:space="preserve">RCP-0117</w:t>
            </w:r>
            <w:r>
              <w:rPr>
                <w:b w:val="false"/>
                <w:bCs w:val="false"/>
                <w:color w:val="111827"/>
                <w:sz w:val="20"/>
                <w:szCs w:val="20"/>
              </w:rPr>
              <w:t xml:space="preserve"> sequences per business without races.</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guards/jwt-auth.guard.ts</w:t>
            </w:r>
          </w:p>
        </w:tc>
        <w:tc>
          <w:tcPr>
            <w:tcMar>
              <w:top w:type="dxa" w:w="80"/>
              <w:left w:type="dxa" w:w="120"/>
              <w:bottom w:type="dxa" w:w="80"/>
              <w:right w:type="dxa" w:w="120"/>
            </w:tcMar>
          </w:tcPr>
          <w:p>
            <w:pPr>
              <w:spacing w:after="0" w:line="252"/>
            </w:pPr>
            <w:r>
              <w:rPr>
                <w:b w:val="false"/>
                <w:bCs w:val="false"/>
                <w:color w:val="111827"/>
                <w:sz w:val="20"/>
                <w:szCs w:val="20"/>
              </w:rPr>
              <w:t xml:space="preserve">Validates the access token unless the route is </w:t>
            </w:r>
            <w:r>
              <w:rPr>
                <w:rFonts w:ascii="Consolas" w:cs="Consolas" w:eastAsia="Consolas" w:hAnsi="Consolas"/>
                <w:b w:val="false"/>
                <w:bCs w:val="false"/>
                <w:color w:val="111827"/>
                <w:sz w:val="19"/>
                <w:szCs w:val="19"/>
              </w:rPr>
              <w:t xml:space="preserve">@Public()</w:t>
            </w:r>
            <w:r>
              <w:rPr>
                <w:b w:val="false"/>
                <w:bCs w:val="false"/>
                <w:color w:val="111827"/>
                <w:sz w:val="20"/>
                <w:szCs w:val="20"/>
              </w:rPr>
              <w:t xml:space="preserve">.</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guards/roles.guard.ts</w:t>
            </w:r>
          </w:p>
        </w:tc>
        <w:tc>
          <w:tcPr>
            <w:tcMar>
              <w:top w:type="dxa" w:w="80"/>
              <w:left w:type="dxa" w:w="120"/>
              <w:bottom w:type="dxa" w:w="80"/>
              <w:right w:type="dxa" w:w="120"/>
            </w:tcMar>
          </w:tcPr>
          <w:p>
            <w:pPr>
              <w:spacing w:after="0" w:line="252"/>
            </w:pPr>
            <w:r>
              <w:rPr>
                <w:b w:val="false"/>
                <w:bCs w:val="false"/>
                <w:color w:val="111827"/>
                <w:sz w:val="20"/>
                <w:szCs w:val="20"/>
              </w:rPr>
              <w:t xml:space="preserve">Checks </w:t>
            </w:r>
            <w:r>
              <w:rPr>
                <w:rFonts w:ascii="Consolas" w:cs="Consolas" w:eastAsia="Consolas" w:hAnsi="Consolas"/>
                <w:b w:val="false"/>
                <w:bCs w:val="false"/>
                <w:color w:val="111827"/>
                <w:sz w:val="19"/>
                <w:szCs w:val="19"/>
              </w:rPr>
              <w:t xml:space="preserve">@Roles()</w:t>
            </w:r>
            <w:r>
              <w:rPr>
                <w:b w:val="false"/>
                <w:bCs w:val="false"/>
                <w:color w:val="111827"/>
                <w:sz w:val="20"/>
                <w:szCs w:val="20"/>
              </w:rPr>
              <w:t xml:space="preserve">. </w:t>
            </w:r>
            <w:r>
              <w:rPr>
                <w:b w:val="false"/>
                <w:bCs w:val="false"/>
                <w:color w:val="111827"/>
                <w:sz w:val="20"/>
                <w:szCs w:val="20"/>
              </w:rPr>
              <w:t xml:space="preserve">OWNER always passes</w:t>
            </w:r>
            <w:r>
              <w:rPr>
                <w:b w:val="false"/>
                <w:bCs w:val="false"/>
                <w:color w:val="111827"/>
                <w:sz w:val="20"/>
                <w:szCs w:val="20"/>
              </w:rPr>
              <w:t xml:space="preserve"> — so decorators only list the </w:t>
            </w:r>
            <w:r>
              <w:rPr>
                <w:b w:val="false"/>
                <w:bCs w:val="false"/>
                <w:i/>
                <w:iCs/>
                <w:color w:val="111827"/>
                <w:sz w:val="20"/>
                <w:szCs w:val="20"/>
              </w:rPr>
              <w:t xml:space="preserve">lower</w:t>
            </w:r>
            <w:r>
              <w:rPr>
                <w:b w:val="false"/>
                <w:bCs w:val="false"/>
                <w:color w:val="111827"/>
                <w:sz w:val="20"/>
                <w:szCs w:val="20"/>
              </w:rPr>
              <w:t xml:space="preserve"> role that should also be allowed.</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filters/prisma-exception.filter.ts</w:t>
            </w:r>
          </w:p>
        </w:tc>
        <w:tc>
          <w:tcPr>
            <w:tcMar>
              <w:top w:type="dxa" w:w="80"/>
              <w:left w:type="dxa" w:w="120"/>
              <w:bottom w:type="dxa" w:w="80"/>
              <w:right w:type="dxa" w:w="120"/>
            </w:tcMar>
          </w:tcPr>
          <w:p>
            <w:pPr>
              <w:spacing w:after="0" w:line="252"/>
            </w:pPr>
            <w:r>
              <w:rPr>
                <w:b w:val="false"/>
                <w:bCs w:val="false"/>
                <w:color w:val="111827"/>
                <w:sz w:val="20"/>
                <w:szCs w:val="20"/>
              </w:rPr>
              <w:t xml:space="preserve">Turns Prisma error codes into HTTP responses (P2002 → 409, P2025 → 404) instead of leaking a stack trace.</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decorators/index.ts</w:t>
            </w:r>
          </w:p>
        </w:tc>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@Public()</w:t>
            </w:r>
            <w:r>
              <w:rPr>
                <w:b w:val="false"/>
                <w:bCs w:val="false"/>
                <w:color w:val="111827"/>
                <w:sz w:val="20"/>
                <w:szCs w:val="20"/>
              </w:rPr>
              <w:t xml:space="preserve">, </w:t>
            </w:r>
            <w:r>
              <w:rPr>
                <w:rFonts w:ascii="Consolas" w:cs="Consolas" w:eastAsia="Consolas" w:hAnsi="Consolas"/>
                <w:b w:val="false"/>
                <w:bCs w:val="false"/>
                <w:color w:val="111827"/>
                <w:sz w:val="19"/>
                <w:szCs w:val="19"/>
              </w:rPr>
              <w:t xml:space="preserve">@Roles()</w:t>
            </w:r>
            <w:r>
              <w:rPr>
                <w:b w:val="false"/>
                <w:bCs w:val="false"/>
                <w:color w:val="111827"/>
                <w:sz w:val="20"/>
                <w:szCs w:val="20"/>
              </w:rPr>
              <w:t xml:space="preserve">, </w:t>
            </w:r>
            <w:r>
              <w:rPr>
                <w:rFonts w:ascii="Consolas" w:cs="Consolas" w:eastAsia="Consolas" w:hAnsi="Consolas"/>
                <w:b w:val="false"/>
                <w:bCs w:val="false"/>
                <w:color w:val="111827"/>
                <w:sz w:val="19"/>
                <w:szCs w:val="19"/>
              </w:rPr>
              <w:t xml:space="preserve">@RequiresPlan()</w:t>
            </w:r>
            <w:r>
              <w:rPr>
                <w:b w:val="false"/>
                <w:bCs w:val="false"/>
                <w:color w:val="111827"/>
                <w:sz w:val="20"/>
                <w:szCs w:val="20"/>
              </w:rPr>
              <w:t xml:space="preserve">, </w:t>
            </w:r>
            <w:r>
              <w:rPr>
                <w:rFonts w:ascii="Consolas" w:cs="Consolas" w:eastAsia="Consolas" w:hAnsi="Consolas"/>
                <w:b w:val="false"/>
                <w:bCs w:val="false"/>
                <w:color w:val="111827"/>
                <w:sz w:val="19"/>
                <w:szCs w:val="19"/>
              </w:rPr>
              <w:t xml:space="preserve">@CurrentUser()</w:t>
            </w:r>
            <w:r>
              <w:rPr>
                <w:b w:val="false"/>
                <w:bCs w:val="false"/>
                <w:color w:val="111827"/>
                <w:sz w:val="20"/>
                <w:szCs w:val="20"/>
              </w:rPr>
              <w:t xml:space="preserve">, </w:t>
            </w:r>
            <w:r>
              <w:rPr>
                <w:rFonts w:ascii="Consolas" w:cs="Consolas" w:eastAsia="Consolas" w:hAnsi="Consolas"/>
                <w:b w:val="false"/>
                <w:bCs w:val="false"/>
                <w:color w:val="111827"/>
                <w:sz w:val="19"/>
                <w:szCs w:val="19"/>
              </w:rPr>
              <w:t xml:space="preserve">@BusinessId()</w:t>
            </w:r>
            <w:r>
              <w:rPr>
                <w:b w:val="false"/>
                <w:bCs w:val="false"/>
                <w:color w:val="111827"/>
                <w:sz w:val="20"/>
                <w:szCs w:val="20"/>
              </w:rPr>
              <w:t xml:space="preserve">.</w:t>
            </w:r>
          </w:p>
        </w:tc>
      </w:tr>
    </w:tbl>
    <w:p>
      <w:pPr>
        <w:spacing w:after="160"/>
      </w:pPr>
      <w:r>
        <w:t xml:space="preserve"/>
      </w:r>
    </w:p>
    <w:p>
      <w:pPr>
        <w:pStyle w:val="Heading3"/>
        <w:spacing w:after="120" w:before="300"/>
      </w:pPr>
      <w:r>
        <w:rPr>
          <w:rFonts w:ascii="Consolas" w:cs="Consolas" w:eastAsia="Consolas" w:hAnsi="Consolas"/>
          <w:b/>
          <w:bCs/>
          <w:color w:val="111827"/>
          <w:sz w:val="19"/>
          <w:szCs w:val="19"/>
        </w:rPr>
        <w:t xml:space="preserve">config/configuration.ts</w:t>
      </w:r>
    </w:p>
    <w:p>
      <w:pPr>
        <w:spacing w:after="140" w:line="276"/>
      </w:pPr>
      <w:r>
        <w:rPr>
          <w:color w:val="111827"/>
          <w:sz w:val="21"/>
          <w:szCs w:val="21"/>
        </w:rPr>
        <w:t xml:space="preserve">A Zod schema for the whole environment. The app </w:t>
      </w:r>
      <w:r>
        <w:rPr>
          <w:b/>
          <w:bCs/>
          <w:color w:val="111827"/>
          <w:sz w:val="21"/>
          <w:szCs w:val="21"/>
        </w:rPr>
        <w:t xml:space="preserve">refuses to boot</w:t>
      </w:r>
      <w:r>
        <w:rPr>
          <w:color w:val="111827"/>
          <w:sz w:val="21"/>
          <w:szCs w:val="21"/>
        </w:rPr>
        <w:t xml:space="preserve"> if anything required is missing or malformed, and refuses to boot in production if a JWT secret still holds a development placeholder. A misconfigured deploy should fail loudly at startup rather than silently at 2am when a webhook arrives.</w:t>
      </w:r>
    </w:p>
    <w:p>
      <w:pPr>
        <w:pStyle w:val="Heading3"/>
        <w:spacing w:after="120" w:before="300"/>
      </w:pPr>
      <w:r>
        <w:rPr>
          <w:rFonts w:ascii="Consolas" w:cs="Consolas" w:eastAsia="Consolas" w:hAnsi="Consolas"/>
          <w:b/>
          <w:bCs/>
          <w:color w:val="111827"/>
          <w:sz w:val="19"/>
          <w:szCs w:val="19"/>
        </w:rPr>
        <w:t xml:space="preserve">auth/</w:t>
      </w:r>
    </w:p>
    <w:p>
      <w:pPr>
        <w:spacing w:after="140" w:line="276"/>
      </w:pPr>
      <w:r>
        <w:rPr>
          <w:color w:val="111827"/>
          <w:sz w:val="21"/>
          <w:szCs w:val="21"/>
        </w:rPr>
        <w:t xml:space="preserve">Registration creates the entire tenant in one transaction: business, its default location, the owner user, and a trialing subscription. A half-created business would be worse than a failed signup.</w:t>
      </w:r>
    </w:p>
    <w:p>
      <w:pPr>
        <w:pStyle w:val="ListParagraph"/>
        <w:numPr>
          <w:ilvl w:val="0"/>
          <w:numId w:val="1"/>
        </w:numPr>
        <w:spacing w:after="60" w:line="264"/>
      </w:pPr>
      <w:r>
        <w:rPr>
          <w:b/>
          <w:bCs/>
          <w:color w:val="111827"/>
          <w:sz w:val="21"/>
          <w:szCs w:val="21"/>
        </w:rPr>
        <w:t xml:space="preserve">Access token</w:t>
      </w:r>
      <w:r>
        <w:rPr>
          <w:color w:val="111827"/>
          <w:sz w:val="21"/>
          <w:szCs w:val="21"/>
        </w:rPr>
        <w:t xml:space="preserve"> — a JWT, 15 minutes, carrying </w:t>
      </w:r>
      <w:r>
        <w:rPr>
          <w:rFonts w:ascii="Consolas" w:cs="Consolas" w:eastAsia="Consolas" w:hAnsi="Consolas"/>
          <w:color w:val="111827"/>
          <w:sz w:val="19"/>
          <w:szCs w:val="19"/>
        </w:rPr>
        <w:t xml:space="preserve">sub</w:t>
      </w:r>
      <w:r>
        <w:rPr>
          <w:color w:val="111827"/>
          <w:sz w:val="21"/>
          <w:szCs w:val="21"/>
        </w:rPr>
        <w:t xml:space="preserve">, </w:t>
      </w:r>
      <w:r>
        <w:rPr>
          <w:rFonts w:ascii="Consolas" w:cs="Consolas" w:eastAsia="Consolas" w:hAnsi="Consolas"/>
          <w:color w:val="111827"/>
          <w:sz w:val="19"/>
          <w:szCs w:val="19"/>
        </w:rPr>
        <w:t xml:space="preserve">email</w:t>
      </w:r>
      <w:r>
        <w:rPr>
          <w:color w:val="111827"/>
          <w:sz w:val="21"/>
          <w:szCs w:val="21"/>
        </w:rPr>
        <w:t xml:space="preserve">, </w:t>
      </w:r>
      <w:r>
        <w:rPr>
          <w:rFonts w:ascii="Consolas" w:cs="Consolas" w:eastAsia="Consolas" w:hAnsi="Consolas"/>
          <w:color w:val="111827"/>
          <w:sz w:val="19"/>
          <w:szCs w:val="19"/>
        </w:rPr>
        <w:t xml:space="preserve">businessId</w:t>
      </w:r>
      <w:r>
        <w:rPr>
          <w:color w:val="111827"/>
          <w:sz w:val="21"/>
          <w:szCs w:val="21"/>
        </w:rPr>
        <w:t xml:space="preserve">,</w:t>
      </w:r>
    </w:p>
    <w:p>
      <w:pPr>
        <w:spacing w:after="140" w:line="276"/>
      </w:pPr>
      <w:r>
        <w:rPr>
          <w:rFonts w:ascii="Consolas" w:cs="Consolas" w:eastAsia="Consolas" w:hAnsi="Consolas"/>
          <w:color w:val="111827"/>
          <w:sz w:val="19"/>
          <w:szCs w:val="19"/>
        </w:rPr>
        <w:t xml:space="preserve">role</w:t>
      </w:r>
      <w:r>
        <w:rPr>
          <w:color w:val="111827"/>
          <w:sz w:val="21"/>
          <w:szCs w:val="21"/>
        </w:rPr>
        <w:t xml:space="preserve">.</w:t>
      </w:r>
    </w:p>
    <w:p>
      <w:pPr>
        <w:pStyle w:val="ListParagraph"/>
        <w:numPr>
          <w:ilvl w:val="0"/>
          <w:numId w:val="1"/>
        </w:numPr>
        <w:spacing w:after="60" w:line="264"/>
      </w:pPr>
      <w:r>
        <w:rPr>
          <w:b/>
          <w:bCs/>
          <w:color w:val="111827"/>
          <w:sz w:val="21"/>
          <w:szCs w:val="21"/>
        </w:rPr>
        <w:t xml:space="preserve">Refresh token</w:t>
      </w:r>
      <w:r>
        <w:rPr>
          <w:color w:val="111827"/>
          <w:sz w:val="21"/>
          <w:szCs w:val="21"/>
        </w:rPr>
        <w:t xml:space="preserve"> — an opaque 48-byte random string. Only the SHA-256 hash is</w:t>
      </w:r>
    </w:p>
    <w:p>
      <w:pPr>
        <w:spacing w:after="140" w:line="276"/>
      </w:pPr>
      <w:r>
        <w:rPr>
          <w:color w:val="111827"/>
          <w:sz w:val="21"/>
          <w:szCs w:val="21"/>
        </w:rPr>
        <w:t xml:space="preserve">stored, so a database leak does not yield usable tokens, and there is nothing to forge because it is checked against a row rather than a signature.</w:t>
      </w:r>
    </w:p>
    <w:p>
      <w:pPr>
        <w:pStyle w:val="ListParagraph"/>
        <w:numPr>
          <w:ilvl w:val="0"/>
          <w:numId w:val="1"/>
        </w:numPr>
        <w:spacing w:after="60" w:line="264"/>
      </w:pPr>
      <w:r>
        <w:rPr>
          <w:b/>
          <w:bCs/>
          <w:color w:val="111827"/>
          <w:sz w:val="21"/>
          <w:szCs w:val="21"/>
        </w:rPr>
        <w:t xml:space="preserve">Rotation</w:t>
      </w:r>
      <w:r>
        <w:rPr>
          <w:color w:val="111827"/>
          <w:sz w:val="21"/>
          <w:szCs w:val="21"/>
        </w:rPr>
        <w:t xml:space="preserve"> — presenting a refresh token burns it and issues a new pair, so a</w:t>
      </w:r>
    </w:p>
    <w:p>
      <w:pPr>
        <w:spacing w:after="140" w:line="276"/>
      </w:pPr>
      <w:r>
        <w:rPr>
          <w:color w:val="111827"/>
          <w:sz w:val="21"/>
          <w:szCs w:val="21"/>
        </w:rPr>
        <w:t xml:space="preserve">stolen token is usable at most once.</w:t>
      </w:r>
    </w:p>
    <w:p>
      <w:pPr>
        <w:pStyle w:val="ListParagraph"/>
        <w:numPr>
          <w:ilvl w:val="0"/>
          <w:numId w:val="1"/>
        </w:numPr>
        <w:spacing w:after="60" w:line="264"/>
      </w:pPr>
      <w:r>
        <w:rPr>
          <w:color w:val="111827"/>
          <w:sz w:val="21"/>
          <w:szCs w:val="21"/>
        </w:rPr>
        <w:t xml:space="preserve">Login compares against a dummy bcrypt hash when the user does not exist, so</w:t>
      </w:r>
    </w:p>
    <w:p>
      <w:pPr>
        <w:spacing w:after="140" w:line="276"/>
      </w:pPr>
      <w:r>
        <w:rPr>
          <w:color w:val="111827"/>
          <w:sz w:val="21"/>
          <w:szCs w:val="21"/>
        </w:rPr>
        <w:t xml:space="preserve">response time does not reveal which emails are registered.</w:t>
      </w:r>
    </w:p>
    <w:p>
      <w:pPr>
        <w:pStyle w:val="ListParagraph"/>
        <w:numPr>
          <w:ilvl w:val="0"/>
          <w:numId w:val="1"/>
        </w:numPr>
        <w:spacing w:after="60" w:line="264"/>
      </w:pPr>
      <w:r>
        <w:rPr>
          <w:color w:val="111827"/>
          <w:sz w:val="21"/>
          <w:szCs w:val="21"/>
        </w:rPr>
        <w:t xml:space="preserve">Changing a password revokes every session.</w:t>
      </w:r>
    </w:p>
    <w:p>
      <w:pPr>
        <w:pStyle w:val="Heading3"/>
        <w:spacing w:after="120" w:before="300"/>
      </w:pPr>
      <w:r>
        <w:rPr>
          <w:rFonts w:ascii="Consolas" w:cs="Consolas" w:eastAsia="Consolas" w:hAnsi="Consolas"/>
          <w:b/>
          <w:bCs/>
          <w:color w:val="111827"/>
          <w:sz w:val="19"/>
          <w:szCs w:val="19"/>
        </w:rPr>
        <w:t xml:space="preserve">entitlements/</w:t>
      </w:r>
    </w:p>
    <w:p>
      <w:pPr>
        <w:spacing w:after="140" w:line="276"/>
      </w:pPr>
      <w:r>
        <w:rPr>
          <w:color w:val="111827"/>
          <w:sz w:val="21"/>
          <w:szCs w:val="21"/>
        </w:rPr>
        <w:t xml:space="preserve">The single place that decides what a business may do right now.</w:t>
      </w:r>
    </w:p>
    <w:p>
      <w:pPr>
        <w:spacing w:after="140" w:line="276"/>
      </w:pPr>
      <w:r>
        <w:rPr>
          <w:color w:val="111827"/>
          <w:sz w:val="21"/>
          <w:szCs w:val="21"/>
        </w:rPr>
        <w:t xml:space="preserve">The distinction that matters: </w:t>
      </w:r>
      <w:r>
        <w:rPr>
          <w:rFonts w:ascii="Consolas" w:cs="Consolas" w:eastAsia="Consolas" w:hAnsi="Consolas"/>
          <w:color w:val="111827"/>
          <w:sz w:val="19"/>
          <w:szCs w:val="19"/>
        </w:rPr>
        <w:t xml:space="preserve">plan</w:t>
      </w:r>
      <w:r>
        <w:rPr>
          <w:color w:val="111827"/>
          <w:sz w:val="21"/>
          <w:szCs w:val="21"/>
        </w:rPr>
        <w:t xml:space="preserve"> on the row is what they </w:t>
      </w:r>
      <w:r>
        <w:rPr>
          <w:b/>
          <w:bCs/>
          <w:color w:val="111827"/>
          <w:sz w:val="21"/>
          <w:szCs w:val="21"/>
        </w:rPr>
        <w:t xml:space="preserve">bought</w:t>
      </w:r>
      <w:r>
        <w:rPr>
          <w:color w:val="111827"/>
          <w:sz w:val="21"/>
          <w:szCs w:val="21"/>
        </w:rPr>
        <w:t xml:space="preserve">; </w:t>
      </w:r>
      <w:r>
        <w:rPr>
          <w:rFonts w:ascii="Consolas" w:cs="Consolas" w:eastAsia="Consolas" w:hAnsi="Consolas"/>
          <w:color w:val="111827"/>
          <w:sz w:val="19"/>
          <w:szCs w:val="19"/>
        </w:rPr>
        <w:t xml:space="preserve">effectivePlan()</w:t>
      </w:r>
      <w:r>
        <w:rPr>
          <w:color w:val="111827"/>
          <w:sz w:val="21"/>
          <w:szCs w:val="21"/>
        </w:rPr>
        <w:t xml:space="preserve"> is what they can </w:t>
      </w:r>
      <w:r>
        <w:rPr>
          <w:b/>
          <w:bCs/>
          <w:color w:val="111827"/>
          <w:sz w:val="21"/>
          <w:szCs w:val="21"/>
        </w:rPr>
        <w:t xml:space="preserve">use</w:t>
      </w:r>
      <w:r>
        <w:rPr>
          <w:color w:val="111827"/>
          <w:sz w:val="21"/>
          <w:szCs w:val="21"/>
        </w:rPr>
        <w:t xml:space="preserve">. During a trial that is Starter; after an expired trial it silently becomes Free — nothing is deleted, the limits just apply. </w:t>
      </w:r>
      <w:r>
        <w:rPr>
          <w:rFonts w:ascii="Consolas" w:cs="Consolas" w:eastAsia="Consolas" w:hAnsi="Consolas"/>
          <w:color w:val="111827"/>
          <w:sz w:val="19"/>
          <w:szCs w:val="19"/>
        </w:rPr>
        <w:t xml:space="preserve">PAST_DUE</w:t>
      </w:r>
      <w:r>
        <w:rPr>
          <w:color w:val="111827"/>
          <w:sz w:val="21"/>
          <w:szCs w:val="21"/>
        </w:rPr>
        <w:t xml:space="preserve"> keeps paid access during the grace period.</w:t>
      </w:r>
    </w:p>
    <w:p>
      <w:pPr>
        <w:spacing w:after="140" w:line="276"/>
      </w:pPr>
      <w:r>
        <w:rPr>
          <w:color w:val="111827"/>
          <w:sz w:val="21"/>
          <w:szCs w:val="21"/>
        </w:rPr>
        <w:t xml:space="preserve">Metered limits (sales, SMS, AI messages) use </w:t>
      </w:r>
      <w:r>
        <w:rPr>
          <w:rFonts w:ascii="Consolas" w:cs="Consolas" w:eastAsia="Consolas" w:hAnsi="Consolas"/>
          <w:color w:val="111827"/>
          <w:sz w:val="19"/>
          <w:szCs w:val="19"/>
        </w:rPr>
        <w:t xml:space="preserve">UsageCounter</w:t>
      </w:r>
      <w:r>
        <w:rPr>
          <w:color w:val="111827"/>
          <w:sz w:val="21"/>
          <w:szCs w:val="21"/>
        </w:rPr>
        <w:t xml:space="preserve"> rows keyed by business + metric + month, incremented atomically. Checking and consuming are deliberately separate calls so a failed request does not burn the customer's quota.</w:t>
      </w:r>
    </w:p>
    <w:p>
      <w:pPr>
        <w:pStyle w:val="Heading3"/>
        <w:spacing w:after="120" w:before="300"/>
      </w:pPr>
      <w:r>
        <w:rPr>
          <w:rFonts w:ascii="Consolas" w:cs="Consolas" w:eastAsia="Consolas" w:hAnsi="Consolas"/>
          <w:b/>
          <w:bCs/>
          <w:color w:val="111827"/>
          <w:sz w:val="19"/>
          <w:szCs w:val="19"/>
        </w:rPr>
        <w:t xml:space="preserve">products/</w:t>
      </w:r>
      <w:r>
        <w:rPr>
          <w:b/>
          <w:bCs/>
          <w:color w:val="111827"/>
        </w:rPr>
        <w:t xml:space="preserve">, </w:t>
      </w:r>
      <w:r>
        <w:rPr>
          <w:rFonts w:ascii="Consolas" w:cs="Consolas" w:eastAsia="Consolas" w:hAnsi="Consolas"/>
          <w:b/>
          <w:bCs/>
          <w:color w:val="111827"/>
          <w:sz w:val="19"/>
          <w:szCs w:val="19"/>
        </w:rPr>
        <w:t xml:space="preserve">customers/</w:t>
      </w:r>
      <w:r>
        <w:rPr>
          <w:b/>
          <w:bCs/>
          <w:color w:val="111827"/>
        </w:rPr>
        <w:t xml:space="preserve">, </w:t>
      </w:r>
      <w:r>
        <w:rPr>
          <w:rFonts w:ascii="Consolas" w:cs="Consolas" w:eastAsia="Consolas" w:hAnsi="Consolas"/>
          <w:b/>
          <w:bCs/>
          <w:color w:val="111827"/>
          <w:sz w:val="19"/>
          <w:szCs w:val="19"/>
        </w:rPr>
        <w:t xml:space="preserve">expenses/</w:t>
      </w:r>
    </w:p>
    <w:p>
      <w:pPr>
        <w:spacing w:after="140" w:line="276"/>
      </w:pPr>
      <w:r>
        <w:rPr>
          <w:color w:val="111827"/>
          <w:sz w:val="21"/>
          <w:szCs w:val="21"/>
        </w:rPr>
        <w:t xml:space="preserve">Straightforward CRUD with soft deletes (</w:t>
      </w:r>
      <w:r>
        <w:rPr>
          <w:rFonts w:ascii="Consolas" w:cs="Consolas" w:eastAsia="Consolas" w:hAnsi="Consolas"/>
          <w:color w:val="111827"/>
          <w:sz w:val="19"/>
          <w:szCs w:val="19"/>
        </w:rPr>
        <w:t xml:space="preserve">deletedAt</w:t>
      </w:r>
      <w:r>
        <w:rPr>
          <w:color w:val="111827"/>
          <w:sz w:val="21"/>
          <w:szCs w:val="21"/>
        </w:rPr>
        <w:t xml:space="preserve">). Products can opt out of stock tracking (</w:t>
      </w:r>
      <w:r>
        <w:rPr>
          <w:rFonts w:ascii="Consolas" w:cs="Consolas" w:eastAsia="Consolas" w:hAnsi="Consolas"/>
          <w:color w:val="111827"/>
          <w:sz w:val="19"/>
          <w:szCs w:val="19"/>
        </w:rPr>
        <w:t xml:space="preserve">trackStock: false</w:t>
      </w:r>
      <w:r>
        <w:rPr>
          <w:color w:val="111827"/>
          <w:sz w:val="21"/>
          <w:szCs w:val="21"/>
        </w:rPr>
        <w:t xml:space="preserve">) for services and airtime.</w:t>
      </w:r>
    </w:p>
    <w:p>
      <w:pPr>
        <w:pStyle w:val="Heading3"/>
        <w:spacing w:after="120" w:before="300"/>
      </w:pPr>
      <w:r>
        <w:rPr>
          <w:rFonts w:ascii="Consolas" w:cs="Consolas" w:eastAsia="Consolas" w:hAnsi="Consolas"/>
          <w:b/>
          <w:bCs/>
          <w:color w:val="111827"/>
          <w:sz w:val="19"/>
          <w:szCs w:val="19"/>
        </w:rPr>
        <w:t xml:space="preserve">sales/</w:t>
      </w:r>
    </w:p>
    <w:p>
      <w:pPr>
        <w:spacing w:after="140" w:line="276"/>
      </w:pPr>
      <w:r>
        <w:rPr>
          <w:color w:val="111827"/>
          <w:sz w:val="21"/>
          <w:szCs w:val="21"/>
        </w:rPr>
        <w:t xml:space="preserve">The most careful module in the codebase. Recording a sale, in one transaction:</w:t>
      </w:r>
    </w:p>
    <w:p>
      <w:pPr>
        <w:pStyle w:val="ListParagraph"/>
        <w:numPr>
          <w:ilvl w:val="0"/>
          <w:numId w:val="2"/>
        </w:numPr>
        <w:spacing w:after="60" w:line="264"/>
      </w:pPr>
      <w:r>
        <w:rPr>
          <w:color w:val="111827"/>
          <w:sz w:val="21"/>
          <w:szCs w:val="21"/>
        </w:rPr>
        <w:t xml:space="preserve">Re-reads every product row and checks stock — the client's idea of stock is</w:t>
      </w:r>
    </w:p>
    <w:p>
      <w:pPr>
        <w:spacing w:after="140" w:line="276"/>
      </w:pPr>
      <w:r>
        <w:rPr>
          <w:color w:val="111827"/>
          <w:sz w:val="21"/>
          <w:szCs w:val="21"/>
        </w:rPr>
        <w:t xml:space="preserve">never trusted.</w:t>
      </w:r>
    </w:p>
    <w:p>
      <w:pPr>
        <w:pStyle w:val="ListParagraph"/>
        <w:numPr>
          <w:ilvl w:val="0"/>
          <w:numId w:val="2"/>
        </w:numPr>
        <w:spacing w:after="60" w:line="264"/>
      </w:pPr>
      <w:r>
        <w:rPr>
          <w:color w:val="111827"/>
          <w:sz w:val="21"/>
          <w:szCs w:val="21"/>
        </w:rPr>
        <w:t xml:space="preserve">Refuses to oversell a stock-tracked product.</w:t>
      </w:r>
    </w:p>
    <w:p>
      <w:pPr>
        <w:pStyle w:val="ListParagraph"/>
        <w:numPr>
          <w:ilvl w:val="0"/>
          <w:numId w:val="2"/>
        </w:numPr>
        <w:spacing w:after="60" w:line="264"/>
      </w:pPr>
      <w:r>
        <w:rPr>
          <w:color w:val="111827"/>
          <w:sz w:val="21"/>
          <w:szCs w:val="21"/>
        </w:rPr>
        <w:t xml:space="preserve">Snapshots </w:t>
      </w:r>
      <w:r>
        <w:rPr>
          <w:rFonts w:ascii="Consolas" w:cs="Consolas" w:eastAsia="Consolas" w:hAnsi="Consolas"/>
          <w:color w:val="111827"/>
          <w:sz w:val="19"/>
          <w:szCs w:val="19"/>
        </w:rPr>
        <w:t xml:space="preserve">unitCost</w:t>
      </w:r>
      <w:r>
        <w:rPr>
          <w:color w:val="111827"/>
          <w:sz w:val="21"/>
          <w:szCs w:val="21"/>
        </w:rPr>
        <w:t xml:space="preserve"> onto each </w:t>
      </w:r>
      <w:r>
        <w:rPr>
          <w:rFonts w:ascii="Consolas" w:cs="Consolas" w:eastAsia="Consolas" w:hAnsi="Consolas"/>
          <w:color w:val="111827"/>
          <w:sz w:val="19"/>
          <w:szCs w:val="19"/>
        </w:rPr>
        <w:t xml:space="preserve">SaleItem</w:t>
      </w:r>
      <w:r>
        <w:rPr>
          <w:color w:val="111827"/>
          <w:sz w:val="21"/>
          <w:szCs w:val="21"/>
        </w:rPr>
        <w:t xml:space="preserve">. **This is why restocking at a new</w:t>
      </w:r>
    </w:p>
    <w:p>
      <w:pPr>
        <w:spacing w:after="140" w:line="276"/>
      </w:pPr>
      <w:r>
        <w:rPr>
          <w:color w:val="111827"/>
          <w:sz w:val="21"/>
          <w:szCs w:val="21"/>
        </w:rPr>
        <w:t xml:space="preserve">price never rewrites last month's profit.**</w:t>
      </w:r>
    </w:p>
    <w:p>
      <w:pPr>
        <w:pStyle w:val="ListParagraph"/>
        <w:numPr>
          <w:ilvl w:val="0"/>
          <w:numId w:val="2"/>
        </w:numPr>
        <w:spacing w:after="60" w:line="264"/>
      </w:pPr>
      <w:r>
        <w:rPr>
          <w:color w:val="111827"/>
          <w:sz w:val="21"/>
          <w:szCs w:val="21"/>
        </w:rPr>
        <w:t xml:space="preserve">Decrements stock with a conditional update, so two cashiers selling the last</w:t>
      </w:r>
    </w:p>
    <w:p>
      <w:pPr>
        <w:spacing w:after="140" w:line="276"/>
      </w:pPr>
      <w:r>
        <w:rPr>
          <w:color w:val="111827"/>
          <w:sz w:val="21"/>
          <w:szCs w:val="21"/>
        </w:rPr>
        <w:t xml:space="preserve">item cannot both succeed.</w:t>
      </w:r>
    </w:p>
    <w:p>
      <w:pPr>
        <w:pStyle w:val="ListParagraph"/>
        <w:numPr>
          <w:ilvl w:val="0"/>
          <w:numId w:val="2"/>
        </w:numPr>
        <w:spacing w:after="60" w:line="264"/>
      </w:pPr>
      <w:r>
        <w:rPr>
          <w:color w:val="111827"/>
          <w:sz w:val="21"/>
          <w:szCs w:val="21"/>
        </w:rPr>
        <w:t xml:space="preserve">Writes an append-only </w:t>
      </w:r>
      <w:r>
        <w:rPr>
          <w:rFonts w:ascii="Consolas" w:cs="Consolas" w:eastAsia="Consolas" w:hAnsi="Consolas"/>
          <w:color w:val="111827"/>
          <w:sz w:val="19"/>
          <w:szCs w:val="19"/>
        </w:rPr>
        <w:t xml:space="preserve">StockMovement</w:t>
      </w:r>
      <w:r>
        <w:rPr>
          <w:color w:val="111827"/>
          <w:sz w:val="21"/>
          <w:szCs w:val="21"/>
        </w:rPr>
        <w:t xml:space="preserve"> row.</w:t>
      </w:r>
    </w:p>
    <w:p>
      <w:pPr>
        <w:pStyle w:val="ListParagraph"/>
        <w:numPr>
          <w:ilvl w:val="0"/>
          <w:numId w:val="2"/>
        </w:numPr>
        <w:spacing w:after="60" w:line="264"/>
      </w:pPr>
      <w:r>
        <w:rPr>
          <w:color w:val="111827"/>
          <w:sz w:val="21"/>
          <w:szCs w:val="21"/>
        </w:rPr>
        <w:t xml:space="preserve">Updates the customer's balance if sold on credit.</w:t>
      </w:r>
    </w:p>
    <w:p>
      <w:pPr>
        <w:pStyle w:val="ListParagraph"/>
        <w:numPr>
          <w:ilvl w:val="0"/>
          <w:numId w:val="2"/>
        </w:numPr>
        <w:spacing w:after="60" w:line="264"/>
      </w:pPr>
      <w:r>
        <w:rPr>
          <w:color w:val="111827"/>
          <w:sz w:val="21"/>
          <w:szCs w:val="21"/>
        </w:rPr>
        <w:t xml:space="preserve">Increments the monthly sales counter.</w:t>
      </w:r>
    </w:p>
    <w:p>
      <w:pPr>
        <w:spacing w:after="140" w:line="276"/>
      </w:pPr>
      <w:r>
        <w:rPr>
          <w:color w:val="111827"/>
          <w:sz w:val="21"/>
          <w:szCs w:val="21"/>
        </w:rPr>
        <w:t xml:space="preserve">Voiding restores stock and marks the sale </w:t>
      </w:r>
      <w:r>
        <w:rPr>
          <w:rFonts w:ascii="Consolas" w:cs="Consolas" w:eastAsia="Consolas" w:hAnsi="Consolas"/>
          <w:color w:val="111827"/>
          <w:sz w:val="19"/>
          <w:szCs w:val="19"/>
        </w:rPr>
        <w:t xml:space="preserve">VOIDED</w:t>
      </w:r>
      <w:r>
        <w:rPr>
          <w:color w:val="111827"/>
          <w:sz w:val="21"/>
          <w:szCs w:val="21"/>
        </w:rPr>
        <w:t xml:space="preserve">; every report excludes voided sales.</w:t>
      </w:r>
    </w:p>
    <w:p>
      <w:pPr>
        <w:pStyle w:val="Heading3"/>
        <w:spacing w:after="120" w:before="300"/>
      </w:pPr>
      <w:r>
        <w:rPr>
          <w:rFonts w:ascii="Consolas" w:cs="Consolas" w:eastAsia="Consolas" w:hAnsi="Consolas"/>
          <w:b/>
          <w:bCs/>
          <w:color w:val="111827"/>
          <w:sz w:val="19"/>
          <w:szCs w:val="19"/>
        </w:rPr>
        <w:t xml:space="preserve">invoices/</w:t>
      </w:r>
    </w:p>
    <w:p>
      <w:pPr>
        <w:spacing w:after="140" w:line="276"/>
      </w:pPr>
      <w:r>
        <w:rPr>
          <w:color w:val="111827"/>
          <w:sz w:val="21"/>
          <w:szCs w:val="21"/>
        </w:rPr>
        <w:t xml:space="preserve">Invoices can be built from scratch or from a credit sale. </w:t>
      </w:r>
      <w:r>
        <w:rPr>
          <w:rFonts w:ascii="Consolas" w:cs="Consolas" w:eastAsia="Consolas" w:hAnsi="Consolas"/>
          <w:color w:val="111827"/>
          <w:sz w:val="19"/>
          <w:szCs w:val="19"/>
        </w:rPr>
        <w:t xml:space="preserve">invoice-pdf.service.ts</w:t>
      </w:r>
      <w:r>
        <w:rPr>
          <w:color w:val="111827"/>
          <w:sz w:val="21"/>
          <w:szCs w:val="21"/>
        </w:rPr>
        <w:t xml:space="preserve"> renders with PDFKit. Each invoice carries a random public token, so </w:t>
      </w:r>
      <w:r>
        <w:rPr>
          <w:rFonts w:ascii="Consolas" w:cs="Consolas" w:eastAsia="Consolas" w:hAnsi="Consolas"/>
          <w:color w:val="111827"/>
          <w:sz w:val="19"/>
          <w:szCs w:val="19"/>
        </w:rPr>
        <w:t xml:space="preserve">/pay/:token</w:t>
      </w:r>
      <w:r>
        <w:rPr>
          <w:color w:val="111827"/>
          <w:sz w:val="21"/>
          <w:szCs w:val="21"/>
        </w:rPr>
        <w:t xml:space="preserve"> is reachable without an account — that is the link the customer receives. A daily cron marks overdue invoices and queues reminder SMS.</w:t>
      </w:r>
    </w:p>
    <w:p>
      <w:pPr>
        <w:pStyle w:val="Heading3"/>
        <w:spacing w:after="120" w:before="300"/>
      </w:pPr>
      <w:r>
        <w:rPr>
          <w:rFonts w:ascii="Consolas" w:cs="Consolas" w:eastAsia="Consolas" w:hAnsi="Consolas"/>
          <w:b/>
          <w:bCs/>
          <w:color w:val="111827"/>
          <w:sz w:val="19"/>
          <w:szCs w:val="19"/>
        </w:rPr>
        <w:t xml:space="preserve">reports/</w:t>
      </w:r>
    </w:p>
    <w:p>
      <w:pPr>
        <w:spacing w:after="140" w:line="276"/>
      </w:pPr>
      <w:r>
        <w:rPr>
          <w:color w:val="111827"/>
          <w:sz w:val="21"/>
          <w:szCs w:val="21"/>
        </w:rPr>
        <w:t xml:space="preserve">Read-only and aggregate-heavy, so it uses raw SQL where Prisma's query builder would force several round trips. Two rules apply to every query here:</w:t>
      </w:r>
    </w:p>
    <w:p>
      <w:pPr>
        <w:pStyle w:val="ListParagraph"/>
        <w:numPr>
          <w:ilvl w:val="0"/>
          <w:numId w:val="1"/>
        </w:numPr>
        <w:spacing w:after="60" w:line="264"/>
      </w:pPr>
      <w:r>
        <w:rPr>
          <w:b/>
          <w:bCs/>
          <w:color w:val="111827"/>
          <w:sz w:val="21"/>
          <w:szCs w:val="21"/>
        </w:rPr>
        <w:t xml:space="preserve">Column names must be double-quoted.</w:t>
      </w:r>
      <w:r>
        <w:rPr>
          <w:color w:val="111827"/>
          <w:sz w:val="21"/>
          <w:szCs w:val="21"/>
        </w:rPr>
        <w:t xml:space="preserve"> Tables are snake_case (</w:t>
      </w:r>
      <w:r>
        <w:rPr>
          <w:rFonts w:ascii="Consolas" w:cs="Consolas" w:eastAsia="Consolas" w:hAnsi="Consolas"/>
          <w:color w:val="111827"/>
          <w:sz w:val="19"/>
          <w:szCs w:val="19"/>
        </w:rPr>
        <w:t xml:space="preserve">sale_items</w:t>
      </w:r>
      <w:r>
        <w:rPr>
          <w:color w:val="111827"/>
          <w:sz w:val="21"/>
          <w:szCs w:val="21"/>
        </w:rPr>
        <w:t xml:space="preserve">)</w:t>
      </w:r>
    </w:p>
    <w:p>
      <w:pPr>
        <w:spacing w:after="140" w:line="276"/>
      </w:pPr>
      <w:r>
        <w:rPr>
          <w:color w:val="111827"/>
          <w:sz w:val="21"/>
          <w:szCs w:val="21"/>
        </w:rPr>
        <w:t xml:space="preserve">but columns keep Prisma's camelCase (</w:t>
      </w:r>
      <w:r>
        <w:rPr>
          <w:rFonts w:ascii="Consolas" w:cs="Consolas" w:eastAsia="Consolas" w:hAnsi="Consolas"/>
          <w:color w:val="111827"/>
          <w:sz w:val="19"/>
          <w:szCs w:val="19"/>
        </w:rPr>
        <w:t xml:space="preserve">"costTotal"</w:t>
      </w:r>
      <w:r>
        <w:rPr>
          <w:color w:val="111827"/>
          <w:sz w:val="21"/>
          <w:szCs w:val="21"/>
        </w:rPr>
        <w:t xml:space="preserve">). Postgres folds unquoted identifiers to lower case, so </w:t>
      </w:r>
      <w:r>
        <w:rPr>
          <w:rFonts w:ascii="Consolas" w:cs="Consolas" w:eastAsia="Consolas" w:hAnsi="Consolas"/>
          <w:color w:val="111827"/>
          <w:sz w:val="19"/>
          <w:szCs w:val="19"/>
        </w:rPr>
        <w:t xml:space="preserve">SUM(cost_total)</w:t>
      </w:r>
      <w:r>
        <w:rPr>
          <w:color w:val="111827"/>
          <w:sz w:val="21"/>
          <w:szCs w:val="21"/>
        </w:rPr>
        <w:t xml:space="preserve"> fails.</w:t>
      </w:r>
    </w:p>
    <w:p>
      <w:pPr>
        <w:pStyle w:val="ListParagraph"/>
        <w:numPr>
          <w:ilvl w:val="0"/>
          <w:numId w:val="1"/>
        </w:numPr>
        <w:spacing w:after="60" w:line="264"/>
      </w:pPr>
      <w:r>
        <w:rPr>
          <w:b/>
          <w:bCs/>
          <w:color w:val="111827"/>
          <w:sz w:val="21"/>
          <w:szCs w:val="21"/>
        </w:rPr>
        <w:t xml:space="preserve">Every SUM needs `::bigint`.</w:t>
      </w:r>
      <w:r>
        <w:rPr>
          <w:color w:val="111827"/>
          <w:sz w:val="21"/>
          <w:szCs w:val="21"/>
        </w:rPr>
        <w:t xml:space="preserve"> Postgres widens </w:t>
      </w:r>
      <w:r>
        <w:rPr>
          <w:rFonts w:ascii="Consolas" w:cs="Consolas" w:eastAsia="Consolas" w:hAnsi="Consolas"/>
          <w:color w:val="111827"/>
          <w:sz w:val="19"/>
          <w:szCs w:val="19"/>
        </w:rPr>
        <w:t xml:space="preserve">SUM(bigint)</w:t>
      </w:r>
      <w:r>
        <w:rPr>
          <w:color w:val="111827"/>
          <w:sz w:val="21"/>
          <w:szCs w:val="21"/>
        </w:rPr>
        <w:t xml:space="preserve"> to </w:t>
      </w:r>
      <w:r>
        <w:rPr>
          <w:rFonts w:ascii="Consolas" w:cs="Consolas" w:eastAsia="Consolas" w:hAnsi="Consolas"/>
          <w:color w:val="111827"/>
          <w:sz w:val="19"/>
          <w:szCs w:val="19"/>
        </w:rPr>
        <w:t xml:space="preserve">numeric</w:t>
      </w:r>
      <w:r>
        <w:rPr>
          <w:color w:val="111827"/>
          <w:sz w:val="21"/>
          <w:szCs w:val="21"/>
        </w:rPr>
        <w:t xml:space="preserve">,</w:t>
      </w:r>
    </w:p>
    <w:p>
      <w:pPr>
        <w:spacing w:after="140" w:line="276"/>
      </w:pPr>
      <w:r>
        <w:rPr>
          <w:color w:val="111827"/>
          <w:sz w:val="21"/>
          <w:szCs w:val="21"/>
        </w:rPr>
        <w:t xml:space="preserve">which Prisma deserialises as a Decimal — it satisfies the TypeScript types and then throws at runtime the first time it meets a BigInt operand.</w:t>
      </w:r>
    </w:p>
    <w:p>
      <w:pPr>
        <w:spacing w:after="140" w:line="276"/>
      </w:pPr>
      <w:r>
        <w:rPr>
          <w:color w:val="111827"/>
          <w:sz w:val="21"/>
          <w:szCs w:val="21"/>
        </w:rPr>
        <w:t xml:space="preserve">Endpoints: </w:t>
      </w:r>
      <w:r>
        <w:rPr>
          <w:rFonts w:ascii="Consolas" w:cs="Consolas" w:eastAsia="Consolas" w:hAnsi="Consolas"/>
          <w:color w:val="111827"/>
          <w:sz w:val="19"/>
          <w:szCs w:val="19"/>
        </w:rPr>
        <w:t xml:space="preserve">dashboard</w:t>
      </w:r>
      <w:r>
        <w:rPr>
          <w:color w:val="111827"/>
          <w:sz w:val="21"/>
          <w:szCs w:val="21"/>
        </w:rPr>
        <w:t xml:space="preserve"> (cached 60s in Redis), </w:t>
      </w:r>
      <w:r>
        <w:rPr>
          <w:rFonts w:ascii="Consolas" w:cs="Consolas" w:eastAsia="Consolas" w:hAnsi="Consolas"/>
          <w:color w:val="111827"/>
          <w:sz w:val="19"/>
          <w:szCs w:val="19"/>
        </w:rPr>
        <w:t xml:space="preserve">profit-loss</w:t>
      </w:r>
      <w:r>
        <w:rPr>
          <w:color w:val="111827"/>
          <w:sz w:val="21"/>
          <w:szCs w:val="21"/>
        </w:rPr>
        <w:t xml:space="preserve">, </w:t>
      </w:r>
      <w:r>
        <w:rPr>
          <w:rFonts w:ascii="Consolas" w:cs="Consolas" w:eastAsia="Consolas" w:hAnsi="Consolas"/>
          <w:color w:val="111827"/>
          <w:sz w:val="19"/>
          <w:szCs w:val="19"/>
        </w:rPr>
        <w:t xml:space="preserve">revenue-trend</w:t>
      </w:r>
      <w:r>
        <w:rPr>
          <w:color w:val="111827"/>
          <w:sz w:val="21"/>
          <w:szCs w:val="21"/>
        </w:rPr>
        <w:t xml:space="preserve">, </w:t>
      </w:r>
      <w:r>
        <w:rPr>
          <w:rFonts w:ascii="Consolas" w:cs="Consolas" w:eastAsia="Consolas" w:hAnsi="Consolas"/>
          <w:color w:val="111827"/>
          <w:sz w:val="19"/>
          <w:szCs w:val="19"/>
        </w:rPr>
        <w:t xml:space="preserve">top-products</w:t>
      </w:r>
      <w:r>
        <w:rPr>
          <w:color w:val="111827"/>
          <w:sz w:val="21"/>
          <w:szCs w:val="21"/>
        </w:rPr>
        <w:t xml:space="preserve">, </w:t>
      </w:r>
      <w:r>
        <w:rPr>
          <w:rFonts w:ascii="Consolas" w:cs="Consolas" w:eastAsia="Consolas" w:hAnsi="Consolas"/>
          <w:color w:val="111827"/>
          <w:sz w:val="19"/>
          <w:szCs w:val="19"/>
        </w:rPr>
        <w:t xml:space="preserve">dead-stock</w:t>
      </w:r>
      <w:r>
        <w:rPr>
          <w:color w:val="111827"/>
          <w:sz w:val="21"/>
          <w:szCs w:val="21"/>
        </w:rPr>
        <w:t xml:space="preserve">, </w:t>
      </w:r>
      <w:r>
        <w:rPr>
          <w:rFonts w:ascii="Consolas" w:cs="Consolas" w:eastAsia="Consolas" w:hAnsi="Consolas"/>
          <w:color w:val="111827"/>
          <w:sz w:val="19"/>
          <w:szCs w:val="19"/>
        </w:rPr>
        <w:t xml:space="preserve">sales-by-hour</w:t>
      </w:r>
      <w:r>
        <w:rPr>
          <w:color w:val="111827"/>
          <w:sz w:val="21"/>
          <w:szCs w:val="21"/>
        </w:rPr>
        <w:t xml:space="preserve">, </w:t>
      </w:r>
      <w:r>
        <w:rPr>
          <w:rFonts w:ascii="Consolas" w:cs="Consolas" w:eastAsia="Consolas" w:hAnsi="Consolas"/>
          <w:color w:val="111827"/>
          <w:sz w:val="19"/>
          <w:szCs w:val="19"/>
        </w:rPr>
        <w:t xml:space="preserve">cash-up</w:t>
      </w:r>
      <w:r>
        <w:rPr>
          <w:color w:val="111827"/>
          <w:sz w:val="21"/>
          <w:szCs w:val="21"/>
        </w:rPr>
        <w:t xml:space="preserve">, </w:t>
      </w:r>
      <w:r>
        <w:rPr>
          <w:rFonts w:ascii="Consolas" w:cs="Consolas" w:eastAsia="Consolas" w:hAnsi="Consolas"/>
          <w:color w:val="111827"/>
          <w:sz w:val="19"/>
          <w:szCs w:val="19"/>
        </w:rPr>
        <w:t xml:space="preserve">staff</w:t>
      </w:r>
      <w:r>
        <w:rPr>
          <w:color w:val="111827"/>
          <w:sz w:val="21"/>
          <w:szCs w:val="21"/>
        </w:rPr>
        <w:t xml:space="preserve">, plus </w:t>
      </w:r>
      <w:r>
        <w:rPr>
          <w:rFonts w:ascii="Consolas" w:cs="Consolas" w:eastAsia="Consolas" w:hAnsi="Consolas"/>
          <w:color w:val="111827"/>
          <w:sz w:val="19"/>
          <w:szCs w:val="19"/>
        </w:rPr>
        <w:t xml:space="preserve">profit-loss.pdf</w:t>
      </w:r>
      <w:r>
        <w:rPr>
          <w:color w:val="111827"/>
          <w:sz w:val="21"/>
          <w:szCs w:val="21"/>
        </w:rPr>
        <w:t xml:space="preserve"> and </w:t>
      </w:r>
      <w:r>
        <w:rPr>
          <w:rFonts w:ascii="Consolas" w:cs="Consolas" w:eastAsia="Consolas" w:hAnsi="Consolas"/>
          <w:color w:val="111827"/>
          <w:sz w:val="19"/>
          <w:szCs w:val="19"/>
        </w:rPr>
        <w:t xml:space="preserve">cash-up.pdf</w:t>
      </w:r>
      <w:r>
        <w:rPr>
          <w:color w:val="111827"/>
          <w:sz w:val="21"/>
          <w:szCs w:val="21"/>
        </w:rPr>
        <w:t xml:space="preserve">.</w:t>
      </w:r>
    </w:p>
    <w:p>
      <w:pPr>
        <w:spacing w:after="140" w:line="276"/>
      </w:pPr>
      <w:r>
        <w:rPr>
          <w:color w:val="111827"/>
          <w:sz w:val="21"/>
          <w:szCs w:val="21"/>
        </w:rPr>
        <w:t xml:space="preserve">The two PDF routes are gated on the </w:t>
      </w:r>
      <w:r>
        <w:rPr>
          <w:rFonts w:ascii="Consolas" w:cs="Consolas" w:eastAsia="Consolas" w:hAnsi="Consolas"/>
          <w:color w:val="111827"/>
          <w:sz w:val="19"/>
          <w:szCs w:val="19"/>
        </w:rPr>
        <w:t xml:space="preserve">dataExport</w:t>
      </w:r>
      <w:r>
        <w:rPr>
          <w:color w:val="111827"/>
          <w:sz w:val="21"/>
          <w:szCs w:val="21"/>
        </w:rPr>
        <w:t xml:space="preserve"> plan feature and rendered by </w:t>
      </w:r>
      <w:r>
        <w:rPr>
          <w:rFonts w:ascii="Consolas" w:cs="Consolas" w:eastAsia="Consolas" w:hAnsi="Consolas"/>
          <w:color w:val="111827"/>
          <w:sz w:val="19"/>
          <w:szCs w:val="19"/>
        </w:rPr>
        <w:t xml:space="preserve">report-pdf.service.ts</w:t>
      </w:r>
      <w:r>
        <w:rPr>
          <w:color w:val="111827"/>
          <w:sz w:val="21"/>
          <w:szCs w:val="21"/>
        </w:rPr>
        <w:t xml:space="preserve"> on top of </w:t>
      </w:r>
      <w:r>
        <w:rPr>
          <w:rFonts w:ascii="Consolas" w:cs="Consolas" w:eastAsia="Consolas" w:hAnsi="Consolas"/>
          <w:color w:val="111827"/>
          <w:sz w:val="19"/>
          <w:szCs w:val="19"/>
        </w:rPr>
        <w:t xml:space="preserve">common/pdf/pdf-builder.ts</w:t>
      </w:r>
      <w:r>
        <w:rPr>
          <w:color w:val="111827"/>
          <w:sz w:val="21"/>
          <w:szCs w:val="21"/>
        </w:rPr>
        <w:t xml:space="preserve"> — a small layer over pdfkit that knows how to draw a table that paginates, a fill-in line, and a signature block. They exist because a shop asked for figures by a landlord, a co-operative, a loan officer or the RRA needs paper with a name on it, so every document states its period, who produced it, and carries signature blocks.</w:t>
      </w:r>
    </w:p>
    <w:p>
      <w:pPr>
        <w:spacing w:after="140" w:line="276"/>
      </w:pPr>
      <w:r>
        <w:rPr>
          <w:color w:val="111827"/>
          <w:sz w:val="21"/>
          <w:szCs w:val="21"/>
        </w:rPr>
        <w:t xml:space="preserve">The cash-up sheet is a </w:t>
      </w:r>
      <w:r>
        <w:rPr>
          <w:b/>
          <w:bCs/>
          <w:color w:val="111827"/>
          <w:sz w:val="21"/>
          <w:szCs w:val="21"/>
        </w:rPr>
        <w:t xml:space="preserve">form</w:t>
      </w:r>
      <w:r>
        <w:rPr>
          <w:color w:val="111827"/>
          <w:sz w:val="21"/>
          <w:szCs w:val="21"/>
        </w:rPr>
        <w:t xml:space="preserve">, not a report: the counted cash total is written on it by hand at the till before it is signed. A figure typed into a screen by the person holding the money is not a control. It is signed twice — by whoever counted, and by whoever took the money off them.</w:t>
      </w:r>
    </w:p>
    <w:p>
      <w:pPr>
        <w:spacing w:after="140" w:line="276"/>
      </w:pPr>
      <w:r>
        <w:rPr>
          <w:color w:val="111827"/>
          <w:sz w:val="21"/>
          <w:szCs w:val="21"/>
        </w:rPr>
        <w:t xml:space="preserve">Both read from the same </w:t>
      </w:r>
      <w:r>
        <w:rPr>
          <w:rFonts w:ascii="Consolas" w:cs="Consolas" w:eastAsia="Consolas" w:hAnsi="Consolas"/>
          <w:color w:val="111827"/>
          <w:sz w:val="19"/>
          <w:szCs w:val="19"/>
        </w:rPr>
        <w:t xml:space="preserve">ReportsService</w:t>
      </w:r>
      <w:r>
        <w:rPr>
          <w:color w:val="111827"/>
          <w:sz w:val="21"/>
          <w:szCs w:val="21"/>
        </w:rPr>
        <w:t xml:space="preserve"> the screens use, so there is no second calculation of profit that could disagree with what the owner saw.</w:t>
      </w:r>
    </w:p>
    <w:p>
      <w:pPr>
        <w:spacing w:after="140" w:line="276"/>
      </w:pPr>
      <w:r>
        <w:rPr>
          <w:b/>
          <w:bCs/>
          <w:color w:val="111827"/>
          <w:sz w:val="21"/>
          <w:szCs w:val="21"/>
        </w:rPr>
        <w:t xml:space="preserve">Revenue is recognised when the sale happens, not when the cash arrives.</w:t>
      </w:r>
      <w:r>
        <w:rPr>
          <w:color w:val="111827"/>
          <w:sz w:val="21"/>
          <w:szCs w:val="21"/>
        </w:rPr>
        <w:t xml:space="preserve"> That is what makes profit meaningful for a shop selling on credit; </w:t>
      </w:r>
      <w:r>
        <w:rPr>
          <w:rFonts w:ascii="Consolas" w:cs="Consolas" w:eastAsia="Consolas" w:hAnsi="Consolas"/>
          <w:color w:val="111827"/>
          <w:sz w:val="19"/>
          <w:szCs w:val="19"/>
        </w:rPr>
        <w:t xml:space="preserve">cashCollected</w:t>
      </w:r>
      <w:r>
        <w:rPr>
          <w:color w:val="111827"/>
          <w:sz w:val="21"/>
          <w:szCs w:val="21"/>
        </w:rPr>
        <w:t xml:space="preserve"> is reported alongside so the difference is visible.</w:t>
      </w:r>
    </w:p>
    <w:p>
      <w:pPr>
        <w:spacing w:after="140" w:line="276"/>
      </w:pPr>
      <w:r>
        <w:rPr>
          <w:b/>
          <w:bCs/>
          <w:color w:val="111827"/>
          <w:sz w:val="21"/>
          <w:szCs w:val="21"/>
        </w:rPr>
        <w:t xml:space="preserve">`cash-up`</w:t>
      </w:r>
      <w:r>
        <w:rPr>
          <w:color w:val="111827"/>
          <w:sz w:val="21"/>
          <w:szCs w:val="21"/>
        </w:rPr>
        <w:t xml:space="preserve"> is the end-of-day close. The number that matters is </w:t>
      </w:r>
      <w:r>
        <w:rPr>
          <w:rFonts w:ascii="Consolas" w:cs="Consolas" w:eastAsia="Consolas" w:hAnsi="Consolas"/>
          <w:color w:val="111827"/>
          <w:sz w:val="19"/>
          <w:szCs w:val="19"/>
        </w:rPr>
        <w:t xml:space="preserve">cashExpected</w:t>
      </w:r>
      <w:r>
        <w:rPr>
          <w:color w:val="111827"/>
          <w:sz w:val="21"/>
          <w:szCs w:val="21"/>
        </w:rPr>
        <w:t xml:space="preserve">: cash sales minus cash paid out for expenses. MoMo and card never touch the till and a credit sale brings in nothing today, so neither belongs in the drawer figure.</w:t>
      </w:r>
    </w:p>
    <w:p>
      <w:pPr>
        <w:pStyle w:val="Heading3"/>
        <w:spacing w:after="120" w:before="300"/>
      </w:pPr>
      <w:r>
        <w:rPr>
          <w:rFonts w:ascii="Consolas" w:cs="Consolas" w:eastAsia="Consolas" w:hAnsi="Consolas"/>
          <w:b/>
          <w:bCs/>
          <w:color w:val="111827"/>
          <w:sz w:val="19"/>
          <w:szCs w:val="19"/>
        </w:rPr>
        <w:t xml:space="preserve">ai/</w:t>
      </w:r>
    </w:p>
    <w:p>
      <w:pPr>
        <w:spacing w:after="140" w:line="276"/>
      </w:pPr>
      <w:r>
        <w:rPr>
          <w:color w:val="111827"/>
          <w:sz w:val="21"/>
          <w:szCs w:val="21"/>
        </w:rPr>
        <w:t xml:space="preserve">Uses the Anthropic SDK's </w:t>
      </w:r>
      <w:r>
        <w:rPr>
          <w:rFonts w:ascii="Consolas" w:cs="Consolas" w:eastAsia="Consolas" w:hAnsi="Consolas"/>
          <w:color w:val="111827"/>
          <w:sz w:val="19"/>
          <w:szCs w:val="19"/>
        </w:rPr>
        <w:t xml:space="preserve">client.beta.messages.toolRunner()</w:t>
      </w:r>
      <w:r>
        <w:rPr>
          <w:color w:val="111827"/>
          <w:sz w:val="21"/>
          <w:szCs w:val="21"/>
        </w:rPr>
        <w:t xml:space="preserve"> with nine tools (</w:t>
      </w:r>
      <w:r>
        <w:rPr>
          <w:rFonts w:ascii="Consolas" w:cs="Consolas" w:eastAsia="Consolas" w:hAnsi="Consolas"/>
          <w:color w:val="111827"/>
          <w:sz w:val="19"/>
          <w:szCs w:val="19"/>
        </w:rPr>
        <w:t xml:space="preserve">ai-tools.service.ts</w:t>
      </w:r>
      <w:r>
        <w:rPr>
          <w:color w:val="111827"/>
          <w:sz w:val="21"/>
          <w:szCs w:val="21"/>
        </w:rPr>
        <w:t xml:space="preserve">): today's takings, stock levels, who owes money, best sellers, and so on. Two deliberate choices:</w:t>
      </w:r>
    </w:p>
    <w:p>
      <w:pPr>
        <w:pStyle w:val="ListParagraph"/>
        <w:numPr>
          <w:ilvl w:val="0"/>
          <w:numId w:val="1"/>
        </w:numPr>
        <w:spacing w:after="60" w:line="264"/>
      </w:pPr>
      <w:r>
        <w:rPr>
          <w:color w:val="111827"/>
          <w:sz w:val="21"/>
          <w:szCs w:val="21"/>
        </w:rPr>
        <w:t xml:space="preserve">Tools return </w:t>
      </w:r>
      <w:r>
        <w:rPr>
          <w:b/>
          <w:bCs/>
          <w:color w:val="111827"/>
          <w:sz w:val="21"/>
          <w:szCs w:val="21"/>
        </w:rPr>
        <w:t xml:space="preserve">formatted strings, not raw JSON</w:t>
      </w:r>
      <w:r>
        <w:rPr>
          <w:color w:val="111827"/>
          <w:sz w:val="21"/>
          <w:szCs w:val="21"/>
        </w:rPr>
        <w:t xml:space="preserve">, so the model never has to</w:t>
      </w:r>
    </w:p>
    <w:p>
      <w:pPr>
        <w:spacing w:after="140" w:line="276"/>
      </w:pPr>
      <w:r>
        <w:rPr>
          <w:color w:val="111827"/>
          <w:sz w:val="21"/>
          <w:szCs w:val="21"/>
        </w:rPr>
        <w:t xml:space="preserve">guess a minor-unit conversion.</w:t>
      </w:r>
    </w:p>
    <w:p>
      <w:pPr>
        <w:pStyle w:val="ListParagraph"/>
        <w:numPr>
          <w:ilvl w:val="0"/>
          <w:numId w:val="1"/>
        </w:numPr>
        <w:spacing w:after="60" w:line="264"/>
      </w:pPr>
      <w:r>
        <w:rPr>
          <w:color w:val="111827"/>
          <w:sz w:val="21"/>
          <w:szCs w:val="21"/>
        </w:rPr>
        <w:t xml:space="preserve">Every tool is a closure over one </w:t>
      </w:r>
      <w:r>
        <w:rPr>
          <w:rFonts w:ascii="Consolas" w:cs="Consolas" w:eastAsia="Consolas" w:hAnsi="Consolas"/>
          <w:color w:val="111827"/>
          <w:sz w:val="19"/>
          <w:szCs w:val="19"/>
        </w:rPr>
        <w:t xml:space="preserve">businessId</w:t>
      </w:r>
      <w:r>
        <w:rPr>
          <w:color w:val="111827"/>
          <w:sz w:val="21"/>
          <w:szCs w:val="21"/>
        </w:rPr>
        <w:t xml:space="preserve">, bound before the model sees it.</w:t>
      </w:r>
    </w:p>
    <w:p>
      <w:pPr>
        <w:spacing w:after="140" w:line="276"/>
      </w:pPr>
      <w:r>
        <w:rPr>
          <w:color w:val="111827"/>
          <w:sz w:val="21"/>
          <w:szCs w:val="21"/>
        </w:rPr>
        <w:t xml:space="preserve">With no </w:t>
      </w:r>
      <w:r>
        <w:rPr>
          <w:rFonts w:ascii="Consolas" w:cs="Consolas" w:eastAsia="Consolas" w:hAnsi="Consolas"/>
          <w:color w:val="111827"/>
          <w:sz w:val="19"/>
          <w:szCs w:val="19"/>
        </w:rPr>
        <w:t xml:space="preserve">ANTHROPIC_API_KEY</w:t>
      </w:r>
      <w:r>
        <w:rPr>
          <w:color w:val="111827"/>
          <w:sz w:val="21"/>
          <w:szCs w:val="21"/>
        </w:rPr>
        <w:t xml:space="preserve"> the client is </w:t>
      </w:r>
      <w:r>
        <w:rPr>
          <w:rFonts w:ascii="Consolas" w:cs="Consolas" w:eastAsia="Consolas" w:hAnsi="Consolas"/>
          <w:color w:val="111827"/>
          <w:sz w:val="19"/>
          <w:szCs w:val="19"/>
        </w:rPr>
        <w:t xml:space="preserve">null</w:t>
      </w:r>
      <w:r>
        <w:rPr>
          <w:color w:val="111827"/>
          <w:sz w:val="21"/>
          <w:szCs w:val="21"/>
        </w:rPr>
        <w:t xml:space="preserve"> and the endpoint returns a </w:t>
      </w:r>
      <w:r>
        <w:rPr>
          <w:rFonts w:ascii="Consolas" w:cs="Consolas" w:eastAsia="Consolas" w:hAnsi="Consolas"/>
          <w:color w:val="111827"/>
          <w:sz w:val="19"/>
          <w:szCs w:val="19"/>
        </w:rPr>
        <w:t xml:space="preserve">ServiceUnavailableException</w:t>
      </w:r>
      <w:r>
        <w:rPr>
          <w:color w:val="111827"/>
          <w:sz w:val="21"/>
          <w:szCs w:val="21"/>
        </w:rPr>
        <w:t xml:space="preserve"> with a plain message — not a 500. The key is one server-side value shared by every shop; no shop owner ever supplies one.</w:t>
      </w:r>
    </w:p>
    <w:p>
      <w:pPr>
        <w:pStyle w:val="Heading3"/>
        <w:spacing w:after="120" w:before="300"/>
      </w:pPr>
      <w:r>
        <w:rPr>
          <w:rFonts w:ascii="Consolas" w:cs="Consolas" w:eastAsia="Consolas" w:hAnsi="Consolas"/>
          <w:b/>
          <w:bCs/>
          <w:color w:val="111827"/>
          <w:sz w:val="19"/>
          <w:szCs w:val="19"/>
        </w:rPr>
        <w:t xml:space="preserve">sms/</w:t>
      </w:r>
    </w:p>
    <w:p>
      <w:pPr>
        <w:spacing w:after="140" w:line="276"/>
      </w:pPr>
      <w:r>
        <w:rPr>
          <w:color w:val="111827"/>
          <w:sz w:val="21"/>
          <w:szCs w:val="21"/>
        </w:rPr>
        <w:t xml:space="preserve">BullMQ queue over Redis with three interchangeable providers behind one interface: </w:t>
      </w:r>
      <w:r>
        <w:rPr>
          <w:rFonts w:ascii="Consolas" w:cs="Consolas" w:eastAsia="Consolas" w:hAnsi="Consolas"/>
          <w:color w:val="111827"/>
          <w:sz w:val="19"/>
          <w:szCs w:val="19"/>
        </w:rPr>
        <w:t xml:space="preserve">log</w:t>
      </w:r>
      <w:r>
        <w:rPr>
          <w:color w:val="111827"/>
          <w:sz w:val="21"/>
          <w:szCs w:val="21"/>
        </w:rPr>
        <w:t xml:space="preserve"> (development), </w:t>
      </w:r>
      <w:r>
        <w:rPr>
          <w:rFonts w:ascii="Consolas" w:cs="Consolas" w:eastAsia="Consolas" w:hAnsi="Consolas"/>
          <w:color w:val="111827"/>
          <w:sz w:val="19"/>
          <w:szCs w:val="19"/>
        </w:rPr>
        <w:t xml:space="preserve">africastalking</w:t>
      </w:r>
      <w:r>
        <w:rPr>
          <w:color w:val="111827"/>
          <w:sz w:val="21"/>
          <w:szCs w:val="21"/>
        </w:rPr>
        <w:t xml:space="preserve">, </w:t>
      </w:r>
      <w:r>
        <w:rPr>
          <w:rFonts w:ascii="Consolas" w:cs="Consolas" w:eastAsia="Consolas" w:hAnsi="Consolas"/>
          <w:color w:val="111827"/>
          <w:sz w:val="19"/>
          <w:szCs w:val="19"/>
        </w:rPr>
        <w:t xml:space="preserve">twilio</w:t>
      </w:r>
      <w:r>
        <w:rPr>
          <w:color w:val="111827"/>
          <w:sz w:val="21"/>
          <w:szCs w:val="21"/>
        </w:rPr>
        <w:t xml:space="preserve">. Every </w:t>
      </w:r>
      <w:r>
        <w:rPr>
          <w:rFonts w:ascii="Consolas" w:cs="Consolas" w:eastAsia="Consolas" w:hAnsi="Consolas"/>
          <w:color w:val="111827"/>
          <w:sz w:val="19"/>
          <w:szCs w:val="19"/>
        </w:rPr>
        <w:t xml:space="preserve">SmsMessage</w:t>
      </w:r>
      <w:r>
        <w:rPr>
          <w:color w:val="111827"/>
          <w:sz w:val="21"/>
          <w:szCs w:val="21"/>
        </w:rPr>
        <w:t xml:space="preserve"> row stores the cost the gateway reported, which is what makes margin measurable.</w:t>
      </w:r>
    </w:p>
    <w:p>
      <w:pPr>
        <w:pStyle w:val="Heading3"/>
        <w:spacing w:after="120" w:before="300"/>
      </w:pPr>
      <w:r>
        <w:rPr>
          <w:rFonts w:ascii="Consolas" w:cs="Consolas" w:eastAsia="Consolas" w:hAnsi="Consolas"/>
          <w:b/>
          <w:bCs/>
          <w:color w:val="111827"/>
          <w:sz w:val="19"/>
          <w:szCs w:val="19"/>
        </w:rPr>
        <w:t xml:space="preserve">billing/</w:t>
      </w:r>
    </w:p>
    <w:p>
      <w:pPr>
        <w:spacing w:after="140" w:line="276"/>
      </w:pPr>
      <w:r>
        <w:rPr>
          <w:color w:val="111827"/>
          <w:sz w:val="21"/>
          <w:szCs w:val="21"/>
        </w:rPr>
        <w:t xml:space="preserve">Flutterwave Standard checkout. The rules:</w:t>
      </w:r>
    </w:p>
    <w:p>
      <w:pPr>
        <w:pStyle w:val="ListParagraph"/>
        <w:numPr>
          <w:ilvl w:val="0"/>
          <w:numId w:val="1"/>
        </w:numPr>
        <w:spacing w:after="60" w:line="264"/>
      </w:pPr>
      <w:r>
        <w:rPr>
          <w:b/>
          <w:bCs/>
          <w:color w:val="111827"/>
          <w:sz w:val="21"/>
          <w:szCs w:val="21"/>
        </w:rPr>
        <w:t xml:space="preserve">Nothing is credited on the browser's word.</w:t>
      </w:r>
      <w:r>
        <w:rPr>
          <w:color w:val="111827"/>
          <w:sz w:val="21"/>
          <w:szCs w:val="21"/>
        </w:rPr>
        <w:t xml:space="preserve"> Both the webhook and the</w:t>
      </w:r>
    </w:p>
    <w:p>
      <w:pPr>
        <w:spacing w:after="140" w:line="276"/>
      </w:pPr>
      <w:r>
        <w:rPr>
          <w:color w:val="111827"/>
          <w:sz w:val="21"/>
          <w:szCs w:val="21"/>
        </w:rPr>
        <w:t xml:space="preserve">redirect call Flutterwave's verify endpoint server-side first.</w:t>
      </w:r>
    </w:p>
    <w:p>
      <w:pPr>
        <w:pStyle w:val="ListParagraph"/>
        <w:numPr>
          <w:ilvl w:val="0"/>
          <w:numId w:val="1"/>
        </w:numPr>
        <w:spacing w:after="60" w:line="264"/>
      </w:pPr>
      <w:r>
        <w:rPr>
          <w:color w:val="111827"/>
          <w:sz w:val="21"/>
          <w:szCs w:val="21"/>
        </w:rPr>
        <w:t xml:space="preserve">The webhook signature is checked against the </w:t>
      </w:r>
      <w:r>
        <w:rPr>
          <w:rFonts w:ascii="Consolas" w:cs="Consolas" w:eastAsia="Consolas" w:hAnsi="Consolas"/>
          <w:color w:val="111827"/>
          <w:sz w:val="19"/>
          <w:szCs w:val="19"/>
        </w:rPr>
        <w:t xml:space="preserve">verif-hash</w:t>
      </w:r>
      <w:r>
        <w:rPr>
          <w:color w:val="111827"/>
          <w:sz w:val="21"/>
          <w:szCs w:val="21"/>
        </w:rPr>
        <w:t xml:space="preserve"> header with a</w:t>
      </w:r>
    </w:p>
    <w:p>
      <w:pPr>
        <w:spacing w:after="140" w:line="276"/>
      </w:pPr>
      <w:r>
        <w:rPr>
          <w:color w:val="111827"/>
          <w:sz w:val="21"/>
          <w:szCs w:val="21"/>
        </w:rPr>
        <w:t xml:space="preserve">constant-time compare, and </w:t>
      </w:r>
      <w:r>
        <w:rPr>
          <w:b/>
          <w:bCs/>
          <w:color w:val="111827"/>
          <w:sz w:val="21"/>
          <w:szCs w:val="21"/>
        </w:rPr>
        <w:t xml:space="preserve">rejects outright when no hash is configured</w:t>
      </w:r>
      <w:r>
        <w:rPr>
          <w:color w:val="111827"/>
          <w:sz w:val="21"/>
          <w:szCs w:val="21"/>
        </w:rPr>
        <w:t xml:space="preserve"> — an unset secret must not mean "accept everything".</w:t>
      </w:r>
    </w:p>
    <w:p>
      <w:pPr>
        <w:pStyle w:val="ListParagraph"/>
        <w:numPr>
          <w:ilvl w:val="0"/>
          <w:numId w:val="1"/>
        </w:numPr>
        <w:spacing w:after="60" w:line="264"/>
      </w:pPr>
      <w:r>
        <w:rPr>
          <w:rFonts w:ascii="Consolas" w:cs="Consolas" w:eastAsia="Consolas" w:hAnsi="Consolas"/>
          <w:color w:val="111827"/>
          <w:sz w:val="19"/>
          <w:szCs w:val="19"/>
        </w:rPr>
        <w:t xml:space="preserve">settleTransaction</w:t>
      </w:r>
      <w:r>
        <w:rPr>
          <w:color w:val="111827"/>
          <w:sz w:val="21"/>
          <w:szCs w:val="21"/>
        </w:rPr>
        <w:t xml:space="preserve"> is the single idempotent settlement path for both routes,</w:t>
      </w:r>
    </w:p>
    <w:p>
      <w:pPr>
        <w:spacing w:after="140" w:line="276"/>
      </w:pPr>
      <w:r>
        <w:rPr>
          <w:color w:val="111827"/>
          <w:sz w:val="21"/>
          <w:szCs w:val="21"/>
        </w:rPr>
        <w:t xml:space="preserve">keyed on our own </w:t>
      </w:r>
      <w:r>
        <w:rPr>
          <w:rFonts w:ascii="Consolas" w:cs="Consolas" w:eastAsia="Consolas" w:hAnsi="Consolas"/>
          <w:color w:val="111827"/>
          <w:sz w:val="19"/>
          <w:szCs w:val="19"/>
        </w:rPr>
        <w:t xml:space="preserve">tx_ref</w:t>
      </w:r>
      <w:r>
        <w:rPr>
          <w:color w:val="111827"/>
          <w:sz w:val="21"/>
          <w:szCs w:val="21"/>
        </w:rPr>
        <w:t xml:space="preserve">, so a replayed webhook cannot double-credit.</w:t>
      </w:r>
    </w:p>
    <w:p>
      <w:pPr>
        <w:pStyle w:val="Heading3"/>
        <w:spacing w:after="120" w:before="300"/>
      </w:pPr>
      <w:r>
        <w:rPr>
          <w:rFonts w:ascii="Consolas" w:cs="Consolas" w:eastAsia="Consolas" w:hAnsi="Consolas"/>
          <w:b/>
          <w:bCs/>
          <w:color w:val="111827"/>
          <w:sz w:val="19"/>
          <w:szCs w:val="19"/>
        </w:rPr>
        <w:t xml:space="preserve">admin/</w:t>
      </w:r>
    </w:p>
    <w:p>
      <w:pPr>
        <w:spacing w:after="140" w:line="276"/>
      </w:pPr>
      <w:r>
        <w:rPr>
          <w:color w:val="111827"/>
          <w:sz w:val="21"/>
          <w:szCs w:val="21"/>
        </w:rPr>
        <w:t xml:space="preserve">BizPilot's own books: MRR, ARR, trials in flight, trials ending within seven days, churn, cash collected by month, signups by week, and cost-to-serve (SMS + estimated AI) against revenue. Plus a table of every shop with usage, so a trial that is actually being used can be told apart from one that is not.</w:t>
      </w:r>
    </w:p>
    <w:p>
      <w:pPr>
        <w:spacing w:after="140" w:line="276"/>
      </w:pPr>
      <w:r>
        <w:rPr>
          <w:color w:val="111827"/>
          <w:sz w:val="21"/>
          <w:szCs w:val="21"/>
        </w:rPr>
        <w:t xml:space="preserve">This is the only code that reads across tenants, which is the exact opposite of the rule everything else follows. That is why it is a separate module behind its own </w:t>
      </w:r>
      <w:r>
        <w:rPr>
          <w:rFonts w:ascii="Consolas" w:cs="Consolas" w:eastAsia="Consolas" w:hAnsi="Consolas"/>
          <w:color w:val="111827"/>
          <w:sz w:val="19"/>
          <w:szCs w:val="19"/>
        </w:rPr>
        <w:t xml:space="preserve">PlatformAdminGuard</w:t>
      </w:r>
      <w:r>
        <w:rPr>
          <w:color w:val="111827"/>
          <w:sz w:val="21"/>
          <w:szCs w:val="21"/>
        </w:rPr>
        <w:t xml:space="preserve">, gated on the </w:t>
      </w:r>
      <w:r>
        <w:rPr>
          <w:rFonts w:ascii="Consolas" w:cs="Consolas" w:eastAsia="Consolas" w:hAnsi="Consolas"/>
          <w:color w:val="111827"/>
          <w:sz w:val="19"/>
          <w:szCs w:val="19"/>
        </w:rPr>
        <w:t xml:space="preserve">PLATFORM_ADMIN_EMAILS</w:t>
      </w:r>
      <w:r>
        <w:rPr>
          <w:color w:val="111827"/>
          <w:sz w:val="21"/>
          <w:szCs w:val="21"/>
        </w:rPr>
        <w:t xml:space="preserve"> environment variable rather than a database column — nobody can grant it from inside the product, and an empty list means nobody rather than everybody.</w:t>
      </w:r>
    </w:p>
    <w:p>
      <w:pPr>
        <w:pBdr>
          <w:bottom w:val="single" w:color="D1D5DB" w:sz="6" w:space="1"/>
        </w:pBdr>
        <w:spacing w:after="200" w:before="200"/>
      </w:pPr>
      <w:r>
        <w:t xml:space="preserve"/>
      </w:r>
    </w:p>
    <w:p>
      <w:pPr>
        <w:pStyle w:val="Heading2"/>
        <w:spacing w:after="120" w:before="300"/>
      </w:pPr>
      <w:r>
        <w:rPr>
          <w:b/>
          <w:bCs/>
          <w:color w:val="0F766E"/>
        </w:rPr>
        <w:t xml:space="preserve">4. The web app</w:t>
      </w:r>
    </w:p>
    <w:p>
      <w:pPr>
        <w:spacing w:after="140" w:line="276"/>
      </w:pPr>
      <w:r>
        <w:rPr>
          <w:color w:val="111827"/>
          <w:sz w:val="21"/>
          <w:szCs w:val="21"/>
        </w:rPr>
        <w:t xml:space="preserve">React 18, Vite, TanStack Query for server state, Zustand for session and theme, Tailwind, Recharts, react-hook-form + Zod.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3F4F6" w:val="clear"/>
            <w:tcMar>
              <w:top w:type="dxa" w:w="80"/>
              <w:left w:type="dxa" w:w="120"/>
              <w:bottom w:type="dxa" w:w="80"/>
              <w:right w:type="dxa" w:w="120"/>
            </w:tcMar>
          </w:tcPr>
          <w:p>
            <w:pPr>
              <w:spacing w:after="0" w:line="252"/>
            </w:pPr>
            <w:r>
              <w:rPr>
                <w:b/>
                <w:bCs/>
                <w:color w:val="111827"/>
                <w:sz w:val="19"/>
                <w:szCs w:val="19"/>
              </w:rPr>
              <w:t xml:space="preserve">Path</w:t>
            </w:r>
          </w:p>
        </w:tc>
        <w:tc>
          <w:tcPr>
            <w:shd w:fill="F3F4F6" w:val="clear"/>
            <w:tcMar>
              <w:top w:type="dxa" w:w="80"/>
              <w:left w:type="dxa" w:w="120"/>
              <w:bottom w:type="dxa" w:w="80"/>
              <w:right w:type="dxa" w:w="120"/>
            </w:tcMar>
          </w:tcPr>
          <w:p>
            <w:pPr>
              <w:spacing w:after="0" w:line="252"/>
            </w:pPr>
            <w:r>
              <w:rPr>
                <w:b/>
                <w:bCs/>
                <w:color w:val="111827"/>
                <w:sz w:val="19"/>
                <w:szCs w:val="19"/>
              </w:rPr>
              <w:t xml:space="preserve">Notes</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lib/api.ts</w:t>
            </w:r>
          </w:p>
        </w:tc>
        <w:tc>
          <w:tcPr>
            <w:tcMar>
              <w:top w:type="dxa" w:w="80"/>
              <w:left w:type="dxa" w:w="120"/>
              <w:bottom w:type="dxa" w:w="80"/>
              <w:right w:type="dxa" w:w="120"/>
            </w:tcMar>
          </w:tcPr>
          <w:p>
            <w:pPr>
              <w:spacing w:after="0" w:line="252"/>
            </w:pPr>
            <w:r>
              <w:rPr>
                <w:b w:val="false"/>
                <w:bCs w:val="false"/>
                <w:color w:val="111827"/>
                <w:sz w:val="20"/>
                <w:szCs w:val="20"/>
              </w:rPr>
              <w:t xml:space="preserve">Axios instance. One shared refresh promise, so ten concurrent 401s trigger one refresh rather than ten.</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lib/format.ts</w:t>
            </w:r>
          </w:p>
        </w:tc>
        <w:tc>
          <w:tcPr>
            <w:tcMar>
              <w:top w:type="dxa" w:w="80"/>
              <w:left w:type="dxa" w:w="120"/>
              <w:bottom w:type="dxa" w:w="80"/>
              <w:right w:type="dxa" w:w="120"/>
            </w:tcMar>
          </w:tcPr>
          <w:p>
            <w:pPr>
              <w:spacing w:after="0" w:line="252"/>
            </w:pPr>
            <w:r>
              <w:rPr>
                <w:b w:val="false"/>
                <w:bCs w:val="false"/>
                <w:color w:val="111827"/>
                <w:sz w:val="20"/>
                <w:szCs w:val="20"/>
              </w:rPr>
              <w:t xml:space="preserve">Money and date formatting. </w:t>
            </w:r>
            <w:r>
              <w:rPr>
                <w:rFonts w:ascii="Consolas" w:cs="Consolas" w:eastAsia="Consolas" w:hAnsi="Consolas"/>
                <w:b w:val="false"/>
                <w:bCs w:val="false"/>
                <w:color w:val="111827"/>
                <w:sz w:val="19"/>
                <w:szCs w:val="19"/>
              </w:rPr>
              <w:t xml:space="preserve">currencyDisplay: 'code'</w:t>
            </w:r>
            <w:r>
              <w:rPr>
                <w:b w:val="false"/>
                <w:bCs w:val="false"/>
                <w:color w:val="111827"/>
                <w:sz w:val="20"/>
                <w:szCs w:val="20"/>
              </w:rPr>
              <w:t xml:space="preserve"> prints </w:t>
            </w:r>
            <w:r>
              <w:rPr>
                <w:rFonts w:ascii="Consolas" w:cs="Consolas" w:eastAsia="Consolas" w:hAnsi="Consolas"/>
                <w:b w:val="false"/>
                <w:bCs w:val="false"/>
                <w:color w:val="111827"/>
                <w:sz w:val="19"/>
                <w:szCs w:val="19"/>
              </w:rPr>
              <w:t xml:space="preserve">RWF 1,200</w:t>
            </w:r>
            <w:r>
              <w:rPr>
                <w:b w:val="false"/>
                <w:bCs w:val="false"/>
                <w:color w:val="111827"/>
                <w:sz w:val="20"/>
                <w:szCs w:val="20"/>
              </w:rPr>
              <w:t xml:space="preserve"> — left alone, </w:t>
            </w:r>
            <w:r>
              <w:rPr>
                <w:rFonts w:ascii="Consolas" w:cs="Consolas" w:eastAsia="Consolas" w:hAnsi="Consolas"/>
                <w:b w:val="false"/>
                <w:bCs w:val="false"/>
                <w:color w:val="111827"/>
                <w:sz w:val="19"/>
                <w:szCs w:val="19"/>
              </w:rPr>
              <w:t xml:space="preserve">Intl</w:t>
            </w:r>
            <w:r>
              <w:rPr>
                <w:b w:val="false"/>
                <w:bCs w:val="false"/>
                <w:color w:val="111827"/>
                <w:sz w:val="20"/>
                <w:szCs w:val="20"/>
              </w:rPr>
              <w:t xml:space="preserve"> renders RWF as "RF", which reads as a typo.</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lib/charts.ts</w:t>
            </w:r>
          </w:p>
        </w:tc>
        <w:tc>
          <w:tcPr>
            <w:tcMar>
              <w:top w:type="dxa" w:w="80"/>
              <w:left w:type="dxa" w:w="120"/>
              <w:bottom w:type="dxa" w:w="80"/>
              <w:right w:type="dxa" w:w="120"/>
            </w:tcMar>
          </w:tcPr>
          <w:p>
            <w:pPr>
              <w:spacing w:after="0" w:line="252"/>
            </w:pPr>
            <w:r>
              <w:rPr>
                <w:b w:val="false"/>
                <w:bCs w:val="false"/>
                <w:color w:val="111827"/>
                <w:sz w:val="20"/>
                <w:szCs w:val="20"/>
              </w:rPr>
              <w:t xml:space="preserve">Two validated categorical palettes, one per surface. See below.</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store/auth.ts</w:t>
            </w:r>
          </w:p>
        </w:tc>
        <w:tc>
          <w:tcPr>
            <w:tcMar>
              <w:top w:type="dxa" w:w="80"/>
              <w:left w:type="dxa" w:w="120"/>
              <w:bottom w:type="dxa" w:w="80"/>
              <w:right w:type="dxa" w:w="120"/>
            </w:tcMar>
          </w:tcPr>
          <w:p>
            <w:pPr>
              <w:spacing w:after="0" w:line="252"/>
            </w:pPr>
            <w:r>
              <w:rPr>
                <w:b w:val="false"/>
                <w:bCs w:val="false"/>
                <w:color w:val="111827"/>
                <w:sz w:val="20"/>
                <w:szCs w:val="20"/>
              </w:rPr>
              <w:t xml:space="preserve">Session, restore-on-load, role helpers.</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store/theme.ts</w:t>
            </w:r>
          </w:p>
        </w:tc>
        <w:tc>
          <w:tcPr>
            <w:tcMar>
              <w:top w:type="dxa" w:w="80"/>
              <w:left w:type="dxa" w:w="120"/>
              <w:bottom w:type="dxa" w:w="80"/>
              <w:right w:type="dxa" w:w="120"/>
            </w:tcMar>
          </w:tcPr>
          <w:p>
            <w:pPr>
              <w:spacing w:after="0" w:line="252"/>
            </w:pPr>
            <w:r>
              <w:rPr>
                <w:b w:val="false"/>
                <w:bCs w:val="false"/>
                <w:color w:val="111827"/>
                <w:sz w:val="20"/>
                <w:szCs w:val="20"/>
              </w:rPr>
              <w:t xml:space="preserve">Light/dark. Follows the OS until the user chooses once.</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components/Layout.tsx</w:t>
            </w:r>
          </w:p>
        </w:tc>
        <w:tc>
          <w:tcPr>
            <w:tcMar>
              <w:top w:type="dxa" w:w="80"/>
              <w:left w:type="dxa" w:w="120"/>
              <w:bottom w:type="dxa" w:w="80"/>
              <w:right w:type="dxa" w:w="120"/>
            </w:tcMar>
          </w:tcPr>
          <w:p>
            <w:pPr>
              <w:spacing w:after="0" w:line="252"/>
            </w:pPr>
            <w:r>
              <w:rPr>
                <w:b w:val="false"/>
                <w:bCs w:val="false"/>
                <w:color w:val="111827"/>
                <w:sz w:val="20"/>
                <w:szCs w:val="20"/>
              </w:rPr>
              <w:t xml:space="preserve">Sidebar on desktop, tab bar on phones.</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components/HeroBackdrop.tsx</w:t>
            </w:r>
          </w:p>
        </w:tc>
        <w:tc>
          <w:tcPr>
            <w:tcMar>
              <w:top w:type="dxa" w:w="80"/>
              <w:left w:type="dxa" w:w="120"/>
              <w:bottom w:type="dxa" w:w="80"/>
              <w:right w:type="dxa" w:w="120"/>
            </w:tcMar>
          </w:tcPr>
          <w:p>
            <w:pPr>
              <w:spacing w:after="0" w:line="252"/>
            </w:pPr>
            <w:r>
              <w:rPr>
                <w:b w:val="false"/>
                <w:bCs w:val="false"/>
                <w:color w:val="111827"/>
                <w:sz w:val="20"/>
                <w:szCs w:val="20"/>
              </w:rPr>
              <w:t xml:space="preserve">The drifting landing-page scenes.</w:t>
            </w:r>
          </w:p>
        </w:tc>
      </w:tr>
      <w:tr>
        <w:tc>
          <w:tcPr>
            <w:tcMar>
              <w:top w:type="dxa" w:w="80"/>
              <w:left w:type="dxa" w:w="120"/>
              <w:bottom w:type="dxa" w:w="80"/>
              <w:right w:type="dxa" w:w="120"/>
            </w:tcMar>
          </w:tcPr>
          <w:p>
            <w:pPr>
              <w:spacing w:after="0" w:line="252"/>
            </w:pPr>
            <w:r>
              <w:rPr>
                <w:rFonts w:ascii="Consolas" w:cs="Consolas" w:eastAsia="Consolas" w:hAnsi="Consolas"/>
                <w:b w:val="false"/>
                <w:bCs w:val="false"/>
                <w:color w:val="111827"/>
                <w:sz w:val="19"/>
                <w:szCs w:val="19"/>
              </w:rPr>
              <w:t xml:space="preserve">pages/</w:t>
            </w:r>
          </w:p>
        </w:tc>
        <w:tc>
          <w:tcPr>
            <w:tcMar>
              <w:top w:type="dxa" w:w="80"/>
              <w:left w:type="dxa" w:w="120"/>
              <w:bottom w:type="dxa" w:w="80"/>
              <w:right w:type="dxa" w:w="120"/>
            </w:tcMar>
          </w:tcPr>
          <w:p>
            <w:pPr>
              <w:spacing w:after="0" w:line="252"/>
            </w:pPr>
            <w:r>
              <w:rPr>
                <w:b w:val="false"/>
                <w:bCs w:val="false"/>
                <w:color w:val="111827"/>
                <w:sz w:val="20"/>
                <w:szCs w:val="20"/>
              </w:rPr>
              <w:t xml:space="preserve">One file per screen.</w:t>
            </w:r>
          </w:p>
        </w:tc>
      </w:tr>
    </w:tbl>
    <w:p>
      <w:pPr>
        <w:spacing w:after="160"/>
      </w:pPr>
      <w:r>
        <w:t xml:space="preserve"/>
      </w:r>
    </w:p>
    <w:p>
      <w:pPr>
        <w:spacing w:after="140" w:line="276"/>
      </w:pPr>
      <w:r>
        <w:rPr>
          <w:color w:val="111827"/>
          <w:sz w:val="21"/>
          <w:szCs w:val="21"/>
        </w:rPr>
        <w:t xml:space="preserve">Money is formatted at the display boundary only; the API sends minor units throughout.</w:t>
      </w:r>
    </w:p>
    <w:p>
      <w:pPr>
        <w:pStyle w:val="Heading3"/>
        <w:spacing w:after="120" w:before="300"/>
      </w:pPr>
      <w:r>
        <w:rPr>
          <w:b/>
          <w:bCs/>
          <w:color w:val="111827"/>
        </w:rPr>
        <w:t xml:space="preserve">Charts</w:t>
      </w:r>
    </w:p>
    <w:p>
      <w:pPr>
        <w:spacing w:after="140" w:line="276"/>
      </w:pPr>
      <w:r>
        <w:rPr>
          <w:color w:val="111827"/>
          <w:sz w:val="21"/>
          <w:szCs w:val="21"/>
        </w:rPr>
        <w:t xml:space="preserve">The categorical palette is </w:t>
      </w:r>
      <w:r>
        <w:rPr>
          <w:b/>
          <w:bCs/>
          <w:color w:val="111827"/>
          <w:sz w:val="21"/>
          <w:szCs w:val="21"/>
        </w:rPr>
        <w:t xml:space="preserve">validated, not chosen by eye</w:t>
      </w:r>
      <w:r>
        <w:rPr>
          <w:color w:val="111827"/>
          <w:sz w:val="21"/>
          <w:szCs w:val="21"/>
        </w:rPr>
        <w:t xml:space="preserve"> — lightness band, chroma floor, colour-blind separation of adjacent pairs, normal-vision separation, and contrast against the surface.</w:t>
      </w:r>
    </w:p>
    <w:p>
      <w:pPr>
        <w:spacing w:after="140" w:line="276"/>
      </w:pPr>
      <w:r>
        <w:rPr>
          <w:color w:val="111827"/>
          <w:sz w:val="21"/>
          <w:szCs w:val="21"/>
        </w:rPr>
        <w:t xml:space="preserve">There are two palettes because the light one measurably fails on a dark background: indigo </w:t>
      </w:r>
      <w:r>
        <w:rPr>
          <w:rFonts w:ascii="Consolas" w:cs="Consolas" w:eastAsia="Consolas" w:hAnsi="Consolas"/>
          <w:color w:val="111827"/>
          <w:sz w:val="19"/>
          <w:szCs w:val="19"/>
        </w:rPr>
        <w:t xml:space="preserve">#4338CA</w:t>
      </w:r>
      <w:r>
        <w:rPr>
          <w:color w:val="111827"/>
          <w:sz w:val="21"/>
          <w:szCs w:val="21"/>
        </w:rPr>
        <w:t xml:space="preserve"> falls outside the lightness band and seven of the eight drop below 3:1 contrast on </w:t>
      </w:r>
      <w:r>
        <w:rPr>
          <w:rFonts w:ascii="Consolas" w:cs="Consolas" w:eastAsia="Consolas" w:hAnsi="Consolas"/>
          <w:color w:val="111827"/>
          <w:sz w:val="19"/>
          <w:szCs w:val="19"/>
        </w:rPr>
        <w:t xml:space="preserve">#1E293B</w:t>
      </w:r>
      <w:r>
        <w:rPr>
          <w:color w:val="111827"/>
          <w:sz w:val="21"/>
          <w:szCs w:val="21"/>
        </w:rPr>
        <w:t xml:space="preserve">. The dark set is the same eight hues re-stepped for that surface, in the same order so a series keeps its identity when the theme changes. Both pass all six checks.</w:t>
      </w:r>
    </w:p>
    <w:p>
      <w:pPr>
        <w:spacing w:after="140" w:line="276"/>
      </w:pPr>
      <w:r>
        <w:rPr>
          <w:color w:val="111827"/>
          <w:sz w:val="21"/>
          <w:szCs w:val="21"/>
        </w:rPr>
        <w:t xml:space="preserve">Do not reorder or extend either list casually — adjacency is what was tested.</w:t>
      </w:r>
    </w:p>
    <w:p>
      <w:pPr>
        <w:pStyle w:val="Heading3"/>
        <w:spacing w:after="120" w:before="300"/>
      </w:pPr>
      <w:r>
        <w:rPr>
          <w:b/>
          <w:bCs/>
          <w:color w:val="111827"/>
        </w:rPr>
        <w:t xml:space="preserve">Dark mode</w:t>
      </w:r>
    </w:p>
    <w:p>
      <w:pPr>
        <w:spacing w:after="140" w:line="276"/>
      </w:pPr>
      <w:r>
        <w:rPr>
          <w:color w:val="111827"/>
          <w:sz w:val="21"/>
          <w:szCs w:val="21"/>
        </w:rPr>
        <w:t xml:space="preserve">Implemented as overrides on the light utility classes under </w:t>
      </w:r>
      <w:r>
        <w:rPr>
          <w:rFonts w:ascii="Consolas" w:cs="Consolas" w:eastAsia="Consolas" w:hAnsi="Consolas"/>
          <w:color w:val="111827"/>
          <w:sz w:val="19"/>
          <w:szCs w:val="19"/>
        </w:rPr>
        <w:t xml:space="preserve">html.dark</w:t>
      </w:r>
      <w:r>
        <w:rPr>
          <w:color w:val="111827"/>
          <w:sz w:val="21"/>
          <w:szCs w:val="21"/>
        </w:rPr>
        <w:t xml:space="preserve"> in </w:t>
      </w:r>
      <w:r>
        <w:rPr>
          <w:rFonts w:ascii="Consolas" w:cs="Consolas" w:eastAsia="Consolas" w:hAnsi="Consolas"/>
          <w:color w:val="111827"/>
          <w:sz w:val="19"/>
          <w:szCs w:val="19"/>
        </w:rPr>
        <w:t xml:space="preserve">index.css</w:t>
      </w:r>
      <w:r>
        <w:rPr>
          <w:color w:val="111827"/>
          <w:sz w:val="21"/>
          <w:szCs w:val="21"/>
        </w:rPr>
        <w:t xml:space="preserve">, rather than a </w:t>
      </w:r>
      <w:r>
        <w:rPr>
          <w:rFonts w:ascii="Consolas" w:cs="Consolas" w:eastAsia="Consolas" w:hAnsi="Consolas"/>
          <w:color w:val="111827"/>
          <w:sz w:val="19"/>
          <w:szCs w:val="19"/>
        </w:rPr>
        <w:t xml:space="preserve">dark:</w:t>
      </w:r>
      <w:r>
        <w:rPr>
          <w:color w:val="111827"/>
          <w:sz w:val="21"/>
          <w:szCs w:val="21"/>
        </w:rPr>
        <w:t xml:space="preserve"> variant on every element. Twenty-odd screens already say </w:t>
      </w:r>
      <w:r>
        <w:rPr>
          <w:rFonts w:ascii="Consolas" w:cs="Consolas" w:eastAsia="Consolas" w:hAnsi="Consolas"/>
          <w:color w:val="111827"/>
          <w:sz w:val="19"/>
          <w:szCs w:val="19"/>
        </w:rPr>
        <w:t xml:space="preserve">bg-white</w:t>
      </w:r>
      <w:r>
        <w:rPr>
          <w:color w:val="111827"/>
          <w:sz w:val="21"/>
          <w:szCs w:val="21"/>
        </w:rPr>
        <w:t xml:space="preserve"> and </w:t>
      </w:r>
      <w:r>
        <w:rPr>
          <w:rFonts w:ascii="Consolas" w:cs="Consolas" w:eastAsia="Consolas" w:hAnsi="Consolas"/>
          <w:color w:val="111827"/>
          <w:sz w:val="19"/>
          <w:szCs w:val="19"/>
        </w:rPr>
        <w:t xml:space="preserve">text-slate-900</w:t>
      </w:r>
      <w:r>
        <w:rPr>
          <w:color w:val="111827"/>
          <w:sz w:val="21"/>
          <w:szCs w:val="21"/>
        </w:rPr>
        <w:t xml:space="preserve">; mapping those centrally means a new screen is dark-ready the moment it is written.</w:t>
      </w:r>
    </w:p>
    <w:p>
      <w:pPr>
        <w:spacing w:after="140" w:line="276"/>
      </w:pPr>
      <w:r>
        <w:rPr>
          <w:color w:val="111827"/>
          <w:sz w:val="21"/>
          <w:szCs w:val="21"/>
        </w:rPr>
        <w:t xml:space="preserve">The class is set on </w:t>
      </w:r>
      <w:r>
        <w:rPr>
          <w:rFonts w:ascii="Consolas" w:cs="Consolas" w:eastAsia="Consolas" w:hAnsi="Consolas"/>
          <w:color w:val="111827"/>
          <w:sz w:val="19"/>
          <w:szCs w:val="19"/>
        </w:rPr>
        <w:t xml:space="preserve">&lt;html&gt;</w:t>
      </w:r>
      <w:r>
        <w:rPr>
          <w:color w:val="111827"/>
          <w:sz w:val="21"/>
          <w:szCs w:val="21"/>
        </w:rPr>
        <w:t xml:space="preserve"> by an inline script in </w:t>
      </w:r>
      <w:r>
        <w:rPr>
          <w:rFonts w:ascii="Consolas" w:cs="Consolas" w:eastAsia="Consolas" w:hAnsi="Consolas"/>
          <w:color w:val="111827"/>
          <w:sz w:val="19"/>
          <w:szCs w:val="19"/>
        </w:rPr>
        <w:t xml:space="preserve">index.html</w:t>
      </w:r>
      <w:r>
        <w:rPr>
          <w:color w:val="111827"/>
          <w:sz w:val="21"/>
          <w:szCs w:val="21"/>
        </w:rPr>
        <w:t xml:space="preserve"> </w:t>
      </w:r>
      <w:r>
        <w:rPr>
          <w:b/>
          <w:bCs/>
          <w:color w:val="111827"/>
          <w:sz w:val="21"/>
          <w:szCs w:val="21"/>
        </w:rPr>
        <w:t xml:space="preserve">before first paint</w:t>
      </w:r>
      <w:r>
        <w:rPr>
          <w:color w:val="111827"/>
          <w:sz w:val="21"/>
          <w:szCs w:val="21"/>
        </w:rPr>
        <w:t xml:space="preserve"> — doing it in a </w:t>
      </w:r>
      <w:r>
        <w:rPr>
          <w:rFonts w:ascii="Consolas" w:cs="Consolas" w:eastAsia="Consolas" w:hAnsi="Consolas"/>
          <w:color w:val="111827"/>
          <w:sz w:val="19"/>
          <w:szCs w:val="19"/>
        </w:rPr>
        <w:t xml:space="preserve">useEffect</w:t>
      </w:r>
      <w:r>
        <w:rPr>
          <w:color w:val="111827"/>
          <w:sz w:val="21"/>
          <w:szCs w:val="21"/>
        </w:rPr>
        <w:t xml:space="preserve"> would flash a white page at anyone who chose dark.</w:t>
      </w:r>
    </w:p>
    <w:p>
      <w:pPr>
        <w:spacing w:after="140" w:line="276"/>
      </w:pPr>
      <w:r>
        <w:rPr>
          <w:color w:val="111827"/>
          <w:sz w:val="21"/>
          <w:szCs w:val="21"/>
        </w:rPr>
        <w:t xml:space="preserve">Recharts is the exception: it takes colours as props, so CSS cannot reach the marks. </w:t>
      </w:r>
      <w:r>
        <w:rPr>
          <w:rFonts w:ascii="Consolas" w:cs="Consolas" w:eastAsia="Consolas" w:hAnsi="Consolas"/>
          <w:color w:val="111827"/>
          <w:sz w:val="19"/>
          <w:szCs w:val="19"/>
        </w:rPr>
        <w:t xml:space="preserve">useChartTheme()</w:t>
      </w:r>
      <w:r>
        <w:rPr>
          <w:color w:val="111827"/>
          <w:sz w:val="21"/>
          <w:szCs w:val="21"/>
        </w:rPr>
        <w:t xml:space="preserve"> reads the theme store and returns the right values.</w:t>
      </w:r>
    </w:p>
    <w:p>
      <w:pPr>
        <w:pBdr>
          <w:bottom w:val="single" w:color="D1D5DB" w:sz="6" w:space="1"/>
        </w:pBdr>
        <w:spacing w:after="200" w:before="200"/>
      </w:pPr>
      <w:r>
        <w:t xml:space="preserve"/>
      </w:r>
    </w:p>
    <w:p>
      <w:pPr>
        <w:pStyle w:val="Heading2"/>
        <w:spacing w:after="120" w:before="300"/>
      </w:pPr>
      <w:r>
        <w:rPr>
          <w:b/>
          <w:bCs/>
          <w:color w:val="0F766E"/>
        </w:rPr>
        <w:t xml:space="preserve">5. Running it</w:t>
      </w:r>
    </w:p>
    <w:p>
      <w:pPr>
        <w:shd w:fill="F3F4F6" w:val="clear"/>
        <w:spacing w:after="0" w:before="120"/>
        <w:ind w:left="200" w:right="200"/>
      </w:pPr>
      <w:r>
        <w:rPr>
          <w:rFonts w:ascii="Consolas" w:cs="Consolas" w:eastAsia="Consolas" w:hAnsi="Consolas"/>
          <w:color w:val="111827"/>
          <w:sz w:val="18"/>
          <w:szCs w:val="18"/>
        </w:rPr>
        <w:t xml:space="preserve">npm install</w:t>
      </w:r>
    </w:p>
    <w:p>
      <w:pPr>
        <w:shd w:fill="F3F4F6" w:val="clear"/>
        <w:spacing w:after="0" w:before="0"/>
        <w:ind w:left="200" w:right="200"/>
      </w:pPr>
      <w:r>
        <w:rPr>
          <w:rFonts w:ascii="Consolas" w:cs="Consolas" w:eastAsia="Consolas" w:hAnsi="Consolas"/>
          <w:color w:val="111827"/>
          <w:sz w:val="18"/>
          <w:szCs w:val="18"/>
        </w:rPr>
        <w:t xml:space="preserve">npm run infra:up          # Postgres on 5434, Redis on 6380</w:t>
      </w:r>
    </w:p>
    <w:p>
      <w:pPr>
        <w:shd w:fill="F3F4F6" w:val="clear"/>
        <w:spacing w:after="0" w:before="0"/>
        <w:ind w:left="200" w:right="200"/>
      </w:pPr>
      <w:r>
        <w:rPr>
          <w:rFonts w:ascii="Consolas" w:cs="Consolas" w:eastAsia="Consolas" w:hAnsi="Consolas"/>
          <w:color w:val="111827"/>
          <w:sz w:val="18"/>
          <w:szCs w:val="18"/>
        </w:rPr>
        <w:t xml:space="preserve">cp apps/api/.env.example apps/api/.env</w:t>
      </w:r>
    </w:p>
    <w:p>
      <w:pPr>
        <w:shd w:fill="F3F4F6" w:val="clear"/>
        <w:spacing w:after="0" w:before="0"/>
        <w:ind w:left="200" w:right="200"/>
      </w:pPr>
      <w:r>
        <w:rPr>
          <w:rFonts w:ascii="Consolas" w:cs="Consolas" w:eastAsia="Consolas" w:hAnsi="Consolas"/>
          <w:color w:val="111827"/>
          <w:sz w:val="18"/>
          <w:szCs w:val="18"/>
        </w:rPr>
        <w:t xml:space="preserve">npm run db:migrate</w:t>
      </w:r>
    </w:p>
    <w:p>
      <w:pPr>
        <w:shd w:fill="F3F4F6" w:val="clear"/>
        <w:spacing w:after="0" w:before="0"/>
        <w:ind w:left="200" w:right="200"/>
      </w:pPr>
      <w:r>
        <w:rPr>
          <w:rFonts w:ascii="Consolas" w:cs="Consolas" w:eastAsia="Consolas" w:hAnsi="Consolas"/>
          <w:color w:val="111827"/>
          <w:sz w:val="18"/>
          <w:szCs w:val="18"/>
        </w:rPr>
        <w:t xml:space="preserve">npm run db:seed</w:t>
      </w:r>
    </w:p>
    <w:p>
      <w:pPr>
        <w:shd w:fill="F3F4F6" w:val="clear"/>
        <w:spacing w:after="0" w:before="0"/>
        <w:ind w:left="200" w:right="200"/>
      </w:pPr>
      <w:r>
        <w:rPr>
          <w:rFonts w:ascii="Consolas" w:cs="Consolas" w:eastAsia="Consolas" w:hAnsi="Consolas"/>
          <w:color w:val="111827"/>
          <w:sz w:val="18"/>
          <w:szCs w:val="18"/>
        </w:rPr>
        <w:t xml:space="preserve">npm run dev:api           # terminal 1</w:t>
      </w:r>
    </w:p>
    <w:p>
      <w:pPr>
        <w:shd w:fill="F3F4F6" w:val="clear"/>
        <w:spacing w:after="160" w:before="0"/>
        <w:ind w:left="200" w:right="200"/>
      </w:pPr>
      <w:r>
        <w:rPr>
          <w:rFonts w:ascii="Consolas" w:cs="Consolas" w:eastAsia="Consolas" w:hAnsi="Consolas"/>
          <w:color w:val="111827"/>
          <w:sz w:val="18"/>
          <w:szCs w:val="18"/>
        </w:rPr>
        <w:t xml:space="preserve">npm run dev:web           # terminal 2</w:t>
      </w:r>
    </w:p>
    <w:p>
      <w:pPr>
        <w:spacing w:after="140" w:line="276"/>
      </w:pPr>
      <w:r>
        <w:rPr>
          <w:rFonts w:ascii="Consolas" w:cs="Consolas" w:eastAsia="Consolas" w:hAnsi="Consolas"/>
          <w:color w:val="111827"/>
          <w:sz w:val="19"/>
          <w:szCs w:val="19"/>
        </w:rPr>
        <w:t xml:space="preserve">demo@bizpilot.rw</w:t>
      </w:r>
      <w:r>
        <w:rPr>
          <w:color w:val="111827"/>
          <w:sz w:val="21"/>
          <w:szCs w:val="21"/>
        </w:rPr>
        <w:t xml:space="preserve"> / </w:t>
      </w:r>
      <w:r>
        <w:rPr>
          <w:rFonts w:ascii="Consolas" w:cs="Consolas" w:eastAsia="Consolas" w:hAnsi="Consolas"/>
          <w:color w:val="111827"/>
          <w:sz w:val="19"/>
          <w:szCs w:val="19"/>
        </w:rPr>
        <w:t xml:space="preserve">demo1234</w:t>
      </w:r>
      <w:r>
        <w:rPr>
          <w:color w:val="111827"/>
          <w:sz w:val="21"/>
          <w:szCs w:val="21"/>
        </w:rPr>
        <w:t xml:space="preserve">. API docs at </w:t>
      </w:r>
      <w:r>
        <w:rPr>
          <w:rFonts w:ascii="Consolas" w:cs="Consolas" w:eastAsia="Consolas" w:hAnsi="Consolas"/>
          <w:color w:val="111827"/>
          <w:sz w:val="19"/>
          <w:szCs w:val="19"/>
        </w:rPr>
        <w:t xml:space="preserve">/api/docs</w:t>
      </w:r>
      <w:r>
        <w:rPr>
          <w:color w:val="111827"/>
          <w:sz w:val="21"/>
          <w:szCs w:val="21"/>
        </w:rPr>
        <w:t xml:space="preserve"> in development only.</w:t>
      </w:r>
    </w:p>
    <w:p>
      <w:pPr>
        <w:spacing w:after="140" w:line="276"/>
      </w:pPr>
      <w:r>
        <w:rPr>
          <w:color w:val="111827"/>
          <w:sz w:val="21"/>
          <w:szCs w:val="21"/>
        </w:rPr>
        <w:t xml:space="preserve">The seed builds three months of trading for a Kigali mini-market: ~1,100 sales with weekday and time-of-day patterns, credit customers, an overdue invoice and a deliberately overstocked item, so every report has something true to show.</w:t>
      </w:r>
    </w:p>
    <w:p>
      <w:pPr>
        <w:pStyle w:val="Heading3"/>
        <w:spacing w:after="120" w:before="300"/>
      </w:pPr>
      <w:r>
        <w:rPr>
          <w:b/>
          <w:bCs/>
          <w:color w:val="111827"/>
        </w:rPr>
        <w:t xml:space="preserve">Two Windows gotchas that cost real time</w:t>
      </w:r>
    </w:p>
    <w:p>
      <w:pPr>
        <w:spacing w:after="140" w:line="276"/>
      </w:pPr>
      <w:r>
        <w:rPr>
          <w:b/>
          <w:bCs/>
          <w:color w:val="111827"/>
          <w:sz w:val="21"/>
          <w:szCs w:val="21"/>
        </w:rPr>
        <w:t xml:space="preserve">Vite's root must be `realpathSync.native(process.cwd())`.</w:t>
      </w:r>
      <w:r>
        <w:rPr>
          <w:color w:val="111827"/>
          <w:sz w:val="21"/>
          <w:szCs w:val="21"/>
        </w:rPr>
        <w:t xml:space="preserve"> This repo lives under a folder with a space in its name, so a launcher can start the dev server through the 8.3 short path (</w:t>
      </w:r>
      <w:r>
        <w:rPr>
          <w:rFonts w:ascii="Consolas" w:cs="Consolas" w:eastAsia="Consolas" w:hAnsi="Consolas"/>
          <w:color w:val="111827"/>
          <w:sz w:val="19"/>
          <w:szCs w:val="19"/>
        </w:rPr>
        <w:t xml:space="preserve">MYPROJ~1</w:t>
      </w:r>
      <w:r>
        <w:rPr>
          <w:color w:val="111827"/>
          <w:sz w:val="21"/>
          <w:szCs w:val="21"/>
        </w:rPr>
        <w:t xml:space="preserve">). Vite resolves module ids through the same realpath call and always gets the long spelling back; if the root is still the short one, Vite decides </w:t>
      </w:r>
      <w:r>
        <w:rPr>
          <w:rFonts w:ascii="Consolas" w:cs="Consolas" w:eastAsia="Consolas" w:hAnsi="Consolas"/>
          <w:color w:val="111827"/>
          <w:sz w:val="19"/>
          <w:szCs w:val="19"/>
        </w:rPr>
        <w:t xml:space="preserve">main.tsx</w:t>
      </w:r>
      <w:r>
        <w:rPr>
          <w:color w:val="111827"/>
          <w:sz w:val="21"/>
          <w:szCs w:val="21"/>
        </w:rPr>
        <w:t xml:space="preserve"> is outside the project and serves it untransformed. The symptom is a blank page, nothing in the browser console, and </w:t>
      </w:r>
      <w:r>
        <w:rPr>
          <w:rFonts w:ascii="Consolas" w:cs="Consolas" w:eastAsia="Consolas" w:hAnsi="Consolas"/>
          <w:color w:val="111827"/>
          <w:sz w:val="19"/>
          <w:szCs w:val="19"/>
        </w:rPr>
        <w:t xml:space="preserve">Failed to load url /src/main.tsx</w:t>
      </w:r>
      <w:r>
        <w:rPr>
          <w:color w:val="111827"/>
          <w:sz w:val="21"/>
          <w:szCs w:val="21"/>
        </w:rPr>
        <w:t xml:space="preserve"> in the server log.</w:t>
      </w:r>
    </w:p>
    <w:p>
      <w:pPr>
        <w:spacing w:after="140" w:line="276"/>
      </w:pPr>
      <w:r>
        <w:rPr>
          <w:b/>
          <w:bCs/>
          <w:color w:val="111827"/>
          <w:sz w:val="21"/>
          <w:szCs w:val="21"/>
        </w:rPr>
        <w:t xml:space="preserve">`incremental: false` in the API's tsconfig.</w:t>
      </w:r>
      <w:r>
        <w:rPr>
          <w:color w:val="111827"/>
          <w:sz w:val="21"/>
          <w:szCs w:val="21"/>
        </w:rPr>
        <w:t xml:space="preserve"> </w:t>
      </w:r>
      <w:r>
        <w:rPr>
          <w:rFonts w:ascii="Consolas" w:cs="Consolas" w:eastAsia="Consolas" w:hAnsi="Consolas"/>
          <w:color w:val="111827"/>
          <w:sz w:val="19"/>
          <w:szCs w:val="19"/>
        </w:rPr>
        <w:t xml:space="preserve">nest build</w:t>
      </w:r>
      <w:r>
        <w:rPr>
          <w:color w:val="111827"/>
          <w:sz w:val="21"/>
          <w:szCs w:val="21"/>
        </w:rPr>
        <w:t xml:space="preserve"> deletes </w:t>
      </w:r>
      <w:r>
        <w:rPr>
          <w:rFonts w:ascii="Consolas" w:cs="Consolas" w:eastAsia="Consolas" w:hAnsi="Consolas"/>
          <w:color w:val="111827"/>
          <w:sz w:val="19"/>
          <w:szCs w:val="19"/>
        </w:rPr>
        <w:t xml:space="preserve">dist/</w:t>
      </w:r>
      <w:r>
        <w:rPr>
          <w:color w:val="111827"/>
          <w:sz w:val="21"/>
          <w:szCs w:val="21"/>
        </w:rPr>
        <w:t xml:space="preserve">, but an incremental </w:t>
      </w:r>
      <w:r>
        <w:rPr>
          <w:rFonts w:ascii="Consolas" w:cs="Consolas" w:eastAsia="Consolas" w:hAnsi="Consolas"/>
          <w:color w:val="111827"/>
          <w:sz w:val="19"/>
          <w:szCs w:val="19"/>
        </w:rPr>
        <w:t xml:space="preserve">tsbuildinfo</w:t>
      </w:r>
      <w:r>
        <w:rPr>
          <w:color w:val="111827"/>
          <w:sz w:val="21"/>
          <w:szCs w:val="21"/>
        </w:rPr>
        <w:t xml:space="preserve"> then skips re-emitting files it thinks are unchanged, leaving a partial </w:t>
      </w:r>
      <w:r>
        <w:rPr>
          <w:rFonts w:ascii="Consolas" w:cs="Consolas" w:eastAsia="Consolas" w:hAnsi="Consolas"/>
          <w:color w:val="111827"/>
          <w:sz w:val="19"/>
          <w:szCs w:val="19"/>
        </w:rPr>
        <w:t xml:space="preserve">dist/</w:t>
      </w:r>
      <w:r>
        <w:rPr>
          <w:color w:val="111827"/>
          <w:sz w:val="21"/>
          <w:szCs w:val="21"/>
        </w:rPr>
        <w:t xml:space="preserve"> and a </w:t>
      </w:r>
      <w:r>
        <w:rPr>
          <w:rFonts w:ascii="Consolas" w:cs="Consolas" w:eastAsia="Consolas" w:hAnsi="Consolas"/>
          <w:color w:val="111827"/>
          <w:sz w:val="19"/>
          <w:szCs w:val="19"/>
        </w:rPr>
        <w:t xml:space="preserve">MODULE_NOT_FOUND</w:t>
      </w:r>
      <w:r>
        <w:rPr>
          <w:color w:val="111827"/>
          <w:sz w:val="21"/>
          <w:szCs w:val="21"/>
        </w:rPr>
        <w:t xml:space="preserve"> at runtime.</w:t>
      </w:r>
    </w:p>
    <w:p>
      <w:pPr>
        <w:pBdr>
          <w:bottom w:val="single" w:color="D1D5DB" w:sz="6" w:space="1"/>
        </w:pBdr>
        <w:spacing w:after="200" w:before="200"/>
      </w:pPr>
      <w:r>
        <w:t xml:space="preserve"/>
      </w:r>
    </w:p>
    <w:p>
      <w:pPr>
        <w:pStyle w:val="Heading3"/>
        <w:spacing w:after="120" w:before="300"/>
      </w:pPr>
      <w:r>
        <w:rPr>
          <w:b/>
          <w:bCs/>
          <w:color w:val="111827"/>
        </w:rPr>
        <w:t xml:space="preserve">Running the assistant on something other than Claude</w:t>
      </w:r>
    </w:p>
    <w:p>
      <w:pPr>
        <w:spacing w:after="140" w:line="276"/>
      </w:pPr>
      <w:r>
        <w:rPr>
          <w:rFonts w:ascii="Consolas" w:cs="Consolas" w:eastAsia="Consolas" w:hAnsi="Consolas"/>
          <w:color w:val="111827"/>
          <w:sz w:val="19"/>
          <w:szCs w:val="19"/>
        </w:rPr>
        <w:t xml:space="preserve">AI_PROVIDER</w:t>
      </w:r>
      <w:r>
        <w:rPr>
          <w:color w:val="111827"/>
          <w:sz w:val="21"/>
          <w:szCs w:val="21"/>
        </w:rPr>
        <w:t xml:space="preserve"> chooses who answers. Unset, it is Anthropic via the SDK's tool runner. Set to </w:t>
      </w:r>
      <w:r>
        <w:rPr>
          <w:rFonts w:ascii="Consolas" w:cs="Consolas" w:eastAsia="Consolas" w:hAnsi="Consolas"/>
          <w:color w:val="111827"/>
          <w:sz w:val="19"/>
          <w:szCs w:val="19"/>
        </w:rPr>
        <w:t xml:space="preserve">openai-compatible</w:t>
      </w:r>
      <w:r>
        <w:rPr>
          <w:color w:val="111827"/>
          <w:sz w:val="21"/>
          <w:szCs w:val="21"/>
        </w:rPr>
        <w:t xml:space="preserve">, the same nine tools and the same system prompt run against anything serving OpenAI's </w:t>
      </w:r>
      <w:r>
        <w:rPr>
          <w:rFonts w:ascii="Consolas" w:cs="Consolas" w:eastAsia="Consolas" w:hAnsi="Consolas"/>
          <w:color w:val="111827"/>
          <w:sz w:val="19"/>
          <w:szCs w:val="19"/>
        </w:rPr>
        <w:t xml:space="preserve">/chat/completions</w:t>
      </w:r>
      <w:r>
        <w:rPr>
          <w:color w:val="111827"/>
          <w:sz w:val="21"/>
          <w:szCs w:val="21"/>
        </w:rPr>
        <w:t xml:space="preserve"> with tool calling — Groq, Google's Gemini compatibility endpoint, OpenRouter, Mistral, Together. One adapter, not one per vendor, because the goal is to run on whatever is free this month and move to Claude when the product pays for itself.</w:t>
      </w:r>
    </w:p>
    <w:p>
      <w:pPr>
        <w:spacing w:after="140" w:line="276"/>
      </w:pPr>
      <w:r>
        <w:rPr>
          <w:rFonts w:ascii="Consolas" w:cs="Consolas" w:eastAsia="Consolas" w:hAnsi="Consolas"/>
          <w:color w:val="111827"/>
          <w:sz w:val="19"/>
          <w:szCs w:val="19"/>
        </w:rPr>
        <w:t xml:space="preserve">openai-compatible.provider.ts</w:t>
      </w:r>
      <w:r>
        <w:rPr>
          <w:color w:val="111827"/>
          <w:sz w:val="21"/>
          <w:szCs w:val="21"/>
        </w:rPr>
        <w:t xml:space="preserve"> holds the loop: send tools, execute what the model asks for, feed results back as </w:t>
      </w:r>
      <w:r>
        <w:rPr>
          <w:rFonts w:ascii="Consolas" w:cs="Consolas" w:eastAsia="Consolas" w:hAnsi="Consolas"/>
          <w:color w:val="111827"/>
          <w:sz w:val="19"/>
          <w:szCs w:val="19"/>
        </w:rPr>
        <w:t xml:space="preserve">role: "tool"</w:t>
      </w:r>
      <w:r>
        <w:rPr>
          <w:color w:val="111827"/>
          <w:sz w:val="21"/>
          <w:szCs w:val="21"/>
        </w:rPr>
        <w:t xml:space="preserve">, repeat to a cap of eight steps. Tool failures are reported </w:t>
      </w:r>
      <w:r>
        <w:rPr>
          <w:i/>
          <w:iCs/>
          <w:color w:val="111827"/>
          <w:sz w:val="21"/>
          <w:szCs w:val="21"/>
        </w:rPr>
        <w:t xml:space="preserve">to the model</w:t>
      </w:r>
      <w:r>
        <w:rPr>
          <w:color w:val="111827"/>
          <w:sz w:val="21"/>
          <w:szCs w:val="21"/>
        </w:rPr>
        <w:t xml:space="preserve"> rather than thrown — a smaller model will sometimes send a malformed argument, and telling it so lets it correct itself instead of losing the question.</w:t>
      </w:r>
    </w:p>
    <w:p>
      <w:pPr>
        <w:spacing w:after="140" w:line="276"/>
      </w:pPr>
      <w:r>
        <w:rPr>
          <w:color w:val="111827"/>
          <w:sz w:val="21"/>
          <w:szCs w:val="21"/>
        </w:rPr>
        <w:t xml:space="preserve">The tenant binding is unchanged. Tools are still closures over one </w:t>
      </w:r>
      <w:r>
        <w:rPr>
          <w:rFonts w:ascii="Consolas" w:cs="Consolas" w:eastAsia="Consolas" w:hAnsi="Consolas"/>
          <w:color w:val="111827"/>
          <w:sz w:val="19"/>
          <w:szCs w:val="19"/>
        </w:rPr>
        <w:t xml:space="preserve">businessId</w:t>
      </w:r>
      <w:r>
        <w:rPr>
          <w:color w:val="111827"/>
          <w:sz w:val="21"/>
          <w:szCs w:val="21"/>
        </w:rPr>
        <w:t xml:space="preserve">, built before the model sees them, so a different provider cannot reach another shop's data.</w:t>
      </w:r>
    </w:p>
    <w:p>
      <w:pPr>
        <w:spacing w:after="140" w:line="276"/>
      </w:pPr>
      <w:r>
        <w:rPr>
          <w:color w:val="111827"/>
          <w:sz w:val="21"/>
          <w:szCs w:val="21"/>
        </w:rPr>
        <w:t xml:space="preserve">Two things are genuinely worse on a smaller model: it will sometimes answer from the conversation instead of calling a tool, and multi-step questions ("compare this month to last") fail more often. Read </w:t>
      </w:r>
      <w:r>
        <w:rPr>
          <w:rFonts w:ascii="Consolas" w:cs="Consolas" w:eastAsia="Consolas" w:hAnsi="Consolas"/>
          <w:color w:val="111827"/>
          <w:sz w:val="19"/>
          <w:szCs w:val="19"/>
        </w:rPr>
        <w:t xml:space="preserve">docs/SECURITY.md</w:t>
      </w:r>
      <w:r>
        <w:rPr>
          <w:color w:val="111827"/>
          <w:sz w:val="21"/>
          <w:szCs w:val="21"/>
        </w:rPr>
        <w:t xml:space="preserve"> on what a free tier may do with the data before pointing one at a real shop.</w:t>
      </w:r>
    </w:p>
    <w:p>
      <w:pPr>
        <w:pStyle w:val="Heading2"/>
        <w:spacing w:after="120" w:before="300"/>
      </w:pPr>
      <w:r>
        <w:rPr>
          <w:b/>
          <w:bCs/>
          <w:color w:val="0F766E"/>
        </w:rPr>
        <w:t xml:space="preserve">6. Deploying</w:t>
      </w:r>
    </w:p>
    <w:p>
      <w:pPr>
        <w:spacing w:after="140" w:line="276"/>
      </w:pPr>
      <w:r>
        <w:rPr>
          <w:color w:val="111827"/>
          <w:sz w:val="21"/>
          <w:szCs w:val="21"/>
        </w:rPr>
        <w:t xml:space="preserve">Postgres runs on </w:t>
      </w:r>
      <w:r>
        <w:rPr>
          <w:b/>
          <w:bCs/>
          <w:color w:val="111827"/>
          <w:sz w:val="21"/>
          <w:szCs w:val="21"/>
        </w:rPr>
        <w:t xml:space="preserve">Neon</w:t>
      </w:r>
      <w:r>
        <w:rPr>
          <w:color w:val="111827"/>
          <w:sz w:val="21"/>
          <w:szCs w:val="21"/>
        </w:rPr>
        <w:t xml:space="preserve">, everything else on </w:t>
      </w:r>
      <w:r>
        <w:rPr>
          <w:b/>
          <w:bCs/>
          <w:color w:val="111827"/>
          <w:sz w:val="21"/>
          <w:szCs w:val="21"/>
        </w:rPr>
        <w:t xml:space="preserve">Render</w:t>
      </w:r>
      <w:r>
        <w:rPr>
          <w:color w:val="111827"/>
          <w:sz w:val="21"/>
          <w:szCs w:val="21"/>
        </w:rPr>
        <w:t xml:space="preserve">. The split exists because Render's free Postgres is deleted after 30 days and Neon's free tier is not.</w:t>
      </w:r>
    </w:p>
    <w:p>
      <w:pPr>
        <w:spacing w:after="140" w:line="276"/>
      </w:pPr>
      <w:r>
        <w:rPr>
          <w:color w:val="111827"/>
          <w:sz w:val="21"/>
          <w:szCs w:val="21"/>
        </w:rPr>
        <w:t xml:space="preserve">That costs one piece of complexity, and it is worth knowing where it lives: </w:t>
      </w:r>
      <w:r>
        <w:rPr>
          <w:rFonts w:ascii="Consolas" w:cs="Consolas" w:eastAsia="Consolas" w:hAnsi="Consolas"/>
          <w:color w:val="111827"/>
          <w:sz w:val="19"/>
          <w:szCs w:val="19"/>
        </w:rPr>
        <w:t xml:space="preserve">schema.prisma</w:t>
      </w:r>
      <w:r>
        <w:rPr>
          <w:color w:val="111827"/>
          <w:sz w:val="21"/>
          <w:szCs w:val="21"/>
        </w:rPr>
        <w:t xml:space="preserve"> declares </w:t>
      </w:r>
      <w:r>
        <w:rPr>
          <w:b/>
          <w:bCs/>
          <w:color w:val="111827"/>
          <w:sz w:val="21"/>
          <w:szCs w:val="21"/>
        </w:rPr>
        <w:t xml:space="preserve">two</w:t>
      </w:r>
      <w:r>
        <w:rPr>
          <w:color w:val="111827"/>
          <w:sz w:val="21"/>
          <w:szCs w:val="21"/>
        </w:rPr>
        <w:t xml:space="preserve"> connection URLs. </w:t>
      </w:r>
      <w:r>
        <w:rPr>
          <w:rFonts w:ascii="Consolas" w:cs="Consolas" w:eastAsia="Consolas" w:hAnsi="Consolas"/>
          <w:color w:val="111827"/>
          <w:sz w:val="19"/>
          <w:szCs w:val="19"/>
        </w:rPr>
        <w:t xml:space="preserve">url</w:t>
      </w:r>
      <w:r>
        <w:rPr>
          <w:color w:val="111827"/>
          <w:sz w:val="21"/>
          <w:szCs w:val="21"/>
        </w:rPr>
        <w:t xml:space="preserve"> is Neon's pooled endpoint and carries every query the app makes; </w:t>
      </w:r>
      <w:r>
        <w:rPr>
          <w:rFonts w:ascii="Consolas" w:cs="Consolas" w:eastAsia="Consolas" w:hAnsi="Consolas"/>
          <w:color w:val="111827"/>
          <w:sz w:val="19"/>
          <w:szCs w:val="19"/>
        </w:rPr>
        <w:t xml:space="preserve">directUrl</w:t>
      </w:r>
      <w:r>
        <w:rPr>
          <w:color w:val="111827"/>
          <w:sz w:val="21"/>
          <w:szCs w:val="21"/>
        </w:rPr>
        <w:t xml:space="preserve"> bypasses the pooler and exists solely for </w:t>
      </w:r>
      <w:r>
        <w:rPr>
          <w:rFonts w:ascii="Consolas" w:cs="Consolas" w:eastAsia="Consolas" w:hAnsi="Consolas"/>
          <w:color w:val="111827"/>
          <w:sz w:val="19"/>
          <w:szCs w:val="19"/>
        </w:rPr>
        <w:t xml:space="preserve">prisma migrate</w:t>
      </w:r>
      <w:r>
        <w:rPr>
          <w:color w:val="111827"/>
          <w:sz w:val="21"/>
          <w:szCs w:val="21"/>
        </w:rPr>
        <w:t xml:space="preserve">, whose advisory locks do not survive transaction-mode pooling. On a database with no pooler in front of it — local Docker — both are set to the same string.</w:t>
      </w:r>
    </w:p>
    <w:p>
      <w:pPr>
        <w:spacing w:after="140" w:line="276"/>
      </w:pPr>
      <w:r>
        <w:rPr>
          <w:rFonts w:ascii="Consolas" w:cs="Consolas" w:eastAsia="Consolas" w:hAnsi="Consolas"/>
          <w:color w:val="111827"/>
          <w:sz w:val="19"/>
          <w:szCs w:val="19"/>
        </w:rPr>
        <w:t xml:space="preserve">render.yaml</w:t>
      </w:r>
      <w:r>
        <w:rPr>
          <w:color w:val="111827"/>
          <w:sz w:val="21"/>
          <w:szCs w:val="21"/>
        </w:rPr>
        <w:t xml:space="preserve"> creates the other three services. After the first deploy, set by hand: </w:t>
      </w:r>
      <w:r>
        <w:rPr>
          <w:rFonts w:ascii="Consolas" w:cs="Consolas" w:eastAsia="Consolas" w:hAnsi="Consolas"/>
          <w:color w:val="111827"/>
          <w:sz w:val="19"/>
          <w:szCs w:val="19"/>
        </w:rPr>
        <w:t xml:space="preserve">WEB_URL</w:t>
      </w:r>
      <w:r>
        <w:rPr>
          <w:color w:val="111827"/>
          <w:sz w:val="21"/>
          <w:szCs w:val="21"/>
        </w:rPr>
        <w:t xml:space="preserve"> and </w:t>
      </w:r>
      <w:r>
        <w:rPr>
          <w:rFonts w:ascii="Consolas" w:cs="Consolas" w:eastAsia="Consolas" w:hAnsi="Consolas"/>
          <w:color w:val="111827"/>
          <w:sz w:val="19"/>
          <w:szCs w:val="19"/>
        </w:rPr>
        <w:t xml:space="preserve">CORS_ORIGINS</w:t>
      </w:r>
      <w:r>
        <w:rPr>
          <w:color w:val="111827"/>
          <w:sz w:val="21"/>
          <w:szCs w:val="21"/>
        </w:rPr>
        <w:t xml:space="preserve"> on the API, </w:t>
      </w:r>
      <w:r>
        <w:rPr>
          <w:rFonts w:ascii="Consolas" w:cs="Consolas" w:eastAsia="Consolas" w:hAnsi="Consolas"/>
          <w:color w:val="111827"/>
          <w:sz w:val="19"/>
          <w:szCs w:val="19"/>
        </w:rPr>
        <w:t xml:space="preserve">VITE_API_URL</w:t>
      </w:r>
      <w:r>
        <w:rPr>
          <w:color w:val="111827"/>
          <w:sz w:val="21"/>
          <w:szCs w:val="21"/>
        </w:rPr>
        <w:t xml:space="preserve"> on the web service (it is baked in at build time, so redeploy the static site after changing it), and the secrets — </w:t>
      </w:r>
      <w:r>
        <w:rPr>
          <w:rFonts w:ascii="Consolas" w:cs="Consolas" w:eastAsia="Consolas" w:hAnsi="Consolas"/>
          <w:color w:val="111827"/>
          <w:sz w:val="19"/>
          <w:szCs w:val="19"/>
        </w:rPr>
        <w:t xml:space="preserve">PLATFORM_ADMIN_EMAILS</w:t>
      </w:r>
      <w:r>
        <w:rPr>
          <w:color w:val="111827"/>
          <w:sz w:val="21"/>
          <w:szCs w:val="21"/>
        </w:rPr>
        <w:t xml:space="preserve">, </w:t>
      </w:r>
      <w:r>
        <w:rPr>
          <w:rFonts w:ascii="Consolas" w:cs="Consolas" w:eastAsia="Consolas" w:hAnsi="Consolas"/>
          <w:color w:val="111827"/>
          <w:sz w:val="19"/>
          <w:szCs w:val="19"/>
        </w:rPr>
        <w:t xml:space="preserve">ANTHROPIC_API_KEY</w:t>
      </w:r>
      <w:r>
        <w:rPr>
          <w:color w:val="111827"/>
          <w:sz w:val="21"/>
          <w:szCs w:val="21"/>
        </w:rPr>
        <w:t xml:space="preserve">, the Flutterwave keys, and the SMS credentials.</w:t>
      </w:r>
    </w:p>
    <w:p>
      <w:pPr>
        <w:spacing w:after="140" w:line="276"/>
      </w:pPr>
      <w:r>
        <w:rPr>
          <w:color w:val="111827"/>
          <w:sz w:val="21"/>
          <w:szCs w:val="21"/>
        </w:rPr>
        <w:t xml:space="preserve">Migrations run automatically on every deploy via </w:t>
      </w:r>
      <w:r>
        <w:rPr>
          <w:rFonts w:ascii="Consolas" w:cs="Consolas" w:eastAsia="Consolas" w:hAnsi="Consolas"/>
          <w:color w:val="111827"/>
          <w:sz w:val="19"/>
          <w:szCs w:val="19"/>
        </w:rPr>
        <w:t xml:space="preserve">prisma migrate deploy</w:t>
      </w:r>
      <w:r>
        <w:rPr>
          <w:color w:val="111827"/>
          <w:sz w:val="21"/>
          <w:szCs w:val="21"/>
        </w:rPr>
        <w:t xml:space="preserve"> in the start command.</w:t>
      </w:r>
    </w:p>
    <w:p>
      <w:pPr>
        <w:spacing w:after="140" w:line="276"/>
      </w:pPr>
      <w:r>
        <w:rPr>
          <w:color w:val="111827"/>
          <w:sz w:val="21"/>
          <w:szCs w:val="21"/>
        </w:rPr>
        <w:t xml:space="preserve">Read </w:t>
      </w:r>
      <w:r>
        <w:rPr>
          <w:i/>
          <w:iCs/>
          <w:color w:val="111827"/>
          <w:sz w:val="21"/>
          <w:szCs w:val="21"/>
        </w:rPr>
        <w:t xml:space="preserve">ROADMAP.md</w:t>
      </w:r>
      <w:r>
        <w:rPr>
          <w:color w:val="111827"/>
          <w:sz w:val="21"/>
          <w:szCs w:val="21"/>
        </w:rPr>
        <w:t xml:space="preserve"> before letting a real shop rely on it — the free Render tier deletes the database after 30 days.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lvl w:ilvl="1" w15:tentative="1">
      <w:start w:val="1"/>
      <w:numFmt w:val="decimal"/>
      <w:lvlText w:val="%2."/>
      <w:lvlJc w:val="start"/>
      <w:pPr>
        <w:ind w:left="720" w:hanging="260"/>
      </w:pPr>
    </w:lvl>
    <w:lvl w:ilvl="2" w15:tentative="1">
      <w:start w:val="1"/>
      <w:numFmt w:val="decimal"/>
      <w:lvlText w:val="%3."/>
      <w:lvlJc w:val="star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BizPilot — How it works</dc:title>
  <dc:creator>BizPilot</dc:creator>
  <dc:description>Generated from the markdown source in the BizPilot repository.</dc:description>
  <cp:lastModifiedBy>Un-named</cp:lastModifiedBy>
  <cp:revision>1</cp:revision>
  <dcterms:created xsi:type="dcterms:W3CDTF">2026-08-11T14:00:16.664Z</dcterms:created>
  <dcterms:modified xsi:type="dcterms:W3CDTF">2026-08-11T14:00:16.664Z</dcterms:modified>
</cp:coreProperties>
</file>

<file path=docProps/custom.xml><?xml version="1.0" encoding="utf-8"?>
<Properties xmlns="http://schemas.openxmlformats.org/officeDocument/2006/custom-properties" xmlns:vt="http://schemas.openxmlformats.org/officeDocument/2006/docPropsVTypes"/>
</file>