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8616E2" w:rsidRPr="006742FC" w:rsidTr="00EB2E0E">
        <w:trPr>
          <w:cantSplit/>
          <w:trHeight w:val="426"/>
          <w:jc w:val="center"/>
        </w:trPr>
        <w:tc>
          <w:tcPr>
            <w:tcW w:w="9750" w:type="dxa"/>
            <w:shd w:val="clear" w:color="auto" w:fill="auto"/>
          </w:tcPr>
          <w:p w:rsidR="008616E2" w:rsidRPr="006742FC" w:rsidRDefault="008616E2" w:rsidP="00EB2E0E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6742FC">
              <w:rPr>
                <w:rFonts w:ascii="Times New Roman" w:hAnsi="Times New Roman" w:cs="Times New Roman"/>
                <w:caps/>
                <w:noProof/>
                <w:lang w:val="ru-RU" w:eastAsia="ru-RU" w:bidi="ar-SA"/>
              </w:rPr>
              <w:drawing>
                <wp:inline distT="0" distB="0" distL="0" distR="0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0" t="-63" r="-70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E2" w:rsidRPr="006742FC" w:rsidTr="00EB2E0E">
        <w:trPr>
          <w:cantSplit/>
          <w:trHeight w:val="338"/>
          <w:jc w:val="center"/>
        </w:trPr>
        <w:tc>
          <w:tcPr>
            <w:tcW w:w="9750" w:type="dxa"/>
            <w:shd w:val="clear" w:color="auto" w:fill="auto"/>
          </w:tcPr>
          <w:p w:rsidR="008616E2" w:rsidRPr="006742FC" w:rsidRDefault="008616E2" w:rsidP="00EB2E0E">
            <w:pPr>
              <w:snapToGrid w:val="0"/>
              <w:spacing w:line="60" w:lineRule="exact"/>
              <w:jc w:val="center"/>
              <w:rPr>
                <w:rFonts w:ascii="Times New Roman" w:hAnsi="Times New Roman" w:cs="Times New Roman"/>
                <w:caps/>
              </w:rPr>
            </w:pPr>
          </w:p>
          <w:p w:rsidR="008616E2" w:rsidRPr="006742FC" w:rsidRDefault="008616E2" w:rsidP="00EB2E0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6742F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11FD1" w:rsidRPr="00011FD1" w:rsidTr="00EB2E0E">
        <w:trPr>
          <w:cantSplit/>
          <w:trHeight w:val="2604"/>
          <w:jc w:val="center"/>
        </w:trPr>
        <w:tc>
          <w:tcPr>
            <w:tcW w:w="9750" w:type="dxa"/>
            <w:shd w:val="clear" w:color="auto" w:fill="auto"/>
          </w:tcPr>
          <w:p w:rsidR="008616E2" w:rsidRPr="00011FD1" w:rsidRDefault="008616E2" w:rsidP="00EB2E0E">
            <w:pPr>
              <w:snapToGrid w:val="0"/>
              <w:spacing w:line="80" w:lineRule="exact"/>
              <w:jc w:val="center"/>
              <w:rPr>
                <w:rFonts w:ascii="Times New Roman" w:hAnsi="Times New Roman" w:cs="Times New Roman"/>
                <w:b/>
                <w:caps/>
                <w:lang w:val="ru-RU"/>
              </w:rPr>
            </w:pPr>
          </w:p>
          <w:p w:rsidR="008616E2" w:rsidRPr="00011FD1" w:rsidRDefault="008616E2" w:rsidP="00EB2E0E">
            <w:pPr>
              <w:spacing w:line="240" w:lineRule="ex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16E2" w:rsidRPr="00011FD1" w:rsidRDefault="008616E2" w:rsidP="00EB2E0E">
            <w:pPr>
              <w:spacing w:line="240" w:lineRule="ex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lang w:val="ru-RU"/>
              </w:rPr>
              <w:t>высшего образования</w:t>
            </w:r>
          </w:p>
          <w:p w:rsidR="008616E2" w:rsidRPr="00011FD1" w:rsidRDefault="008616E2" w:rsidP="00EB2E0E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b/>
                <w:lang w:val="ru-RU"/>
              </w:rPr>
              <w:t>«</w:t>
            </w:r>
            <w:r w:rsidR="006742FC" w:rsidRPr="00011FD1">
              <w:rPr>
                <w:rFonts w:ascii="Times New Roman" w:hAnsi="Times New Roman" w:cs="Times New Roman"/>
                <w:b/>
                <w:lang w:val="ru-RU"/>
              </w:rPr>
              <w:t>МИРЭА –</w:t>
            </w:r>
            <w:r w:rsidRPr="00011FD1">
              <w:rPr>
                <w:rFonts w:ascii="Times New Roman" w:hAnsi="Times New Roman" w:cs="Times New Roman"/>
                <w:b/>
                <w:lang w:val="ru-RU"/>
              </w:rPr>
              <w:t>Российский технологический университет»</w:t>
            </w:r>
          </w:p>
          <w:p w:rsidR="008616E2" w:rsidRPr="00011FD1" w:rsidRDefault="008616E2" w:rsidP="00EB2E0E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РТУ МИРЭА</w:t>
            </w:r>
          </w:p>
          <w:p w:rsidR="008616E2" w:rsidRPr="00011FD1" w:rsidRDefault="001D7B92" w:rsidP="00EB2E0E">
            <w:pPr>
              <w:spacing w:line="240" w:lineRule="ex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lang w:val="ru-RU"/>
              </w:rPr>
              <w:t xml:space="preserve">Институт информационных технологий </w:t>
            </w:r>
            <w:r w:rsidR="008616E2" w:rsidRPr="00011FD1">
              <w:rPr>
                <w:rFonts w:ascii="Times New Roman" w:hAnsi="Times New Roman" w:cs="Times New Roman"/>
                <w:lang w:val="ru-RU"/>
              </w:rPr>
              <w:t>(ИТ)</w:t>
            </w:r>
          </w:p>
          <w:p w:rsidR="008616E2" w:rsidRPr="00011FD1" w:rsidRDefault="008616E2" w:rsidP="00EB2E0E">
            <w:pPr>
              <w:spacing w:line="240" w:lineRule="ex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11FD1">
              <w:rPr>
                <w:rFonts w:ascii="Times New Roman" w:hAnsi="Times New Roman" w:cs="Times New Roman"/>
                <w:lang w:val="ru-RU"/>
              </w:rPr>
              <w:t>Кафедра инструментального и прикла</w:t>
            </w:r>
            <w:r w:rsidR="001D7B92" w:rsidRPr="00011FD1">
              <w:rPr>
                <w:rFonts w:ascii="Times New Roman" w:hAnsi="Times New Roman" w:cs="Times New Roman"/>
                <w:lang w:val="ru-RU"/>
              </w:rPr>
              <w:t xml:space="preserve">дного программного обеспечения </w:t>
            </w:r>
            <w:r w:rsidRPr="00011FD1">
              <w:rPr>
                <w:rFonts w:ascii="Times New Roman" w:hAnsi="Times New Roman" w:cs="Times New Roman"/>
                <w:lang w:val="ru-RU"/>
              </w:rPr>
              <w:t>(ИиППО)</w:t>
            </w:r>
          </w:p>
          <w:p w:rsidR="008616E2" w:rsidRPr="00011FD1" w:rsidRDefault="008616E2" w:rsidP="00011FD1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011FD1">
              <w:rPr>
                <w:rFonts w:ascii="Times New Roman" w:hAnsi="Times New Roman" w:cs="Times New Roman"/>
                <w:lang w:val="ru-RU"/>
              </w:rPr>
              <w:t>_______________________________________________________________</w:t>
            </w:r>
            <w:r w:rsidR="00011FD1" w:rsidRPr="00011FD1">
              <w:rPr>
                <w:rFonts w:ascii="Times New Roman" w:hAnsi="Times New Roman" w:cs="Times New Roman"/>
                <w:i/>
                <w:iCs/>
                <w:lang w:val="ru-RU" w:eastAsia="ru-RU"/>
              </w:rPr>
              <w:t>__________________</w:t>
            </w:r>
          </w:p>
        </w:tc>
      </w:tr>
    </w:tbl>
    <w:p w:rsidR="008616E2" w:rsidRPr="00011FD1" w:rsidRDefault="008616E2" w:rsidP="008616E2">
      <w:pPr>
        <w:jc w:val="center"/>
        <w:rPr>
          <w:rFonts w:ascii="Times New Roman" w:hAnsi="Times New Roman" w:cs="Times New Roman"/>
          <w:lang w:val="ru-RU"/>
        </w:rPr>
      </w:pPr>
      <w:r w:rsidRPr="00674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НА </w:t>
      </w:r>
      <w:r w:rsidR="001D7B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ПРЕДДИПЛОМНУЮ </w:t>
      </w:r>
      <w:r w:rsidRPr="006742FC">
        <w:rPr>
          <w:rFonts w:ascii="Times New Roman" w:hAnsi="Times New Roman" w:cs="Times New Roman"/>
          <w:b/>
          <w:sz w:val="28"/>
          <w:szCs w:val="28"/>
          <w:lang w:val="ru-RU"/>
        </w:rPr>
        <w:t>ПРАКТИКУ</w:t>
      </w:r>
      <w:r w:rsidRPr="006742FC">
        <w:rPr>
          <w:rFonts w:ascii="Times New Roman" w:hAnsi="Times New Roman" w:cs="Times New Roman"/>
          <w:b/>
          <w:lang w:val="ru-RU"/>
        </w:rPr>
        <w:t xml:space="preserve"> </w:t>
      </w:r>
    </w:p>
    <w:p w:rsidR="008616E2" w:rsidRPr="006742FC" w:rsidRDefault="008616E2" w:rsidP="00011FD1">
      <w:pPr>
        <w:jc w:val="right"/>
        <w:rPr>
          <w:rFonts w:ascii="Times New Roman" w:hAnsi="Times New Roman" w:cs="Times New Roman"/>
          <w:lang w:val="ru-RU"/>
        </w:rPr>
      </w:pPr>
      <w:r w:rsidRPr="006742FC">
        <w:rPr>
          <w:rFonts w:ascii="Times New Roman" w:hAnsi="Times New Roman" w:cs="Times New Roman"/>
          <w:i/>
          <w:iCs/>
          <w:lang w:val="ru-RU"/>
        </w:rPr>
        <w:t xml:space="preserve">(_____часов </w:t>
      </w:r>
      <w:proofErr w:type="gramStart"/>
      <w:r w:rsidRPr="006742FC">
        <w:rPr>
          <w:rFonts w:ascii="Times New Roman" w:hAnsi="Times New Roman" w:cs="Times New Roman"/>
          <w:i/>
          <w:iCs/>
          <w:lang w:val="ru-RU"/>
        </w:rPr>
        <w:t>СРС,  _</w:t>
      </w:r>
      <w:proofErr w:type="gramEnd"/>
      <w:r w:rsidRPr="006742FC">
        <w:rPr>
          <w:rFonts w:ascii="Times New Roman" w:hAnsi="Times New Roman" w:cs="Times New Roman"/>
          <w:i/>
          <w:iCs/>
          <w:lang w:val="ru-RU"/>
        </w:rPr>
        <w:t>___з.е.)</w:t>
      </w:r>
    </w:p>
    <w:p w:rsidR="008616E2" w:rsidRPr="006742FC" w:rsidRDefault="008616E2" w:rsidP="008616E2">
      <w:pPr>
        <w:jc w:val="center"/>
        <w:rPr>
          <w:rFonts w:ascii="Times New Roman" w:hAnsi="Times New Roman" w:cs="Times New Roman"/>
          <w:b/>
          <w:lang w:val="ru-RU"/>
        </w:rPr>
      </w:pPr>
    </w:p>
    <w:p w:rsidR="008616E2" w:rsidRPr="005D1809" w:rsidRDefault="008B7116" w:rsidP="005D1809">
      <w:pPr>
        <w:spacing w:line="216" w:lineRule="auto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Студент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(ф.и.о.</w:t>
      </w:r>
      <w:proofErr w:type="gramStart"/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):</w:t>
      </w:r>
      <w:r w:rsidR="004D0999" w:rsidRP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  <w:r w:rsid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 </w:t>
      </w:r>
      <w:proofErr w:type="gramEnd"/>
      <w:r w:rsid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 </w:t>
      </w:r>
      <w:r w:rsidR="004D0999" w:rsidRP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>Апальков Павел Юрьевич</w:t>
      </w:r>
      <w:r w:rsid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 </w:t>
      </w:r>
      <w:r w:rsidR="004D0999" w:rsidRP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групп</w:t>
      </w:r>
      <w:r w:rsidR="00EC1853" w:rsidRPr="005D1809">
        <w:rPr>
          <w:rFonts w:ascii="Times New Roman" w:hAnsi="Times New Roman" w:cs="Times New Roman"/>
          <w:sz w:val="23"/>
          <w:szCs w:val="23"/>
          <w:lang w:val="ru-RU"/>
        </w:rPr>
        <w:t>ы</w:t>
      </w:r>
      <w:r w:rsidR="004D0999" w:rsidRP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  <w:r w:rsid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   </w:t>
      </w:r>
      <w:r w:rsidR="004D0999" w:rsidRP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ИКБО-02-15 </w:t>
      </w:r>
      <w:r w:rsidR="004D0999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  </w:t>
      </w:r>
      <w:r w:rsidR="00EC1853" w:rsidRPr="005D1809">
        <w:rPr>
          <w:rFonts w:ascii="Times New Roman" w:hAnsi="Times New Roman" w:cs="Times New Roman"/>
          <w:i/>
          <w:iCs/>
          <w:sz w:val="23"/>
          <w:szCs w:val="23"/>
          <w:lang w:val="ru-RU"/>
        </w:rPr>
        <w:t>бакалавриата</w:t>
      </w:r>
    </w:p>
    <w:p w:rsidR="008616E2" w:rsidRPr="005D1809" w:rsidRDefault="00677889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>п</w:t>
      </w:r>
      <w:r w:rsidR="001D7B92" w:rsidRPr="005D1809">
        <w:rPr>
          <w:rFonts w:ascii="Times New Roman" w:hAnsi="Times New Roman" w:cs="Times New Roman"/>
          <w:sz w:val="23"/>
          <w:szCs w:val="23"/>
          <w:lang w:val="ru-RU"/>
        </w:rPr>
        <w:t>рактикант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proofErr w:type="gramStart"/>
      <w:r w:rsidR="004D0999">
        <w:rPr>
          <w:rFonts w:ascii="Times New Roman" w:hAnsi="Times New Roman" w:cs="Times New Roman"/>
          <w:sz w:val="23"/>
          <w:szCs w:val="23"/>
          <w:lang w:val="ru-RU"/>
        </w:rPr>
        <w:t xml:space="preserve">4 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курса</w:t>
      </w:r>
      <w:proofErr w:type="gramEnd"/>
      <w:r w:rsidR="008B7116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по к</w:t>
      </w:r>
      <w:r w:rsidR="002C5B62" w:rsidRPr="005D1809">
        <w:rPr>
          <w:rFonts w:ascii="Times New Roman" w:hAnsi="Times New Roman" w:cs="Times New Roman"/>
          <w:sz w:val="23"/>
          <w:szCs w:val="23"/>
          <w:lang w:val="ru-RU"/>
        </w:rPr>
        <w:t>аф. ИиППО на период с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29.04.2019 </w:t>
      </w:r>
      <w:r w:rsidR="008B7116" w:rsidRPr="005D1809">
        <w:rPr>
          <w:rFonts w:ascii="Times New Roman" w:hAnsi="Times New Roman" w:cs="Times New Roman"/>
          <w:sz w:val="23"/>
          <w:szCs w:val="23"/>
          <w:lang w:val="ru-RU"/>
        </w:rPr>
        <w:t>по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25.05.2019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, аттестация</w:t>
      </w:r>
      <w:r w:rsidR="004D0999" w:rsidRPr="004D0999">
        <w:rPr>
          <w:rFonts w:ascii="Times New Roman" w:hAnsi="Times New Roman" w:cs="Times New Roman"/>
          <w:color w:val="000000" w:themeColor="text1"/>
          <w:sz w:val="23"/>
          <w:szCs w:val="23"/>
          <w:lang w:val="ru-RU"/>
        </w:rPr>
        <w:t>___________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(</w:t>
      </w:r>
      <w:r w:rsidR="008616E2" w:rsidRPr="005D1809">
        <w:rPr>
          <w:rFonts w:ascii="Times New Roman" w:hAnsi="Times New Roman" w:cs="Times New Roman"/>
          <w:i/>
          <w:iCs/>
          <w:sz w:val="23"/>
          <w:szCs w:val="23"/>
          <w:lang w:val="ru-RU"/>
        </w:rPr>
        <w:t>дат</w:t>
      </w:r>
      <w:r w:rsidR="00011FD1" w:rsidRPr="005D1809">
        <w:rPr>
          <w:rFonts w:ascii="Times New Roman" w:hAnsi="Times New Roman" w:cs="Times New Roman"/>
          <w:i/>
          <w:iCs/>
          <w:sz w:val="23"/>
          <w:szCs w:val="23"/>
          <w:lang w:val="ru-RU"/>
        </w:rPr>
        <w:t>а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)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center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b/>
          <w:sz w:val="23"/>
          <w:szCs w:val="23"/>
        </w:rPr>
        <w:t>I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. ЦЕЛЕВАЯ УСТАНОВКА</w:t>
      </w:r>
    </w:p>
    <w:p w:rsidR="008616E2" w:rsidRPr="005D1809" w:rsidRDefault="002C5B62" w:rsidP="005D1809">
      <w:pPr>
        <w:suppressAutoHyphens w:val="0"/>
        <w:spacing w:line="21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Обретение/закрепление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компетенций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ОК-1 (</w:t>
      </w:r>
      <w:r w:rsidR="006321AB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владением культурой мышления, способность к обобщению, анализу, восприятию информации, постановке цели и выбору путей ее достижения, умение логически верно, аргументированно и ясно строить устную и письменную речь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), ОК-</w:t>
      </w:r>
      <w:r w:rsidR="00677889" w:rsidRPr="005D1809">
        <w:rPr>
          <w:rFonts w:ascii="Times New Roman" w:hAnsi="Times New Roman" w:cs="Times New Roman"/>
          <w:sz w:val="23"/>
          <w:szCs w:val="23"/>
          <w:lang w:val="ru-RU"/>
        </w:rPr>
        <w:t>5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(</w:t>
      </w:r>
      <w:r w:rsidR="00677889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научно анализировать социально значимые проблемы и процессы, умение использовать на практике методы гуманитарных, экологических, социальных и экономических наук в различных видах профессиональной и социальной деятельности</w:t>
      </w:r>
      <w:r w:rsidR="00677889" w:rsidRPr="005D1809">
        <w:rPr>
          <w:rFonts w:ascii="Times New Roman" w:hAnsi="Times New Roman" w:cs="Times New Roman"/>
          <w:sz w:val="23"/>
          <w:szCs w:val="23"/>
          <w:lang w:val="ru-RU"/>
        </w:rPr>
        <w:t>,ОК-10 (</w:t>
      </w:r>
      <w:r w:rsidR="00677889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к письменной, устной и электронной коммуникации на государственном языке и необходимое знание иностранного языка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), О</w:t>
      </w:r>
      <w:r w:rsidR="002C2F6A" w:rsidRPr="005D1809">
        <w:rPr>
          <w:rFonts w:ascii="Times New Roman" w:hAnsi="Times New Roman" w:cs="Times New Roman"/>
          <w:sz w:val="23"/>
          <w:szCs w:val="23"/>
          <w:lang w:val="ru-RU"/>
        </w:rPr>
        <w:t>П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К-</w:t>
      </w:r>
      <w:r w:rsidR="002C2F6A" w:rsidRPr="005D1809">
        <w:rPr>
          <w:rFonts w:ascii="Times New Roman" w:hAnsi="Times New Roman" w:cs="Times New Roman"/>
          <w:sz w:val="23"/>
          <w:szCs w:val="23"/>
          <w:lang w:val="ru-RU"/>
        </w:rPr>
        <w:t>1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2C2F6A" w:rsidRPr="005D1809">
        <w:rPr>
          <w:rFonts w:ascii="Times New Roman" w:hAnsi="Times New Roman" w:cs="Times New Roman"/>
          <w:sz w:val="23"/>
          <w:szCs w:val="23"/>
          <w:lang w:val="ru-RU"/>
        </w:rPr>
        <w:t>(</w:t>
      </w:r>
      <w:r w:rsidR="002C2F6A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владением широкой общей подготовкой (базовыми знаниями) для решения практических задач в области информационных систем и технологий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), ОПК-</w:t>
      </w:r>
      <w:r w:rsidR="00E91BCA" w:rsidRPr="005D1809">
        <w:rPr>
          <w:rFonts w:ascii="Times New Roman" w:hAnsi="Times New Roman" w:cs="Times New Roman"/>
          <w:sz w:val="23"/>
          <w:szCs w:val="23"/>
          <w:lang w:val="ru-RU"/>
        </w:rPr>
        <w:t>2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(</w:t>
      </w:r>
      <w:r w:rsidR="00E91BCA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), ОПК-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3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применять основные приемы и законы создания и чтения чертежей и документации по аппаратным и программным компонентам информационных систем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)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, ОПК-4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пониманием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ОПК-5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ОПК-6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выбирать и оценивать способ реализации информационных систем и устройств (программно-, аппаратно- или программно-аппаратно-) для решения поставленной задачи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ПК-2(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проводить техническое проектирование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ПК-3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проводить рабочее проектирование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ПК-9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проводить расчет экономической эффективности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ПК-22(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проводить сбор, анализ научно-технической информации, отечественного и зарубежного опыта по тематике исследования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 ПК-26 (</w:t>
      </w:r>
      <w:r w:rsidR="00C11755" w:rsidRPr="005D1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ru-RU" w:eastAsia="ru-RU" w:bidi="ar-SA"/>
        </w:rPr>
        <w:t>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),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согласно Учебному плану в соответствии с требованиями «Положения о практике обучающихся, осваивающих основные профессиональные образовательные программы высшего образования – программы бакалавриата, программы специалитета, программы магистратуры»* (от 06.12.2016. МИРЭА «Система менеджмента качес</w:t>
      </w:r>
      <w:r w:rsidR="00001707" w:rsidRPr="005D1809">
        <w:rPr>
          <w:rFonts w:ascii="Times New Roman" w:hAnsi="Times New Roman" w:cs="Times New Roman"/>
          <w:sz w:val="23"/>
          <w:szCs w:val="23"/>
          <w:lang w:val="ru-RU"/>
        </w:rPr>
        <w:t>тва» СМКО МИРЭА 7.5.1/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02. П.</w:t>
      </w:r>
      <w:r w:rsidR="00001707" w:rsidRPr="005D1809">
        <w:rPr>
          <w:rFonts w:ascii="Times New Roman" w:hAnsi="Times New Roman" w:cs="Times New Roman"/>
          <w:sz w:val="23"/>
          <w:szCs w:val="23"/>
          <w:lang w:val="ru-RU"/>
        </w:rPr>
        <w:t>03-18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) и утверждённой Программой данного</w:t>
      </w:r>
      <w:r w:rsidR="006742FC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вида практики по кафедре ИиППО. 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>Дополнительно освоение обобщённых трудовых функций, относимых к видам экономи</w:t>
      </w:r>
      <w:r w:rsidR="001D7B9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ческой деятельности в </w:t>
      </w:r>
      <w:r w:rsidR="001D7B92" w:rsidRPr="005D1809">
        <w:rPr>
          <w:rFonts w:ascii="Times New Roman" w:hAnsi="Times New Roman" w:cs="Times New Roman"/>
          <w:sz w:val="23"/>
          <w:szCs w:val="23"/>
          <w:lang w:val="ru-RU"/>
        </w:rPr>
        <w:lastRenderedPageBreak/>
        <w:t>пределах квалификационный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уровня до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4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для </w:t>
      </w:r>
      <w:r w:rsidR="00C73199" w:rsidRPr="005D1809">
        <w:rPr>
          <w:rFonts w:ascii="Times New Roman" w:hAnsi="Times New Roman" w:cs="Times New Roman"/>
          <w:sz w:val="23"/>
          <w:szCs w:val="23"/>
          <w:lang w:val="ru-RU"/>
        </w:rPr>
        <w:t>бакалавриата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согласно профессиональным </w:t>
      </w:r>
      <w:r w:rsidR="001D7B92" w:rsidRPr="005D1809">
        <w:rPr>
          <w:rFonts w:ascii="Times New Roman" w:hAnsi="Times New Roman" w:cs="Times New Roman"/>
          <w:sz w:val="23"/>
          <w:szCs w:val="23"/>
          <w:lang w:val="ru-RU"/>
        </w:rPr>
        <w:t>стандартам,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а также первичное участи</w:t>
      </w:r>
      <w:r w:rsidR="001D7B92" w:rsidRPr="005D1809">
        <w:rPr>
          <w:rFonts w:ascii="Times New Roman" w:hAnsi="Times New Roman" w:cs="Times New Roman"/>
          <w:sz w:val="23"/>
          <w:szCs w:val="23"/>
          <w:lang w:val="ru-RU"/>
        </w:rPr>
        <w:t>е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в выполняемых кафедрой НИР согласно Техническому заданию (ТЗ) на текущий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год.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center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b/>
          <w:sz w:val="23"/>
          <w:szCs w:val="23"/>
        </w:rPr>
        <w:t>II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. СОДЕРЖАНИЕ ПРАКТИКИ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.02.01. 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Получить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инструктаж по ТБ, ПВР и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пр.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Вступить в информационно-технологическое взаимодействие с закреплённым тьютором. Скачать из информационного киоска кафедры «Практики» консист соответствующего вида практики с постоянно действующим доступом чер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е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з </w:t>
      </w:r>
      <w:r w:rsidRPr="005D1809">
        <w:rPr>
          <w:rFonts w:ascii="Times New Roman" w:hAnsi="Times New Roman" w:cs="Times New Roman"/>
          <w:sz w:val="23"/>
          <w:szCs w:val="23"/>
        </w:rPr>
        <w:t>QR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-коды на доске объявлений кафедры ИиПП</w:t>
      </w:r>
      <w:r w:rsidR="00001707" w:rsidRPr="005D1809">
        <w:rPr>
          <w:rFonts w:ascii="Times New Roman" w:hAnsi="Times New Roman" w:cs="Times New Roman"/>
          <w:sz w:val="23"/>
          <w:szCs w:val="23"/>
          <w:lang w:val="ru-RU"/>
        </w:rPr>
        <w:t>О (3-ий этаж к. «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Г»). Участвовать в диалоговом режиме в установочной вводной лекции/мастер-классе руководителя практики, осваивая при этом мировую образовательную технологию </w:t>
      </w:r>
      <w:r w:rsidRPr="005D1809">
        <w:rPr>
          <w:rFonts w:ascii="Times New Roman" w:hAnsi="Times New Roman" w:cs="Times New Roman"/>
          <w:sz w:val="23"/>
          <w:szCs w:val="23"/>
        </w:rPr>
        <w:t>WorkBooks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 На этой основе 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выбрать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и закрепить с руководителем конкретную тему, круг задач и эккаунтинг практики (включая формирование бригад); 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ИЗУЧИТЬ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содержание и требования относящихся к этому кругу информационных материалов. Выбрать и освоить средства презентации из списка кафедры «23 сервиса презентаций и их </w:t>
      </w:r>
      <w:r w:rsidR="00011FD1" w:rsidRPr="005D1809">
        <w:rPr>
          <w:rFonts w:ascii="Times New Roman" w:hAnsi="Times New Roman" w:cs="Times New Roman"/>
          <w:sz w:val="23"/>
          <w:szCs w:val="23"/>
          <w:lang w:val="ru-RU"/>
        </w:rPr>
        <w:t>виртуализаций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».</w:t>
      </w:r>
    </w:p>
    <w:p w:rsidR="008C51B4" w:rsidRDefault="008616E2" w:rsidP="007764B7">
      <w:pPr>
        <w:spacing w:line="216" w:lineRule="auto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.02.02. 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Практически выполнить: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создать и публично защитить презентационный пакет эскизного проекта в сфере ИТ и ПО на персонифицированную тему: </w:t>
      </w:r>
    </w:p>
    <w:p w:rsidR="008C51B4" w:rsidRPr="008C51B4" w:rsidRDefault="008C51B4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  <w:r w:rsidR="00630321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«</w:t>
      </w: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Проектирование и разработка программного модуля «</w:t>
      </w:r>
      <w:r w:rsidR="00E85436">
        <w:rPr>
          <w:rFonts w:ascii="Times New Roman" w:hAnsi="Times New Roman" w:cs="Times New Roman"/>
          <w:sz w:val="23"/>
          <w:szCs w:val="23"/>
          <w:u w:val="single"/>
          <w:lang w:val="ru-RU"/>
        </w:rPr>
        <w:t>Параметрический</w:t>
      </w:r>
      <w:bookmarkStart w:id="0" w:name="_GoBack"/>
      <w:bookmarkEnd w:id="0"/>
      <w:r w:rsidR="00E85436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к</w:t>
      </w: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онфигуратор</w:t>
      </w:r>
      <w:r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мультимодульных программных систем»</w:t>
      </w:r>
      <w:r w:rsidR="00A0716E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»</w:t>
      </w:r>
      <w:r w:rsidR="00630321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, </w:t>
      </w:r>
    </w:p>
    <w:p w:rsidR="008C51B4" w:rsidRDefault="00630321" w:rsidP="007764B7">
      <w:pPr>
        <w:spacing w:line="216" w:lineRule="auto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>в</w:t>
      </w:r>
      <w:r w:rsidR="008616E2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том числе решая следующие задачи: «</w:t>
      </w:r>
    </w:p>
    <w:p w:rsidR="008C51B4" w:rsidRDefault="008C51B4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1. Формализация требований, предъявляемых к программному продукту</w:t>
      </w:r>
      <w:r w:rsidR="00286554" w:rsidRPr="00286554">
        <w:rPr>
          <w:rFonts w:ascii="Times New Roman" w:hAnsi="Times New Roman" w:cs="Times New Roman"/>
          <w:sz w:val="23"/>
          <w:szCs w:val="23"/>
          <w:u w:val="single"/>
          <w:lang w:val="ru-RU"/>
        </w:rPr>
        <w:t>;</w:t>
      </w: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 </w:t>
      </w:r>
    </w:p>
    <w:p w:rsidR="008C51B4" w:rsidRDefault="008C51B4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2. Проектирование и разработка серверной части приложения</w:t>
      </w:r>
      <w:r w:rsidR="00286554" w:rsidRPr="00286554">
        <w:rPr>
          <w:rFonts w:ascii="Times New Roman" w:hAnsi="Times New Roman" w:cs="Times New Roman"/>
          <w:sz w:val="23"/>
          <w:szCs w:val="23"/>
          <w:u w:val="single"/>
          <w:lang w:val="ru-RU"/>
        </w:rPr>
        <w:t>;</w:t>
      </w:r>
    </w:p>
    <w:p w:rsidR="001060CC" w:rsidRPr="008018B4" w:rsidRDefault="001060CC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3. Обеспечение безопасности </w:t>
      </w:r>
      <w:r w:rsidR="008018B4">
        <w:rPr>
          <w:rFonts w:ascii="Times New Roman" w:hAnsi="Times New Roman" w:cs="Times New Roman"/>
          <w:sz w:val="23"/>
          <w:szCs w:val="23"/>
          <w:u w:val="single"/>
          <w:lang w:val="ru-RU"/>
        </w:rPr>
        <w:t>передачи данных между модулями</w:t>
      </w:r>
      <w:r w:rsidR="008018B4" w:rsidRPr="008018B4">
        <w:rPr>
          <w:rFonts w:ascii="Times New Roman" w:hAnsi="Times New Roman" w:cs="Times New Roman"/>
          <w:sz w:val="23"/>
          <w:szCs w:val="23"/>
          <w:u w:val="single"/>
          <w:lang w:val="ru-RU"/>
        </w:rPr>
        <w:t>;</w:t>
      </w:r>
    </w:p>
    <w:p w:rsidR="008C51B4" w:rsidRPr="00286554" w:rsidRDefault="008018B4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 w:rsidRPr="008018B4">
        <w:rPr>
          <w:rFonts w:ascii="Times New Roman" w:hAnsi="Times New Roman" w:cs="Times New Roman"/>
          <w:sz w:val="23"/>
          <w:szCs w:val="23"/>
          <w:u w:val="single"/>
          <w:lang w:val="ru-RU"/>
        </w:rPr>
        <w:t>4</w:t>
      </w:r>
      <w:r w:rsidR="008C51B4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 xml:space="preserve">. Проектирование и разработка пользовательского </w:t>
      </w:r>
      <w:r w:rsidR="008C51B4" w:rsidRPr="008C51B4">
        <w:rPr>
          <w:rFonts w:ascii="Times New Roman" w:hAnsi="Times New Roman" w:cs="Times New Roman"/>
          <w:sz w:val="23"/>
          <w:szCs w:val="23"/>
          <w:u w:val="single"/>
        </w:rPr>
        <w:t>web</w:t>
      </w:r>
      <w:r w:rsidR="008C51B4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-интерфейса</w:t>
      </w:r>
      <w:r w:rsidR="00286554" w:rsidRPr="00286554">
        <w:rPr>
          <w:rFonts w:ascii="Times New Roman" w:hAnsi="Times New Roman" w:cs="Times New Roman"/>
          <w:sz w:val="23"/>
          <w:szCs w:val="23"/>
          <w:u w:val="single"/>
          <w:lang w:val="ru-RU"/>
        </w:rPr>
        <w:t>;</w:t>
      </w:r>
    </w:p>
    <w:p w:rsidR="008616E2" w:rsidRPr="008C51B4" w:rsidRDefault="008018B4" w:rsidP="007764B7">
      <w:pPr>
        <w:spacing w:line="216" w:lineRule="auto"/>
        <w:rPr>
          <w:rFonts w:ascii="Times New Roman" w:hAnsi="Times New Roman" w:cs="Times New Roman"/>
          <w:sz w:val="23"/>
          <w:szCs w:val="23"/>
          <w:u w:val="single"/>
          <w:lang w:val="ru-RU"/>
        </w:rPr>
      </w:pPr>
      <w:r w:rsidRPr="008018B4">
        <w:rPr>
          <w:rFonts w:ascii="Times New Roman" w:hAnsi="Times New Roman" w:cs="Times New Roman"/>
          <w:sz w:val="23"/>
          <w:szCs w:val="23"/>
          <w:u w:val="single"/>
          <w:lang w:val="ru-RU"/>
        </w:rPr>
        <w:t>5</w:t>
      </w:r>
      <w:r w:rsidR="008C51B4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. Функциональное и нагрузочное тестирование программного модуля</w:t>
      </w:r>
      <w:r w:rsidR="00C11755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»</w:t>
      </w:r>
      <w:r w:rsidR="008616E2" w:rsidRPr="008C51B4">
        <w:rPr>
          <w:rFonts w:ascii="Times New Roman" w:hAnsi="Times New Roman" w:cs="Times New Roman"/>
          <w:sz w:val="23"/>
          <w:szCs w:val="23"/>
          <w:u w:val="single"/>
          <w:lang w:val="ru-RU"/>
        </w:rPr>
        <w:t>.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  <w:t>.02.03. Ознакомиться с материалами отчёта по указанной здесь НИР за прошлый год — учесть и применить изученные позиции отчёта в подготовке своего отчёта по практике.</w:t>
      </w:r>
    </w:p>
    <w:p w:rsidR="008616E2" w:rsidRPr="005D1809" w:rsidRDefault="00011FD1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           .02.04. Провести оценку предметной области, проведение аналитического обзора и составление опорной библиотеки выпускной квалификационной работы</w:t>
      </w:r>
    </w:p>
    <w:p w:rsidR="00630321" w:rsidRPr="005D1809" w:rsidRDefault="00630321" w:rsidP="005D1809">
      <w:pPr>
        <w:spacing w:line="216" w:lineRule="auto"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center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b/>
          <w:sz w:val="23"/>
          <w:szCs w:val="23"/>
        </w:rPr>
        <w:t>III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. ДОПОЛНИТЕЛЬНОЕ ЗАДАНИЕ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  <w:t>Принять активное участие в специализированной студенческой учебно-научно-практической конференции и/или семинарах, приуроченных к практике.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center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b/>
          <w:sz w:val="23"/>
          <w:szCs w:val="23"/>
        </w:rPr>
        <w:t>IV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. ОРГАНИЗАЦИОННО-МЕТОДИЧЕСКИЕ УКАЗАНИЯ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.04.01. Ознакомительная часть и инструктаж по ТБ, ПВР и </w:t>
      </w:r>
      <w:proofErr w:type="gramStart"/>
      <w:r w:rsidRPr="005D1809">
        <w:rPr>
          <w:rFonts w:ascii="Times New Roman" w:hAnsi="Times New Roman" w:cs="Times New Roman"/>
          <w:sz w:val="23"/>
          <w:szCs w:val="23"/>
          <w:lang w:val="ru-RU"/>
        </w:rPr>
        <w:t>пр..</w:t>
      </w:r>
      <w:proofErr w:type="gramEnd"/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Организация взаимодействия с тьютором. Вводная лекция. Определение темы, ожидаемого результата и формы представления разработки. Формирование творческой бригады (по желанию). Составление реферата: «Целеполагание. Технические предложения по выполнению практики. Компетенции и трудовые функции, коррелирующие с выполнением практики». Контроль текущей успеваемости по ходу практики на основе указанного реферата.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.04.02. Согласование темы, ожидаемых результатов и формы представления и защиты с руководителем (при участии тьютора) на основании указанного реферата. 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.04.03. Практическое выполнение основной творческой задачи (в режиме СРС). Очные и интерактивные консультации. Разработка каталожного описания </w:t>
      </w:r>
      <w:r w:rsidRPr="005D1809">
        <w:rPr>
          <w:rFonts w:ascii="Times New Roman" w:hAnsi="Times New Roman" w:cs="Times New Roman"/>
          <w:b/>
          <w:sz w:val="23"/>
          <w:szCs w:val="23"/>
          <w:lang w:val="ru-RU"/>
        </w:rPr>
        <w:t>(КО)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проекта. Представление отчёта (в распечатанном-переплетённом и эл. Виде); презентации по итогам практики.</w:t>
      </w:r>
    </w:p>
    <w:p w:rsidR="008616E2" w:rsidRPr="005D1809" w:rsidRDefault="008616E2" w:rsidP="005D1809">
      <w:pPr>
        <w:spacing w:line="216" w:lineRule="auto"/>
        <w:ind w:firstLine="708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>.04.04. Промежуточная аттестация по итогам практики (дифф. зачёт), в том числе, предпочтительно, на учебно-научно-практической конференции кафедры.</w:t>
      </w:r>
    </w:p>
    <w:p w:rsidR="00011FD1" w:rsidRPr="005D1809" w:rsidRDefault="00011FD1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           .04.05. Описать целей и полагания выявления инновационной составляющей методов, моделей, методик, подходов для реализации.</w:t>
      </w:r>
    </w:p>
    <w:p w:rsidR="008616E2" w:rsidRPr="005D1809" w:rsidRDefault="00011FD1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           .04.06. Прогнозирование механизмов и результатов апробации с элементами экспериментальной оценки и внедрения результатов</w:t>
      </w:r>
    </w:p>
    <w:p w:rsidR="007E0A7A" w:rsidRPr="005D1809" w:rsidRDefault="007E0A7A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Зав. каф. ИиППО __________ 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  <w:proofErr w:type="gramStart"/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  <w:r w:rsidR="007E0A7A"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 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проф.</w:t>
      </w:r>
      <w:proofErr w:type="gramEnd"/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 В.А. </w:t>
      </w:r>
      <w:r w:rsidR="007E0A7A" w:rsidRPr="005D1809">
        <w:rPr>
          <w:rFonts w:ascii="Times New Roman" w:hAnsi="Times New Roman" w:cs="Times New Roman"/>
          <w:sz w:val="23"/>
          <w:szCs w:val="23"/>
          <w:lang w:val="ru-RU"/>
        </w:rPr>
        <w:t>Мордвинов _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_______/дата/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>Руководитель практики: ______________________________/подпись, должн., ф.и.о., дата/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ab/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>Тьютор-инструктор по практике ______________________ /подпись, статус, ф.и.о., дата/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Аккаунд интерактивного информационного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взаимодействия: _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________________________</w:t>
      </w: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</w:p>
    <w:p w:rsidR="008616E2" w:rsidRPr="005D1809" w:rsidRDefault="008616E2" w:rsidP="005D1809">
      <w:pPr>
        <w:spacing w:line="216" w:lineRule="auto"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«Задание к исполнению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принял» _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_____________________/подпись пр-та, ф.и.о., группа, дата/</w:t>
      </w:r>
    </w:p>
    <w:p w:rsidR="00FD2E31" w:rsidRPr="006742FC" w:rsidRDefault="008616E2" w:rsidP="005D1809">
      <w:pPr>
        <w:spacing w:line="216" w:lineRule="auto"/>
        <w:jc w:val="both"/>
        <w:rPr>
          <w:rFonts w:hint="eastAsia"/>
          <w:lang w:val="ru-RU"/>
        </w:rPr>
      </w:pPr>
      <w:r w:rsidRPr="005D1809">
        <w:rPr>
          <w:rFonts w:ascii="Times New Roman" w:hAnsi="Times New Roman" w:cs="Times New Roman"/>
          <w:sz w:val="23"/>
          <w:szCs w:val="23"/>
          <w:lang w:val="ru-RU"/>
        </w:rPr>
        <w:t xml:space="preserve">Эл. </w:t>
      </w:r>
      <w:r w:rsidR="00C11755" w:rsidRPr="005D1809">
        <w:rPr>
          <w:rFonts w:ascii="Times New Roman" w:hAnsi="Times New Roman" w:cs="Times New Roman"/>
          <w:sz w:val="23"/>
          <w:szCs w:val="23"/>
          <w:lang w:val="ru-RU"/>
        </w:rPr>
        <w:t>контакт: _</w:t>
      </w:r>
      <w:r w:rsidRPr="005D1809">
        <w:rPr>
          <w:rFonts w:ascii="Times New Roman" w:hAnsi="Times New Roman" w:cs="Times New Roman"/>
          <w:sz w:val="23"/>
          <w:szCs w:val="23"/>
          <w:lang w:val="ru-RU"/>
        </w:rPr>
        <w:t>____________________________</w:t>
      </w:r>
    </w:p>
    <w:sectPr w:rsidR="00FD2E31" w:rsidRPr="0067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E2"/>
    <w:rsid w:val="00001707"/>
    <w:rsid w:val="00011FD1"/>
    <w:rsid w:val="000214C1"/>
    <w:rsid w:val="000D1A3E"/>
    <w:rsid w:val="001060CC"/>
    <w:rsid w:val="001661B0"/>
    <w:rsid w:val="001D7B92"/>
    <w:rsid w:val="00286554"/>
    <w:rsid w:val="002C2F6A"/>
    <w:rsid w:val="002C5B62"/>
    <w:rsid w:val="003B5C5B"/>
    <w:rsid w:val="004D0999"/>
    <w:rsid w:val="005D1809"/>
    <w:rsid w:val="00630321"/>
    <w:rsid w:val="006321AB"/>
    <w:rsid w:val="006742FC"/>
    <w:rsid w:val="00677889"/>
    <w:rsid w:val="00726F96"/>
    <w:rsid w:val="007764B7"/>
    <w:rsid w:val="007A087C"/>
    <w:rsid w:val="007E0A7A"/>
    <w:rsid w:val="008018B4"/>
    <w:rsid w:val="00827AE7"/>
    <w:rsid w:val="008616E2"/>
    <w:rsid w:val="008B7116"/>
    <w:rsid w:val="008C51B4"/>
    <w:rsid w:val="00907085"/>
    <w:rsid w:val="00A0716E"/>
    <w:rsid w:val="00AD4A06"/>
    <w:rsid w:val="00C11755"/>
    <w:rsid w:val="00C73199"/>
    <w:rsid w:val="00E85436"/>
    <w:rsid w:val="00E91BCA"/>
    <w:rsid w:val="00EC1853"/>
    <w:rsid w:val="00F53E7A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58FB"/>
  <w15:chartTrackingRefBased/>
  <w15:docId w15:val="{DA829D7D-E00F-49B4-BF01-E2C7A243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6E2"/>
    <w:pPr>
      <w:suppressAutoHyphens/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B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17</cp:revision>
  <cp:lastPrinted>2019-01-23T16:00:00Z</cp:lastPrinted>
  <dcterms:created xsi:type="dcterms:W3CDTF">2019-01-23T15:31:00Z</dcterms:created>
  <dcterms:modified xsi:type="dcterms:W3CDTF">2019-02-25T14:12:00Z</dcterms:modified>
</cp:coreProperties>
</file>