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65" w:rsidRPr="000718B9" w:rsidRDefault="00211065">
      <w:pPr>
        <w:rPr>
          <w:rFonts w:eastAsiaTheme="minorHAnsi" w:cstheme="minorBidi"/>
          <w:b/>
          <w:sz w:val="32"/>
          <w:lang w:eastAsia="en-US"/>
        </w:rPr>
      </w:pPr>
    </w:p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99"/>
        <w:gridCol w:w="3166"/>
        <w:gridCol w:w="3591"/>
      </w:tblGrid>
      <w:tr w:rsidR="00211065" w:rsidRPr="00106FBC" w:rsidTr="0055488E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b/>
                <w:bCs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atLeast"/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</w:pPr>
            <w:r w:rsidRPr="00106FBC">
              <w:rPr>
                <w:rStyle w:val="12"/>
                <w:noProof/>
              </w:rPr>
              <w:drawing>
                <wp:inline distT="0" distB="0" distL="0" distR="0">
                  <wp:extent cx="890689" cy="1009223"/>
                  <wp:effectExtent l="0" t="0" r="4661" b="427"/>
                  <wp:docPr id="4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065" w:rsidRPr="00106FBC" w:rsidTr="0055488E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065" w:rsidRPr="00106FBC" w:rsidRDefault="00211065" w:rsidP="0055488E">
            <w:pPr>
              <w:pStyle w:val="1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211065" w:rsidRPr="00106FBC" w:rsidRDefault="00211065" w:rsidP="0055488E">
            <w:pPr>
              <w:pStyle w:val="11"/>
              <w:spacing w:line="240" w:lineRule="atLeast"/>
              <w:jc w:val="center"/>
              <w:rPr>
                <w:caps/>
              </w:rPr>
            </w:pPr>
            <w:r w:rsidRPr="00106FBC">
              <w:rPr>
                <w:caps/>
              </w:rPr>
              <w:t>МИНОБРНАУКИ РОССИИ</w:t>
            </w:r>
          </w:p>
          <w:p w:rsidR="00211065" w:rsidRPr="00106FBC" w:rsidRDefault="00211065" w:rsidP="0055488E">
            <w:pPr>
              <w:pStyle w:val="11"/>
              <w:spacing w:line="140" w:lineRule="exact"/>
              <w:rPr>
                <w:caps/>
              </w:rPr>
            </w:pPr>
          </w:p>
        </w:tc>
      </w:tr>
      <w:tr w:rsidR="00211065" w:rsidRPr="00106FBC" w:rsidTr="0055488E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Федеральное государственное бюджетное образовательное учреждение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t>высшего образования</w:t>
            </w:r>
          </w:p>
          <w:p w:rsidR="00211065" w:rsidRPr="00106FBC" w:rsidRDefault="00211065" w:rsidP="0055488E">
            <w:pPr>
              <w:pStyle w:val="11"/>
              <w:spacing w:line="240" w:lineRule="exact"/>
              <w:jc w:val="center"/>
            </w:pPr>
            <w:r w:rsidRPr="00106FBC">
              <w:rPr>
                <w:rStyle w:val="12"/>
                <w:b/>
              </w:rPr>
              <w:t xml:space="preserve">«МИРЭА </w:t>
            </w:r>
            <w:r w:rsidRPr="00106FBC">
              <w:rPr>
                <w:rStyle w:val="translation-chunk"/>
                <w:rFonts w:eastAsia="SimSun"/>
              </w:rPr>
              <w:t xml:space="preserve">– </w:t>
            </w:r>
            <w:r w:rsidRPr="00106FBC">
              <w:rPr>
                <w:rStyle w:val="12"/>
                <w:b/>
              </w:rPr>
              <w:t>Российский технологический университет»</w:t>
            </w:r>
          </w:p>
          <w:p w:rsidR="00211065" w:rsidRPr="00106FBC" w:rsidRDefault="00211065" w:rsidP="0055488E">
            <w:pPr>
              <w:pStyle w:val="11"/>
              <w:keepNext/>
              <w:jc w:val="center"/>
              <w:rPr>
                <w:b/>
                <w:sz w:val="32"/>
                <w:szCs w:val="32"/>
              </w:rPr>
            </w:pPr>
            <w:r w:rsidRPr="00106FB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11065" w:rsidRPr="00106FBC" w:rsidRDefault="00352916" w:rsidP="00211065">
      <w:pPr>
        <w:jc w:val="center"/>
      </w:pPr>
      <w:r>
        <w:rPr>
          <w:noProof/>
        </w:rPr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width:441pt;height:.1pt;flip:y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" strokeweight="1.0584mm">
            <o:lock v:ext="edit" shapetype="f"/>
            <w10:wrap type="none"/>
            <w10:anchorlock/>
          </v:shape>
        </w:pic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64"/>
      </w:tblGrid>
      <w:tr w:rsidR="00211065" w:rsidRPr="00106FBC" w:rsidTr="0055488E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 xml:space="preserve">Институт информационных технологий </w:t>
            </w:r>
          </w:p>
        </w:tc>
      </w:tr>
      <w:tr w:rsidR="00211065" w:rsidRPr="00106FBC" w:rsidTr="0055488E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06FBC">
              <w:t>Кафедра Инструментального и прикладного программного обеспечения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4"/>
          <w:szCs w:val="34"/>
        </w:rPr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50" w:type="pct"/>
        <w:tblLook w:val="00A0"/>
      </w:tblPr>
      <w:tblGrid>
        <w:gridCol w:w="5992"/>
        <w:gridCol w:w="3286"/>
      </w:tblGrid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211065">
              <w:rPr>
                <w:b/>
                <w:sz w:val="32"/>
                <w:szCs w:val="32"/>
              </w:rPr>
              <w:t>ОТЧ</w:t>
            </w:r>
            <w:r w:rsidRPr="00106FBC">
              <w:rPr>
                <w:b/>
                <w:sz w:val="32"/>
                <w:szCs w:val="32"/>
              </w:rPr>
              <w:t>Ё</w:t>
            </w:r>
            <w:r w:rsidRPr="00211065">
              <w:rPr>
                <w:b/>
                <w:sz w:val="32"/>
                <w:szCs w:val="32"/>
              </w:rPr>
              <w:t>Т</w:t>
            </w:r>
            <w:r>
              <w:rPr>
                <w:b/>
                <w:sz w:val="32"/>
                <w:szCs w:val="32"/>
              </w:rPr>
              <w:t xml:space="preserve"> ПО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</w:p>
          <w:p w:rsidR="00211065" w:rsidRPr="00211065" w:rsidRDefault="00600DA6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ПРАКТИЧЕСКОЙ</w:t>
            </w:r>
            <w:r w:rsidR="00211065" w:rsidRPr="00211065">
              <w:rPr>
                <w:b/>
                <w:sz w:val="28"/>
                <w:szCs w:val="28"/>
              </w:rPr>
              <w:t xml:space="preserve"> РАБОТ</w:t>
            </w:r>
            <w:r w:rsidR="00211065">
              <w:rPr>
                <w:b/>
                <w:sz w:val="28"/>
                <w:szCs w:val="28"/>
              </w:rPr>
              <w:t>Е</w:t>
            </w:r>
            <w:r w:rsidR="00933AD7">
              <w:rPr>
                <w:b/>
                <w:sz w:val="28"/>
                <w:szCs w:val="28"/>
              </w:rPr>
              <w:t xml:space="preserve"> №2</w:t>
            </w:r>
          </w:p>
          <w:p w:rsidR="00211065" w:rsidRP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  <w:p w:rsidR="00211065" w:rsidRPr="008E0521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b/>
                <w:sz w:val="28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Cs w:val="28"/>
              </w:rPr>
            </w:pP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106FBC">
              <w:rPr>
                <w:b/>
                <w:spacing w:val="-5"/>
                <w:szCs w:val="28"/>
              </w:rPr>
              <w:t>Дисциплина</w:t>
            </w:r>
          </w:p>
        </w:tc>
      </w:tr>
      <w:tr w:rsidR="00211065" w:rsidRPr="00106FBC" w:rsidTr="0055488E">
        <w:tc>
          <w:tcPr>
            <w:tcW w:w="5000" w:type="pct"/>
            <w:gridSpan w:val="2"/>
            <w:hideMark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32"/>
                <w:szCs w:val="32"/>
              </w:rPr>
            </w:pPr>
            <w:r w:rsidRPr="00106FBC">
              <w:rPr>
                <w:b/>
                <w:spacing w:val="-5"/>
                <w:sz w:val="32"/>
                <w:szCs w:val="32"/>
              </w:rPr>
              <w:t>«</w:t>
            </w:r>
            <w:r w:rsidR="001672A2">
              <w:rPr>
                <w:b/>
                <w:spacing w:val="-5"/>
                <w:sz w:val="32"/>
                <w:szCs w:val="32"/>
              </w:rPr>
              <w:t xml:space="preserve">Проектирование и </w:t>
            </w:r>
            <w:r w:rsidR="00683CA2">
              <w:rPr>
                <w:b/>
                <w:spacing w:val="-5"/>
                <w:sz w:val="32"/>
                <w:szCs w:val="32"/>
              </w:rPr>
              <w:t>архитектура программных систем</w:t>
            </w:r>
            <w:r w:rsidRPr="00106FBC">
              <w:rPr>
                <w:b/>
                <w:spacing w:val="-5"/>
                <w:sz w:val="32"/>
                <w:szCs w:val="32"/>
              </w:rPr>
              <w:t>»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11065" w:rsidRPr="00106FBC" w:rsidTr="0055488E">
        <w:tc>
          <w:tcPr>
            <w:tcW w:w="5000" w:type="pct"/>
            <w:gridSpan w:val="2"/>
          </w:tcPr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</w:tr>
      <w:tr w:rsidR="00211065" w:rsidRPr="00D71CCA" w:rsidTr="0055488E"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</w:pPr>
            <w:r w:rsidRPr="00106FBC">
              <w:t>Выполнил</w:t>
            </w:r>
            <w:r w:rsidR="00D71CCA">
              <w:t>и</w:t>
            </w:r>
            <w:r w:rsidRPr="00106FBC">
              <w:t xml:space="preserve"> студент</w:t>
            </w:r>
            <w:r w:rsidR="00D71CCA">
              <w:t>ы</w:t>
            </w:r>
            <w:r w:rsidRPr="00106FBC">
              <w:t xml:space="preserve"> группы </w:t>
            </w:r>
            <w:r w:rsidR="00947A4C">
              <w:t>ИКБО-00</w:t>
            </w:r>
            <w:r w:rsidRPr="00735E14">
              <w:t>-15</w:t>
            </w:r>
          </w:p>
          <w:p w:rsidR="00211065" w:rsidRPr="00106FBC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Pr="00D71CCA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highlight w:val="yellow"/>
              </w:rPr>
            </w:pPr>
          </w:p>
          <w:p w:rsidR="00211065" w:rsidRPr="00D71CCA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highlight w:val="yellow"/>
              </w:rPr>
            </w:pPr>
          </w:p>
          <w:p w:rsidR="00211065" w:rsidRPr="00D71CCA" w:rsidRDefault="00947A4C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highlight w:val="yellow"/>
              </w:rPr>
            </w:pPr>
            <w:r w:rsidRPr="00D71CCA">
              <w:rPr>
                <w:i/>
                <w:highlight w:val="yellow"/>
              </w:rPr>
              <w:t>ФИО</w:t>
            </w:r>
          </w:p>
          <w:p w:rsidR="00D71CCA" w:rsidRPr="00D71CCA" w:rsidRDefault="00D71CCA" w:rsidP="00947A4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i/>
                <w:highlight w:val="yellow"/>
              </w:rPr>
            </w:pPr>
            <w:r w:rsidRPr="00D71CCA">
              <w:rPr>
                <w:i/>
                <w:highlight w:val="yellow"/>
              </w:rPr>
              <w:t>ФИО</w:t>
            </w:r>
          </w:p>
          <w:p w:rsidR="00D71CCA" w:rsidRPr="00D71CCA" w:rsidRDefault="00D71CCA" w:rsidP="00D71CC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color w:val="FF0000"/>
                <w:highlight w:val="yellow"/>
              </w:rPr>
            </w:pPr>
            <w:r>
              <w:rPr>
                <w:i/>
                <w:highlight w:val="yellow"/>
              </w:rPr>
              <w:t>Ф</w:t>
            </w:r>
            <w:r w:rsidRPr="00D71CCA">
              <w:rPr>
                <w:i/>
                <w:highlight w:val="yellow"/>
              </w:rPr>
              <w:t>ИО</w:t>
            </w:r>
          </w:p>
        </w:tc>
      </w:tr>
      <w:tr w:rsidR="00211065" w:rsidRPr="00106FBC" w:rsidTr="0055488E">
        <w:trPr>
          <w:trHeight w:val="697"/>
        </w:trPr>
        <w:tc>
          <w:tcPr>
            <w:tcW w:w="3229" w:type="pct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211065" w:rsidRPr="00106FBC" w:rsidRDefault="00735E14" w:rsidP="0055488E">
            <w:pPr>
              <w:widowControl w:val="0"/>
              <w:autoSpaceDE w:val="0"/>
              <w:autoSpaceDN w:val="0"/>
              <w:adjustRightInd w:val="0"/>
            </w:pPr>
            <w:r>
              <w:t>Ст</w:t>
            </w:r>
            <w:r w:rsidR="0064792D">
              <w:t>арший</w:t>
            </w:r>
            <w:r>
              <w:t xml:space="preserve"> преподаватель</w:t>
            </w: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211065" w:rsidRDefault="00211065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D71CCA" w:rsidRPr="00106FBC" w:rsidRDefault="00D71CCA" w:rsidP="0055488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:rsidR="00211065" w:rsidRPr="00106FBC" w:rsidRDefault="00211065" w:rsidP="001672A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i/>
              </w:rPr>
              <w:t>Богорадникова А.В</w:t>
            </w:r>
            <w:r w:rsidRPr="00106FBC">
              <w:rPr>
                <w:i/>
              </w:rPr>
              <w:t>.</w:t>
            </w: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08"/>
        <w:gridCol w:w="3401"/>
        <w:gridCol w:w="2656"/>
      </w:tblGrid>
      <w:tr w:rsidR="00211065" w:rsidRPr="00106FBC" w:rsidTr="00D71CCA">
        <w:tc>
          <w:tcPr>
            <w:tcW w:w="3508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1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  <w:tr w:rsidR="00211065" w:rsidRPr="00106FBC" w:rsidTr="00D71CCA">
        <w:tc>
          <w:tcPr>
            <w:tcW w:w="3508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01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11065" w:rsidRPr="00106FBC" w:rsidTr="00D71CCA">
        <w:tc>
          <w:tcPr>
            <w:tcW w:w="3508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«Зачтено»</w:t>
            </w:r>
          </w:p>
        </w:tc>
        <w:tc>
          <w:tcPr>
            <w:tcW w:w="3401" w:type="dxa"/>
            <w:vAlign w:val="center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11065" w:rsidRPr="00106FBC" w:rsidRDefault="00211065" w:rsidP="00735E1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06FBC">
              <w:t>«__»_______201</w:t>
            </w:r>
            <w:r w:rsidR="00735E14">
              <w:t>8</w:t>
            </w:r>
            <w:r w:rsidRPr="00106FBC">
              <w:t xml:space="preserve"> г.</w:t>
            </w:r>
          </w:p>
        </w:tc>
        <w:tc>
          <w:tcPr>
            <w:tcW w:w="2656" w:type="dxa"/>
          </w:tcPr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</w:p>
          <w:p w:rsidR="00211065" w:rsidRPr="00106FBC" w:rsidRDefault="00211065" w:rsidP="0055488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</w:rPr>
            </w:pPr>
          </w:p>
        </w:tc>
      </w:tr>
    </w:tbl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:rsidR="00211065" w:rsidRPr="00106FBC" w:rsidRDefault="00211065" w:rsidP="001672A2">
      <w:pPr>
        <w:widowControl w:val="0"/>
        <w:shd w:val="clear" w:color="auto" w:fill="FFFFFF"/>
        <w:autoSpaceDE w:val="0"/>
        <w:autoSpaceDN w:val="0"/>
        <w:adjustRightInd w:val="0"/>
      </w:pPr>
    </w:p>
    <w:p w:rsidR="00A3323A" w:rsidRPr="00211065" w:rsidRDefault="00211065" w:rsidP="00211065">
      <w:pPr>
        <w:widowControl w:val="0"/>
        <w:shd w:val="clear" w:color="auto" w:fill="FFFFFF"/>
        <w:autoSpaceDE w:val="0"/>
        <w:autoSpaceDN w:val="0"/>
        <w:adjustRightInd w:val="0"/>
        <w:jc w:val="center"/>
      </w:pPr>
      <w:r w:rsidRPr="00106FBC">
        <w:t>Москва 2018</w:t>
      </w:r>
    </w:p>
    <w:p w:rsidR="00A3323A" w:rsidRDefault="00A3323A" w:rsidP="00476A3D">
      <w:pPr>
        <w:pStyle w:val="13"/>
      </w:pPr>
      <w:r>
        <w:lastRenderedPageBreak/>
        <w:t>Введени</w:t>
      </w:r>
      <w:r w:rsidR="00051D34">
        <w:t>е</w:t>
      </w:r>
    </w:p>
    <w:p w:rsidR="00051D34" w:rsidRDefault="00051D34">
      <w:pPr>
        <w:rPr>
          <w:rFonts w:eastAsiaTheme="minorHAnsi" w:cstheme="minorBidi"/>
          <w:b/>
          <w:sz w:val="32"/>
          <w:lang w:eastAsia="en-US"/>
        </w:rPr>
      </w:pPr>
    </w:p>
    <w:p w:rsidR="00933AD7" w:rsidRDefault="00933AD7" w:rsidP="00DE7D55">
      <w:pPr>
        <w:pStyle w:val="a3"/>
        <w:widowControl w:val="0"/>
        <w:spacing w:line="312" w:lineRule="auto"/>
        <w:ind w:left="0" w:firstLine="709"/>
      </w:pPr>
      <w:r>
        <w:t xml:space="preserve">В ходе данной практической работы необходимо изучить функциональное моделирование по стандарту </w:t>
      </w:r>
      <w:r>
        <w:rPr>
          <w:lang w:val="en-US"/>
        </w:rPr>
        <w:t>IDEF</w:t>
      </w:r>
      <w:r>
        <w:t xml:space="preserve">0, разработанному на основе методологии структурного анализа </w:t>
      </w:r>
      <w:r w:rsidRPr="00933AD7">
        <w:t>SADT (</w:t>
      </w:r>
      <w:r>
        <w:rPr>
          <w:lang w:val="en-US"/>
        </w:rPr>
        <w:t>S</w:t>
      </w:r>
      <w:proofErr w:type="spellStart"/>
      <w:r>
        <w:t>tructured</w:t>
      </w:r>
      <w:proofErr w:type="spellEnd"/>
      <w:r w:rsidR="00D43011">
        <w:t xml:space="preserve"> </w:t>
      </w:r>
      <w:r>
        <w:rPr>
          <w:lang w:val="en-US"/>
        </w:rPr>
        <w:t>A</w:t>
      </w:r>
      <w:proofErr w:type="spellStart"/>
      <w:r w:rsidRPr="00933AD7">
        <w:t>nalysis</w:t>
      </w:r>
      <w:proofErr w:type="spellEnd"/>
      <w:r w:rsidR="00D43011">
        <w:t xml:space="preserve"> </w:t>
      </w:r>
      <w:proofErr w:type="spellStart"/>
      <w:r w:rsidRPr="00933AD7">
        <w:t>and</w:t>
      </w:r>
      <w:proofErr w:type="spellEnd"/>
      <w:r w:rsidR="00D43011">
        <w:t xml:space="preserve"> </w:t>
      </w:r>
      <w:r>
        <w:rPr>
          <w:lang w:val="en-US"/>
        </w:rPr>
        <w:t>D</w:t>
      </w:r>
      <w:proofErr w:type="spellStart"/>
      <w:r>
        <w:t>esign</w:t>
      </w:r>
      <w:proofErr w:type="spellEnd"/>
      <w:r w:rsidR="00D43011">
        <w:t xml:space="preserve"> </w:t>
      </w:r>
      <w:r>
        <w:rPr>
          <w:lang w:val="en-US"/>
        </w:rPr>
        <w:t>T</w:t>
      </w:r>
      <w:proofErr w:type="spellStart"/>
      <w:r w:rsidRPr="00933AD7">
        <w:t>echnique</w:t>
      </w:r>
      <w:proofErr w:type="spellEnd"/>
      <w:r>
        <w:t>).</w:t>
      </w:r>
    </w:p>
    <w:p w:rsidR="00933AD7" w:rsidRPr="006742B5" w:rsidRDefault="00933AD7" w:rsidP="00DE7D55">
      <w:pPr>
        <w:pStyle w:val="a3"/>
        <w:widowControl w:val="0"/>
        <w:spacing w:line="312" w:lineRule="auto"/>
        <w:ind w:left="0" w:firstLine="709"/>
        <w:rPr>
          <w:highlight w:val="yellow"/>
        </w:rPr>
      </w:pPr>
      <w:r w:rsidRPr="006742B5">
        <w:rPr>
          <w:highlight w:val="yellow"/>
        </w:rPr>
        <w:t>Наименование и описание</w:t>
      </w:r>
      <w:r w:rsidR="00D71CCA">
        <w:rPr>
          <w:highlight w:val="yellow"/>
        </w:rPr>
        <w:t xml:space="preserve"> </w:t>
      </w:r>
      <w:r w:rsidRPr="006742B5">
        <w:rPr>
          <w:highlight w:val="yellow"/>
        </w:rPr>
        <w:t xml:space="preserve">рассматриваемой задачи в рамках </w:t>
      </w:r>
      <w:r w:rsidR="006742B5" w:rsidRPr="006742B5">
        <w:rPr>
          <w:highlight w:val="yellow"/>
        </w:rPr>
        <w:t>конкретного вида</w:t>
      </w:r>
      <w:r w:rsidR="00D71CCA">
        <w:rPr>
          <w:highlight w:val="yellow"/>
        </w:rPr>
        <w:t xml:space="preserve"> деятельности:</w:t>
      </w:r>
    </w:p>
    <w:p w:rsidR="006742B5" w:rsidRDefault="006742B5" w:rsidP="00DE7D55">
      <w:pPr>
        <w:pStyle w:val="a3"/>
        <w:widowControl w:val="0"/>
        <w:spacing w:line="312" w:lineRule="auto"/>
        <w:ind w:left="0" w:firstLine="709"/>
      </w:pPr>
    </w:p>
    <w:p w:rsidR="006742B5" w:rsidRDefault="006742B5" w:rsidP="00DE7D55">
      <w:pPr>
        <w:pStyle w:val="a3"/>
        <w:widowControl w:val="0"/>
        <w:spacing w:line="312" w:lineRule="auto"/>
        <w:ind w:left="0" w:firstLine="709"/>
      </w:pPr>
      <w:r>
        <w:t>В результате необходимо построить дерево процессов</w:t>
      </w:r>
      <w:r w:rsidR="001B3F94">
        <w:t xml:space="preserve"> </w:t>
      </w:r>
      <w:r w:rsidR="001B3F94" w:rsidRPr="001B3F94">
        <w:rPr>
          <w:rFonts w:cs="Times New Roman"/>
          <w:szCs w:val="28"/>
        </w:rPr>
        <w:t>(по стандарту IDEF0)</w:t>
      </w:r>
      <w:r>
        <w:t xml:space="preserve">, отражающее декомпозицию на </w:t>
      </w:r>
      <w:proofErr w:type="spellStart"/>
      <w:r>
        <w:t>подпроцессы</w:t>
      </w:r>
      <w:proofErr w:type="spellEnd"/>
      <w:r>
        <w:t xml:space="preserve"> </w:t>
      </w:r>
      <w:r w:rsidRPr="006742B5">
        <w:rPr>
          <w:highlight w:val="yellow"/>
        </w:rPr>
        <w:t>наименование задачи</w:t>
      </w:r>
      <w:r>
        <w:t>.</w:t>
      </w:r>
    </w:p>
    <w:p w:rsidR="006742B5" w:rsidRDefault="00A3323A" w:rsidP="006742B5">
      <w:r w:rsidRPr="00DC00A3">
        <w:br w:type="page"/>
      </w:r>
      <w:bookmarkStart w:id="0" w:name="_GoBack"/>
      <w:bookmarkEnd w:id="0"/>
    </w:p>
    <w:p w:rsidR="00343AFD" w:rsidRDefault="00A179CB" w:rsidP="006742B5">
      <w:pPr>
        <w:pStyle w:val="13"/>
        <w:numPr>
          <w:ilvl w:val="0"/>
          <w:numId w:val="16"/>
        </w:numPr>
        <w:ind w:left="0" w:firstLine="0"/>
        <w:jc w:val="center"/>
      </w:pPr>
      <w:r>
        <w:lastRenderedPageBreak/>
        <w:t>Диаграммы</w:t>
      </w:r>
      <w:r w:rsidR="00D71CCA">
        <w:t xml:space="preserve"> </w:t>
      </w:r>
      <w:r w:rsidR="006742B5">
        <w:rPr>
          <w:lang w:val="en-US"/>
        </w:rPr>
        <w:t>IDEF</w:t>
      </w:r>
      <w:r w:rsidR="006742B5">
        <w:t>0</w:t>
      </w:r>
    </w:p>
    <w:p w:rsidR="0055488E" w:rsidRDefault="0055488E" w:rsidP="00F92675">
      <w:pPr>
        <w:jc w:val="center"/>
      </w:pPr>
    </w:p>
    <w:p w:rsidR="00933AD7" w:rsidRPr="006742B5" w:rsidRDefault="006742B5" w:rsidP="00DE7D55">
      <w:pPr>
        <w:widowControl w:val="0"/>
        <w:spacing w:line="312" w:lineRule="auto"/>
        <w:ind w:firstLine="709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Методология </w:t>
      </w:r>
      <w:r w:rsidRPr="006742B5">
        <w:rPr>
          <w:rFonts w:eastAsiaTheme="minorHAnsi" w:cstheme="minorBidi"/>
          <w:sz w:val="28"/>
          <w:lang w:eastAsia="en-US"/>
        </w:rPr>
        <w:t xml:space="preserve">SADT </w:t>
      </w:r>
      <w:r>
        <w:rPr>
          <w:rFonts w:eastAsiaTheme="minorHAnsi" w:cstheme="minorBidi"/>
          <w:sz w:val="28"/>
          <w:lang w:eastAsia="en-US"/>
        </w:rPr>
        <w:t xml:space="preserve">- </w:t>
      </w:r>
      <w:r w:rsidR="00933AD7" w:rsidRPr="006742B5">
        <w:rPr>
          <w:rFonts w:eastAsiaTheme="minorHAnsi" w:cstheme="minorBidi"/>
          <w:sz w:val="28"/>
          <w:lang w:eastAsia="en-US"/>
        </w:rPr>
        <w:t>методология анализа и проектирования систем.</w:t>
      </w:r>
    </w:p>
    <w:p w:rsidR="00933AD7" w:rsidRPr="00933AD7" w:rsidRDefault="00933AD7" w:rsidP="00DE7D55">
      <w:pPr>
        <w:widowControl w:val="0"/>
        <w:shd w:val="clear" w:color="auto" w:fill="FFFFFF"/>
        <w:spacing w:line="312" w:lineRule="auto"/>
        <w:ind w:firstLine="709"/>
        <w:jc w:val="both"/>
        <w:rPr>
          <w:rFonts w:eastAsiaTheme="minorHAnsi" w:cstheme="minorBidi"/>
          <w:sz w:val="28"/>
          <w:lang w:eastAsia="en-US"/>
        </w:rPr>
      </w:pPr>
      <w:r w:rsidRPr="00933AD7">
        <w:rPr>
          <w:rFonts w:eastAsiaTheme="minorHAnsi" w:cstheme="minorBidi"/>
          <w:sz w:val="28"/>
          <w:lang w:eastAsia="en-US"/>
        </w:rPr>
        <w:t>С помощью SADT-методологии решаются следующие основные задачи (для систем любой природы):</w:t>
      </w:r>
    </w:p>
    <w:p w:rsidR="00933AD7" w:rsidRPr="006742B5" w:rsidRDefault="00933AD7" w:rsidP="00DE7D55">
      <w:pPr>
        <w:pStyle w:val="a3"/>
        <w:widowControl w:val="0"/>
        <w:numPr>
          <w:ilvl w:val="0"/>
          <w:numId w:val="18"/>
        </w:numPr>
        <w:shd w:val="clear" w:color="auto" w:fill="FFFFFF"/>
        <w:spacing w:line="312" w:lineRule="auto"/>
        <w:ind w:left="0"/>
      </w:pPr>
      <w:r w:rsidRPr="006742B5">
        <w:t>анализ функций, выполняемых системой;</w:t>
      </w:r>
    </w:p>
    <w:p w:rsidR="00933AD7" w:rsidRPr="006742B5" w:rsidRDefault="00933AD7" w:rsidP="00DE7D55">
      <w:pPr>
        <w:pStyle w:val="a3"/>
        <w:widowControl w:val="0"/>
        <w:numPr>
          <w:ilvl w:val="0"/>
          <w:numId w:val="18"/>
        </w:numPr>
        <w:shd w:val="clear" w:color="auto" w:fill="FFFFFF"/>
        <w:spacing w:line="312" w:lineRule="auto"/>
        <w:ind w:left="0"/>
      </w:pPr>
      <w:r w:rsidRPr="006742B5">
        <w:t>описание спецификаций требований и функций проектируемой системы;</w:t>
      </w:r>
    </w:p>
    <w:p w:rsidR="00933AD7" w:rsidRPr="006742B5" w:rsidRDefault="00933AD7" w:rsidP="00DE7D55">
      <w:pPr>
        <w:pStyle w:val="a3"/>
        <w:widowControl w:val="0"/>
        <w:numPr>
          <w:ilvl w:val="0"/>
          <w:numId w:val="18"/>
        </w:numPr>
        <w:shd w:val="clear" w:color="auto" w:fill="FFFFFF"/>
        <w:spacing w:line="312" w:lineRule="auto"/>
        <w:ind w:left="0"/>
      </w:pPr>
      <w:r w:rsidRPr="006742B5">
        <w:t>проектирование системы.</w:t>
      </w:r>
    </w:p>
    <w:p w:rsidR="0064792D" w:rsidRDefault="0064792D" w:rsidP="00DE7D55">
      <w:pPr>
        <w:widowControl w:val="0"/>
        <w:spacing w:line="312" w:lineRule="auto"/>
        <w:jc w:val="both"/>
        <w:rPr>
          <w:noProof/>
          <w:sz w:val="28"/>
        </w:rPr>
      </w:pP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В IDEF0 система представляется как совокупность взаимодействующих работ или функций. Такая чисто функциональная ориентация является принципиальной - функции системы анализируются независимо от объектов, которыми они оперируют. Это позволяет более четко смоделировать логику и взаимодействие процессов организации.</w:t>
      </w: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Под моделью в IDEF0 понимают описание системы (текстовое и графическое), которое должно дать ответ на некоторые заранее определенные вопросы.</w:t>
      </w: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Моделируемая система рассматривается как произвольное подмножество Вселенной. Произвольное потому, что, во-первых, мы сами умозрительно определяем, будет ли некий объект компонентом системы, или мы будем его рассматривать как внешнее воздействие, и, во-вторых, оно зависит от точки зрения на систему. Система имеет границу, которая отделяет ее от остальной Вселенной. Взаимодействие системы с окружающим миром описывается как вход (нечто, что перерабатывается системой), выход (результат деятельности системы), управление (стратегии и процедуры, под управлением которых производится работа) и механизм (ресурсы, необходимые для проведения работы). Находясь под управлением, система преобразует входы в выходы, используя механизмы.</w:t>
      </w:r>
    </w:p>
    <w:p w:rsidR="00A179CB" w:rsidRPr="00A179CB" w:rsidRDefault="00A179CB" w:rsidP="00DE7D55">
      <w:pPr>
        <w:widowControl w:val="0"/>
        <w:shd w:val="clear" w:color="auto" w:fill="FFFFFF"/>
        <w:spacing w:line="312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179CB">
        <w:rPr>
          <w:color w:val="000000"/>
          <w:sz w:val="28"/>
          <w:szCs w:val="28"/>
        </w:rPr>
        <w:t>Процесс моделирования какой-либо системы в IDEF0 начинается с определения контекста, т. е. наиболее абстрактного уровня описания системы в целом. В контекст входит определение субъекта моделирования, цели и точки зрения на модель.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 xml:space="preserve">Основу методологии IDEF0 составляет графический язык описания бизнес-процессов. Модель в нотации IDEF0 представляет собой совокупность иерархически упорядоченных и взаимосвязанных диаграмм. </w:t>
      </w:r>
      <w:r w:rsidRPr="00A179CB">
        <w:rPr>
          <w:rFonts w:eastAsiaTheme="minorHAnsi"/>
          <w:sz w:val="28"/>
          <w:szCs w:val="28"/>
          <w:lang w:eastAsia="en-US"/>
        </w:rPr>
        <w:lastRenderedPageBreak/>
        <w:t>Каждая диаграмма является единицей описания системы и располагается на отдельном листе.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Модель может содержать четыре типа диаграмм: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контекстную диаграмму (в каждой модели может быть только одна контекстная диаграмма);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диаграммы декомпозиции;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диаграммы дерева узлов;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• диаграммы только для экспозиции (FEO).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средой. 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фрагментов, называются диаграммами декомпозиции. После декомпозиции контекстной диаграммы проводится декомпозиция каждого большого фрагмента системы на более мелкие и так далее, до достижения нужного уровня подробности описания. После каждого сеанса декомпозиции проводятся сеансы экспертизы - эксперты предметной области указывают на соответствие реальных бизнес-процессов созданным диаграммам. Найденные несоответствия исправляются, и только после прохождения экспертизы без замечаний можно приступать к следующему сеансу декомпозиции. Так достигается соответствие модели реальным бизнес-процессам на любом и каждом уровне модели. Синтаксис описания системы в целом и каждого ее фрагмента одинаков во всей модели.</w:t>
      </w:r>
    </w:p>
    <w:p w:rsidR="00A179CB" w:rsidRPr="00A179CB" w:rsidRDefault="00A179CB" w:rsidP="00DE7D55">
      <w:pPr>
        <w:widowControl w:val="0"/>
        <w:spacing w:line="312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179CB">
        <w:rPr>
          <w:rFonts w:eastAsiaTheme="minorHAnsi"/>
          <w:sz w:val="28"/>
          <w:szCs w:val="28"/>
          <w:lang w:eastAsia="en-US"/>
        </w:rPr>
        <w:t>Диаграмма дерева узлов показывает иерархическую зависимость работ, но не взаимосвязи между работами. Диаграмм деревьев узлов может быть в модели сколь угодно много, поскольку дерево может быть построено на произвольную глубину и не обязательно с корня.</w:t>
      </w:r>
    </w:p>
    <w:p w:rsidR="00476A3D" w:rsidRDefault="00A179CB" w:rsidP="00DE7D55">
      <w:pPr>
        <w:widowControl w:val="0"/>
        <w:spacing w:line="312" w:lineRule="auto"/>
        <w:ind w:firstLine="709"/>
        <w:jc w:val="both"/>
        <w:rPr>
          <w:sz w:val="28"/>
        </w:rPr>
      </w:pPr>
      <w:r w:rsidRPr="00A179CB">
        <w:rPr>
          <w:color w:val="000000"/>
          <w:sz w:val="28"/>
          <w:szCs w:val="28"/>
          <w:shd w:val="clear" w:color="auto" w:fill="FFFFFF"/>
        </w:rPr>
        <w:t>Диаграммы для экспозиции (FEO) строятся для иллюстрации отдельных фрагментов модели, для иллюстрации альтернативной точки зрения, либо для специальных целей</w:t>
      </w:r>
      <w:r>
        <w:rPr>
          <w:color w:val="000000"/>
          <w:sz w:val="28"/>
          <w:szCs w:val="28"/>
          <w:shd w:val="clear" w:color="auto" w:fill="FFFFFF"/>
        </w:rPr>
        <w:t xml:space="preserve"> [1]</w:t>
      </w:r>
      <w:r w:rsidRPr="00A179CB">
        <w:rPr>
          <w:color w:val="000000"/>
          <w:sz w:val="28"/>
          <w:szCs w:val="28"/>
          <w:shd w:val="clear" w:color="auto" w:fill="FFFFFF"/>
        </w:rPr>
        <w:t>.</w:t>
      </w:r>
    </w:p>
    <w:p w:rsidR="00476A3D" w:rsidRDefault="00476A3D" w:rsidP="00DE7D55">
      <w:pPr>
        <w:widowControl w:val="0"/>
        <w:spacing w:line="300" w:lineRule="auto"/>
        <w:rPr>
          <w:sz w:val="28"/>
        </w:rPr>
      </w:pPr>
      <w:r>
        <w:rPr>
          <w:sz w:val="28"/>
        </w:rPr>
        <w:br w:type="page"/>
      </w:r>
    </w:p>
    <w:p w:rsidR="009176F3" w:rsidRPr="0064792D" w:rsidRDefault="00A179CB" w:rsidP="00A179CB">
      <w:pPr>
        <w:pStyle w:val="13"/>
        <w:numPr>
          <w:ilvl w:val="0"/>
          <w:numId w:val="16"/>
        </w:numPr>
        <w:spacing w:line="360" w:lineRule="auto"/>
        <w:ind w:left="0" w:firstLine="0"/>
        <w:jc w:val="center"/>
      </w:pPr>
      <w:r>
        <w:lastRenderedPageBreak/>
        <w:t>Дерево процессов</w:t>
      </w:r>
    </w:p>
    <w:p w:rsidR="00D71CCA" w:rsidRDefault="00D71CCA" w:rsidP="009176F3">
      <w:pPr>
        <w:spacing w:line="360" w:lineRule="auto"/>
        <w:rPr>
          <w:noProof/>
          <w:sz w:val="28"/>
          <w:szCs w:val="28"/>
        </w:rPr>
      </w:pPr>
    </w:p>
    <w:p w:rsidR="00D71CCA" w:rsidRPr="00D71CCA" w:rsidRDefault="00D71CCA" w:rsidP="00DE7D55">
      <w:pPr>
        <w:widowControl w:val="0"/>
        <w:spacing w:line="312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Дерево процессов содержит струткурированный перечень подроцессов, выплняемых при реализации основного процесса. В качестве основного рассматриваемого процесса, был выбран процесс </w:t>
      </w:r>
      <w:r w:rsidRPr="00D71CCA">
        <w:rPr>
          <w:noProof/>
          <w:sz w:val="28"/>
          <w:szCs w:val="28"/>
          <w:highlight w:val="yellow"/>
        </w:rPr>
        <w:t>…</w:t>
      </w:r>
      <w:r>
        <w:rPr>
          <w:noProof/>
          <w:sz w:val="28"/>
          <w:szCs w:val="28"/>
        </w:rPr>
        <w:t xml:space="preserve"> с точки зрения</w:t>
      </w:r>
      <w:r w:rsidRPr="00D71CCA">
        <w:rPr>
          <w:noProof/>
          <w:sz w:val="28"/>
          <w:szCs w:val="28"/>
        </w:rPr>
        <w:t xml:space="preserve"> </w:t>
      </w:r>
      <w:r w:rsidRPr="00D71CCA">
        <w:rPr>
          <w:noProof/>
          <w:sz w:val="28"/>
          <w:szCs w:val="28"/>
          <w:highlight w:val="yellow"/>
        </w:rPr>
        <w:t xml:space="preserve">… </w:t>
      </w:r>
      <w:r w:rsidR="003B62BC" w:rsidRPr="003B62BC">
        <w:rPr>
          <w:i/>
          <w:noProof/>
          <w:sz w:val="28"/>
          <w:szCs w:val="28"/>
        </w:rPr>
        <w:t>(</w:t>
      </w:r>
      <w:r w:rsidR="00DE7D55">
        <w:rPr>
          <w:i/>
          <w:noProof/>
          <w:sz w:val="28"/>
          <w:szCs w:val="28"/>
        </w:rPr>
        <w:t>К</w:t>
      </w:r>
      <w:r w:rsidR="003B62BC" w:rsidRPr="003B62BC">
        <w:rPr>
          <w:i/>
          <w:noProof/>
          <w:sz w:val="28"/>
          <w:szCs w:val="28"/>
        </w:rPr>
        <w:t>ого?</w:t>
      </w:r>
      <w:r w:rsidR="00DE7D55">
        <w:rPr>
          <w:i/>
          <w:noProof/>
          <w:sz w:val="28"/>
          <w:szCs w:val="28"/>
        </w:rPr>
        <w:t xml:space="preserve"> И какого действия?</w:t>
      </w:r>
      <w:r w:rsidR="003B62BC" w:rsidRPr="003B62BC">
        <w:rPr>
          <w:i/>
          <w:noProof/>
          <w:sz w:val="28"/>
          <w:szCs w:val="28"/>
        </w:rPr>
        <w:t>)</w:t>
      </w: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9176F3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0 </w:t>
      </w:r>
      <w:r>
        <w:rPr>
          <w:noProof/>
          <w:sz w:val="28"/>
          <w:szCs w:val="28"/>
        </w:rPr>
        <w:t xml:space="preserve">- </w:t>
      </w:r>
      <w:r w:rsidR="00DE7D55">
        <w:rPr>
          <w:noProof/>
          <w:sz w:val="28"/>
          <w:szCs w:val="28"/>
        </w:rPr>
        <w:t xml:space="preserve"> </w:t>
      </w:r>
      <w:r w:rsidRPr="00E511B1">
        <w:rPr>
          <w:noProof/>
          <w:sz w:val="28"/>
          <w:szCs w:val="28"/>
          <w:highlight w:val="yellow"/>
        </w:rPr>
        <w:t xml:space="preserve">наименование </w:t>
      </w:r>
      <w:r w:rsidR="00E511B1" w:rsidRPr="00E511B1">
        <w:rPr>
          <w:noProof/>
          <w:sz w:val="28"/>
          <w:szCs w:val="28"/>
          <w:highlight w:val="yellow"/>
        </w:rPr>
        <w:t xml:space="preserve">основного </w:t>
      </w:r>
      <w:r w:rsidRPr="00E511B1">
        <w:rPr>
          <w:noProof/>
          <w:sz w:val="28"/>
          <w:szCs w:val="28"/>
          <w:highlight w:val="yellow"/>
        </w:rPr>
        <w:t>процесса</w:t>
      </w: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 </w:t>
      </w:r>
      <w:r>
        <w:rPr>
          <w:noProof/>
          <w:sz w:val="28"/>
          <w:szCs w:val="28"/>
        </w:rPr>
        <w:t xml:space="preserve">- </w:t>
      </w:r>
      <w:r w:rsidR="00DE7D55">
        <w:rPr>
          <w:noProof/>
          <w:sz w:val="28"/>
          <w:szCs w:val="28"/>
        </w:rPr>
        <w:t xml:space="preserve"> </w:t>
      </w:r>
      <w:r w:rsidRPr="00E511B1">
        <w:rPr>
          <w:noProof/>
          <w:sz w:val="28"/>
          <w:szCs w:val="28"/>
          <w:highlight w:val="yellow"/>
        </w:rPr>
        <w:t xml:space="preserve">наименование </w:t>
      </w:r>
      <w:r w:rsidR="00E511B1" w:rsidRPr="00E511B1">
        <w:rPr>
          <w:rFonts w:cstheme="minorBidi"/>
          <w:sz w:val="28"/>
          <w:highlight w:val="yellow"/>
        </w:rPr>
        <w:t xml:space="preserve">первого уровня </w:t>
      </w:r>
      <w:r w:rsidRPr="00E511B1">
        <w:rPr>
          <w:noProof/>
          <w:sz w:val="28"/>
          <w:szCs w:val="28"/>
          <w:highlight w:val="yellow"/>
        </w:rPr>
        <w:t>подпроцесса (ФИО студента</w:t>
      </w:r>
      <w:r w:rsidRPr="00D71CCA">
        <w:rPr>
          <w:noProof/>
          <w:sz w:val="28"/>
          <w:szCs w:val="28"/>
          <w:highlight w:val="yellow"/>
        </w:rPr>
        <w:t>)</w:t>
      </w: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71CCA" w:rsidRDefault="003B62BC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11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12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13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14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15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16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 </w:t>
      </w:r>
      <w:r>
        <w:rPr>
          <w:noProof/>
          <w:sz w:val="28"/>
          <w:szCs w:val="28"/>
        </w:rPr>
        <w:t>-</w:t>
      </w:r>
      <w:r w:rsidR="00DE7D55">
        <w:rPr>
          <w:noProof/>
          <w:sz w:val="28"/>
          <w:szCs w:val="28"/>
        </w:rPr>
        <w:t xml:space="preserve">  </w:t>
      </w:r>
      <w:r w:rsidRPr="00E511B1">
        <w:rPr>
          <w:noProof/>
          <w:sz w:val="28"/>
          <w:szCs w:val="28"/>
          <w:highlight w:val="yellow"/>
        </w:rPr>
        <w:t xml:space="preserve">наименование </w:t>
      </w:r>
      <w:r w:rsidR="00E511B1" w:rsidRPr="00E511B1">
        <w:rPr>
          <w:rFonts w:cstheme="minorBidi"/>
          <w:sz w:val="28"/>
          <w:highlight w:val="yellow"/>
        </w:rPr>
        <w:t xml:space="preserve">второго уровня </w:t>
      </w:r>
      <w:r w:rsidRPr="00E511B1">
        <w:rPr>
          <w:noProof/>
          <w:sz w:val="28"/>
          <w:szCs w:val="28"/>
          <w:highlight w:val="yellow"/>
        </w:rPr>
        <w:t xml:space="preserve">подпроцесса </w:t>
      </w:r>
      <w:r w:rsidRPr="00D71CCA">
        <w:rPr>
          <w:noProof/>
          <w:sz w:val="28"/>
          <w:szCs w:val="28"/>
          <w:highlight w:val="yellow"/>
        </w:rPr>
        <w:t>(ФИО студента)</w:t>
      </w:r>
      <w:r w:rsidR="00DE7D55">
        <w:rPr>
          <w:noProof/>
          <w:sz w:val="28"/>
          <w:szCs w:val="28"/>
        </w:rPr>
        <w:t xml:space="preserve"> </w:t>
      </w: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21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22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23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24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25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26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lastRenderedPageBreak/>
        <w:t>А</w:t>
      </w:r>
      <w:r>
        <w:rPr>
          <w:noProof/>
          <w:sz w:val="28"/>
          <w:szCs w:val="28"/>
          <w:vertAlign w:val="subscript"/>
        </w:rPr>
        <w:t xml:space="preserve">3 </w:t>
      </w:r>
      <w:r>
        <w:rPr>
          <w:noProof/>
          <w:sz w:val="28"/>
          <w:szCs w:val="28"/>
        </w:rPr>
        <w:t xml:space="preserve">- </w:t>
      </w:r>
      <w:r w:rsidR="00DE7D55">
        <w:rPr>
          <w:noProof/>
          <w:sz w:val="28"/>
          <w:szCs w:val="28"/>
        </w:rPr>
        <w:t xml:space="preserve"> </w:t>
      </w:r>
      <w:r w:rsidRPr="00E511B1">
        <w:rPr>
          <w:noProof/>
          <w:sz w:val="28"/>
          <w:szCs w:val="28"/>
          <w:highlight w:val="yellow"/>
        </w:rPr>
        <w:t xml:space="preserve">наименование </w:t>
      </w:r>
      <w:r w:rsidR="00E511B1" w:rsidRPr="00E511B1">
        <w:rPr>
          <w:rFonts w:cstheme="minorBidi"/>
          <w:sz w:val="28"/>
          <w:highlight w:val="yellow"/>
        </w:rPr>
        <w:t xml:space="preserve">третьего уровня </w:t>
      </w:r>
      <w:r w:rsidRPr="00E511B1">
        <w:rPr>
          <w:noProof/>
          <w:sz w:val="28"/>
          <w:szCs w:val="28"/>
          <w:highlight w:val="yellow"/>
        </w:rPr>
        <w:t xml:space="preserve">подпроцесса </w:t>
      </w:r>
      <w:r w:rsidRPr="00D71CCA">
        <w:rPr>
          <w:noProof/>
          <w:sz w:val="28"/>
          <w:szCs w:val="28"/>
          <w:highlight w:val="yellow"/>
        </w:rPr>
        <w:t>(ФИО студента)</w:t>
      </w:r>
    </w:p>
    <w:p w:rsidR="00D71CCA" w:rsidRDefault="00D71CCA" w:rsidP="00DE7D55">
      <w:pPr>
        <w:widowControl w:val="0"/>
        <w:spacing w:line="312" w:lineRule="auto"/>
        <w:jc w:val="both"/>
        <w:rPr>
          <w:noProof/>
          <w:sz w:val="28"/>
          <w:szCs w:val="28"/>
        </w:rPr>
      </w:pP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31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32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33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34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35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DE7D55" w:rsidRDefault="00DE7D55" w:rsidP="00DE7D55">
      <w:pPr>
        <w:widowControl w:val="0"/>
        <w:spacing w:line="312" w:lineRule="auto"/>
        <w:ind w:firstLine="567"/>
        <w:jc w:val="both"/>
        <w:rPr>
          <w:noProof/>
          <w:sz w:val="28"/>
          <w:szCs w:val="28"/>
        </w:rPr>
      </w:pPr>
      <w:r w:rsidRPr="00D71CCA">
        <w:rPr>
          <w:noProof/>
          <w:sz w:val="28"/>
          <w:szCs w:val="28"/>
        </w:rPr>
        <w:t>А</w:t>
      </w:r>
      <w:r>
        <w:rPr>
          <w:noProof/>
          <w:sz w:val="28"/>
          <w:szCs w:val="28"/>
          <w:vertAlign w:val="subscript"/>
        </w:rPr>
        <w:t xml:space="preserve">36 </w:t>
      </w:r>
      <w:r>
        <w:rPr>
          <w:noProof/>
          <w:sz w:val="28"/>
          <w:szCs w:val="28"/>
        </w:rPr>
        <w:t xml:space="preserve">-   </w:t>
      </w:r>
      <w:r w:rsidRPr="00D71CCA">
        <w:rPr>
          <w:noProof/>
          <w:sz w:val="28"/>
          <w:szCs w:val="28"/>
          <w:highlight w:val="yellow"/>
        </w:rPr>
        <w:t xml:space="preserve">наименование </w:t>
      </w:r>
    </w:p>
    <w:p w:rsidR="00A44108" w:rsidRDefault="00A44108" w:rsidP="00DE7D55">
      <w:pPr>
        <w:widowControl w:val="0"/>
        <w:spacing w:line="312" w:lineRule="auto"/>
        <w:rPr>
          <w:szCs w:val="28"/>
        </w:rPr>
      </w:pPr>
      <w:r>
        <w:rPr>
          <w:szCs w:val="28"/>
        </w:rPr>
        <w:br w:type="page"/>
      </w:r>
    </w:p>
    <w:p w:rsidR="00D0528D" w:rsidRDefault="00D0528D" w:rsidP="00476A3D">
      <w:pPr>
        <w:pStyle w:val="13"/>
      </w:pPr>
      <w:r w:rsidRPr="00476A3D">
        <w:lastRenderedPageBreak/>
        <w:t>Заключение</w:t>
      </w:r>
    </w:p>
    <w:p w:rsidR="00A44108" w:rsidRDefault="00A44108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742B5" w:rsidRDefault="006742B5">
      <w:pPr>
        <w:rPr>
          <w:rFonts w:eastAsiaTheme="minorHAnsi" w:cstheme="majorBidi"/>
          <w:b/>
          <w:spacing w:val="-10"/>
          <w:kern w:val="28"/>
          <w:sz w:val="32"/>
          <w:szCs w:val="56"/>
          <w:lang w:eastAsia="en-US"/>
        </w:rPr>
      </w:pPr>
    </w:p>
    <w:p w:rsidR="00605803" w:rsidRDefault="00A44108" w:rsidP="00A44108">
      <w:pPr>
        <w:pStyle w:val="13"/>
      </w:pPr>
      <w:r>
        <w:t xml:space="preserve">Список использованной </w:t>
      </w:r>
      <w:r w:rsidR="00605803" w:rsidRPr="00A44108">
        <w:t xml:space="preserve">литературы </w:t>
      </w:r>
    </w:p>
    <w:p w:rsidR="00A179CB" w:rsidRPr="00591D68" w:rsidRDefault="00A179CB" w:rsidP="00DE7D55">
      <w:pPr>
        <w:pStyle w:val="1"/>
        <w:numPr>
          <w:ilvl w:val="0"/>
          <w:numId w:val="19"/>
        </w:numPr>
        <w:shd w:val="clear" w:color="auto" w:fill="FFFFFF"/>
        <w:spacing w:before="225" w:after="225"/>
        <w:ind w:left="0" w:firstLine="426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Маклаков С.В. </w:t>
      </w:r>
      <w:proofErr w:type="spellStart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>BPwin</w:t>
      </w:r>
      <w:proofErr w:type="spellEnd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и </w:t>
      </w:r>
      <w:proofErr w:type="spellStart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>ERwin</w:t>
      </w:r>
      <w:proofErr w:type="spellEnd"/>
      <w:r w:rsidRPr="00591D6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: CASE-средства для разработки информационных систем/ </w:t>
      </w:r>
      <w:r w:rsidRPr="00591D6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М.: Диалог-МИФИ, 1999. — 256 с.</w:t>
      </w:r>
    </w:p>
    <w:p w:rsidR="00A179CB" w:rsidRPr="00A179CB" w:rsidRDefault="00A179CB" w:rsidP="00A44108">
      <w:pPr>
        <w:pStyle w:val="13"/>
      </w:pPr>
    </w:p>
    <w:sectPr w:rsidR="00A179CB" w:rsidRPr="00A179CB" w:rsidSect="00857A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DD9"/>
    <w:multiLevelType w:val="hybridMultilevel"/>
    <w:tmpl w:val="51D4B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47C1F"/>
    <w:multiLevelType w:val="hybridMultilevel"/>
    <w:tmpl w:val="2EC4851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8FE2D2C"/>
    <w:multiLevelType w:val="hybridMultilevel"/>
    <w:tmpl w:val="8618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63E16"/>
    <w:multiLevelType w:val="multilevel"/>
    <w:tmpl w:val="409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1472D"/>
    <w:multiLevelType w:val="hybridMultilevel"/>
    <w:tmpl w:val="2C6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E5883"/>
    <w:multiLevelType w:val="hybridMultilevel"/>
    <w:tmpl w:val="9904DE96"/>
    <w:lvl w:ilvl="0" w:tplc="6EFE6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BA7709"/>
    <w:multiLevelType w:val="hybridMultilevel"/>
    <w:tmpl w:val="A7E4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4A06"/>
    <w:multiLevelType w:val="hybridMultilevel"/>
    <w:tmpl w:val="653E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C3253"/>
    <w:multiLevelType w:val="hybridMultilevel"/>
    <w:tmpl w:val="AD58A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2D5B7C"/>
    <w:multiLevelType w:val="hybridMultilevel"/>
    <w:tmpl w:val="24D41ED2"/>
    <w:lvl w:ilvl="0" w:tplc="33BAF484">
      <w:start w:val="4"/>
      <w:numFmt w:val="decimal"/>
      <w:lvlText w:val="%1."/>
      <w:lvlJc w:val="left"/>
      <w:pPr>
        <w:ind w:left="720" w:hanging="360"/>
      </w:pPr>
      <w:rPr>
        <w:rFonts w:eastAsiaTheme="min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052BD"/>
    <w:multiLevelType w:val="hybridMultilevel"/>
    <w:tmpl w:val="B3288D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EEF6692"/>
    <w:multiLevelType w:val="hybridMultilevel"/>
    <w:tmpl w:val="8D3CD7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A024B8B"/>
    <w:multiLevelType w:val="hybridMultilevel"/>
    <w:tmpl w:val="A67A4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4C0B65"/>
    <w:multiLevelType w:val="hybridMultilevel"/>
    <w:tmpl w:val="AED00F2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>
    <w:nsid w:val="686B24B9"/>
    <w:multiLevelType w:val="multilevel"/>
    <w:tmpl w:val="25D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E6ACE"/>
    <w:multiLevelType w:val="hybridMultilevel"/>
    <w:tmpl w:val="41F4B5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5B4"/>
    <w:multiLevelType w:val="hybridMultilevel"/>
    <w:tmpl w:val="84AC22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96D1873"/>
    <w:multiLevelType w:val="hybridMultilevel"/>
    <w:tmpl w:val="8DC0A400"/>
    <w:lvl w:ilvl="0" w:tplc="5BCAD7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9F3C3F"/>
    <w:multiLevelType w:val="hybridMultilevel"/>
    <w:tmpl w:val="19F66812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6"/>
  </w:num>
  <w:num w:numId="5">
    <w:abstractNumId w:val="1"/>
  </w:num>
  <w:num w:numId="6">
    <w:abstractNumId w:val="10"/>
  </w:num>
  <w:num w:numId="7">
    <w:abstractNumId w:val="18"/>
  </w:num>
  <w:num w:numId="8">
    <w:abstractNumId w:val="13"/>
  </w:num>
  <w:num w:numId="9">
    <w:abstractNumId w:val="14"/>
  </w:num>
  <w:num w:numId="10">
    <w:abstractNumId w:val="3"/>
  </w:num>
  <w:num w:numId="11">
    <w:abstractNumId w:val="8"/>
  </w:num>
  <w:num w:numId="12">
    <w:abstractNumId w:val="17"/>
  </w:num>
  <w:num w:numId="13">
    <w:abstractNumId w:val="2"/>
  </w:num>
  <w:num w:numId="14">
    <w:abstractNumId w:val="5"/>
  </w:num>
  <w:num w:numId="15">
    <w:abstractNumId w:val="7"/>
  </w:num>
  <w:num w:numId="16">
    <w:abstractNumId w:val="4"/>
  </w:num>
  <w:num w:numId="17">
    <w:abstractNumId w:val="9"/>
  </w:num>
  <w:num w:numId="18">
    <w:abstractNumId w:val="1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F92675"/>
    <w:rsid w:val="00002078"/>
    <w:rsid w:val="00051D34"/>
    <w:rsid w:val="0005342C"/>
    <w:rsid w:val="00060D20"/>
    <w:rsid w:val="000718B9"/>
    <w:rsid w:val="000D17CD"/>
    <w:rsid w:val="000D78FF"/>
    <w:rsid w:val="001672A2"/>
    <w:rsid w:val="001B3F94"/>
    <w:rsid w:val="00211065"/>
    <w:rsid w:val="00246776"/>
    <w:rsid w:val="00261CE8"/>
    <w:rsid w:val="00343AFD"/>
    <w:rsid w:val="00352916"/>
    <w:rsid w:val="003A1A8A"/>
    <w:rsid w:val="003B62BC"/>
    <w:rsid w:val="00401799"/>
    <w:rsid w:val="00476A3D"/>
    <w:rsid w:val="004A6A6C"/>
    <w:rsid w:val="005224DC"/>
    <w:rsid w:val="0055488E"/>
    <w:rsid w:val="00586F08"/>
    <w:rsid w:val="00591D68"/>
    <w:rsid w:val="00600DA6"/>
    <w:rsid w:val="00605803"/>
    <w:rsid w:val="0064792D"/>
    <w:rsid w:val="006742B5"/>
    <w:rsid w:val="0067671D"/>
    <w:rsid w:val="00683CA2"/>
    <w:rsid w:val="006E1CE4"/>
    <w:rsid w:val="006F4A50"/>
    <w:rsid w:val="00726AE6"/>
    <w:rsid w:val="00735E14"/>
    <w:rsid w:val="007A74EE"/>
    <w:rsid w:val="007B4DE3"/>
    <w:rsid w:val="00822EA0"/>
    <w:rsid w:val="008273C2"/>
    <w:rsid w:val="008550A2"/>
    <w:rsid w:val="00857AA3"/>
    <w:rsid w:val="008A1BE8"/>
    <w:rsid w:val="008C4DE2"/>
    <w:rsid w:val="009176F3"/>
    <w:rsid w:val="00927A89"/>
    <w:rsid w:val="00933AD7"/>
    <w:rsid w:val="00947A4C"/>
    <w:rsid w:val="009E7C52"/>
    <w:rsid w:val="009E7E49"/>
    <w:rsid w:val="00A179CB"/>
    <w:rsid w:val="00A3323A"/>
    <w:rsid w:val="00A44108"/>
    <w:rsid w:val="00A845D3"/>
    <w:rsid w:val="00B92AEF"/>
    <w:rsid w:val="00B9416C"/>
    <w:rsid w:val="00BB5433"/>
    <w:rsid w:val="00D0528D"/>
    <w:rsid w:val="00D43011"/>
    <w:rsid w:val="00D71CCA"/>
    <w:rsid w:val="00DC00A3"/>
    <w:rsid w:val="00DE7D55"/>
    <w:rsid w:val="00E511B1"/>
    <w:rsid w:val="00EB0CF3"/>
    <w:rsid w:val="00ED49F3"/>
    <w:rsid w:val="00ED7FC5"/>
    <w:rsid w:val="00F902E0"/>
    <w:rsid w:val="00F92675"/>
    <w:rsid w:val="00FC507E"/>
    <w:rsid w:val="00FD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AF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6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799"/>
    <w:pPr>
      <w:ind w:left="720"/>
      <w:contextualSpacing/>
      <w:jc w:val="both"/>
    </w:pPr>
    <w:rPr>
      <w:rFonts w:eastAsiaTheme="minorHAnsi" w:cstheme="minorBidi"/>
      <w:sz w:val="28"/>
      <w:lang w:eastAsia="en-US"/>
    </w:rPr>
  </w:style>
  <w:style w:type="character" w:customStyle="1" w:styleId="apple-converted-space">
    <w:name w:val="apple-converted-space"/>
    <w:basedOn w:val="a0"/>
    <w:rsid w:val="00343AFD"/>
  </w:style>
  <w:style w:type="character" w:styleId="a4">
    <w:name w:val="Hyperlink"/>
    <w:basedOn w:val="a0"/>
    <w:uiPriority w:val="99"/>
    <w:unhideWhenUsed/>
    <w:rsid w:val="00343AF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3AFD"/>
    <w:pPr>
      <w:spacing w:before="100" w:beforeAutospacing="1" w:after="100" w:afterAutospacing="1"/>
    </w:pPr>
  </w:style>
  <w:style w:type="paragraph" w:customStyle="1" w:styleId="11">
    <w:name w:val="Обычный1"/>
    <w:rsid w:val="00211065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2">
    <w:name w:val="Основной шрифт абзаца1"/>
    <w:rsid w:val="00211065"/>
  </w:style>
  <w:style w:type="character" w:customStyle="1" w:styleId="translation-chunk">
    <w:name w:val="translation-chunk"/>
    <w:basedOn w:val="12"/>
    <w:rsid w:val="00211065"/>
  </w:style>
  <w:style w:type="character" w:styleId="a6">
    <w:name w:val="Emphasis"/>
    <w:basedOn w:val="a0"/>
    <w:uiPriority w:val="20"/>
    <w:qFormat/>
    <w:rsid w:val="00822EA0"/>
    <w:rPr>
      <w:i/>
      <w:iCs/>
    </w:rPr>
  </w:style>
  <w:style w:type="character" w:customStyle="1" w:styleId="ts-comment-commentedtext">
    <w:name w:val="ts-comment-commentedtext"/>
    <w:basedOn w:val="a0"/>
    <w:rsid w:val="00B92AEF"/>
  </w:style>
  <w:style w:type="table" w:styleId="a7">
    <w:name w:val="Table Grid"/>
    <w:basedOn w:val="a1"/>
    <w:uiPriority w:val="39"/>
    <w:rsid w:val="0005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6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6A3D"/>
    <w:pPr>
      <w:spacing w:line="259" w:lineRule="auto"/>
      <w:outlineLvl w:val="9"/>
    </w:pPr>
  </w:style>
  <w:style w:type="paragraph" w:styleId="a9">
    <w:name w:val="Title"/>
    <w:basedOn w:val="a"/>
    <w:next w:val="a"/>
    <w:link w:val="aa"/>
    <w:uiPriority w:val="10"/>
    <w:qFormat/>
    <w:rsid w:val="00476A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6A3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3">
    <w:name w:val="Стиль1"/>
    <w:basedOn w:val="a9"/>
    <w:link w:val="14"/>
    <w:qFormat/>
    <w:rsid w:val="00476A3D"/>
    <w:rPr>
      <w:rFonts w:ascii="Times New Roman" w:eastAsiaTheme="minorHAnsi" w:hAnsi="Times New Roman"/>
      <w:b/>
      <w:sz w:val="3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476A3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customStyle="1" w:styleId="14">
    <w:name w:val="Стиль1 Знак"/>
    <w:basedOn w:val="aa"/>
    <w:link w:val="13"/>
    <w:rsid w:val="00476A3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476A3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76A3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91D6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91D6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Plain Text"/>
    <w:basedOn w:val="a"/>
    <w:link w:val="ae"/>
    <w:uiPriority w:val="99"/>
    <w:unhideWhenUsed/>
    <w:rsid w:val="001B3F9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rsid w:val="001B3F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41D2A-99D7-48A3-A44E-7FEE4DA2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Brodskiy</dc:creator>
  <cp:keywords/>
  <dc:description/>
  <cp:lastModifiedBy>Packard bell</cp:lastModifiedBy>
  <cp:revision>15</cp:revision>
  <cp:lastPrinted>2018-11-26T10:01:00Z</cp:lastPrinted>
  <dcterms:created xsi:type="dcterms:W3CDTF">2018-11-18T23:13:00Z</dcterms:created>
  <dcterms:modified xsi:type="dcterms:W3CDTF">2018-11-28T12:14:00Z</dcterms:modified>
</cp:coreProperties>
</file>