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65" w:rsidRPr="000718B9" w:rsidRDefault="00211065">
      <w:pPr>
        <w:rPr>
          <w:rFonts w:eastAsiaTheme="minorHAnsi" w:cstheme="minorBidi"/>
          <w:b/>
          <w:sz w:val="32"/>
          <w:lang w:eastAsia="en-US"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11065" w:rsidRPr="00106FBC" w:rsidTr="0055488E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</w:pPr>
            <w:r w:rsidRPr="00106FBC">
              <w:rPr>
                <w:rStyle w:val="12"/>
                <w:noProof/>
              </w:rPr>
              <w:drawing>
                <wp:inline distT="0" distB="0" distL="0" distR="0">
                  <wp:extent cx="890689" cy="1009223"/>
                  <wp:effectExtent l="0" t="0" r="4661" b="427"/>
                  <wp:docPr id="4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65" w:rsidRPr="00106FBC" w:rsidTr="0055488E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065" w:rsidRPr="00106FBC" w:rsidRDefault="00211065" w:rsidP="0055488E">
            <w:pPr>
              <w:pStyle w:val="1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  <w:r w:rsidRPr="00106FBC">
              <w:rPr>
                <w:caps/>
              </w:rPr>
              <w:t>МИНОБРНАУКИ РОССИИ</w:t>
            </w:r>
          </w:p>
          <w:p w:rsidR="00211065" w:rsidRPr="00106FBC" w:rsidRDefault="00211065" w:rsidP="0055488E">
            <w:pPr>
              <w:pStyle w:val="11"/>
              <w:spacing w:line="140" w:lineRule="exact"/>
              <w:rPr>
                <w:caps/>
              </w:rPr>
            </w:pPr>
          </w:p>
        </w:tc>
      </w:tr>
      <w:tr w:rsidR="00211065" w:rsidRPr="00106FBC" w:rsidTr="0055488E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Федеральное государственное бюджетное образовательное учреждение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высшего образования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rPr>
                <w:rStyle w:val="12"/>
                <w:b/>
              </w:rPr>
              <w:t xml:space="preserve">«МИРЭА </w:t>
            </w:r>
            <w:r w:rsidRPr="00106FBC">
              <w:rPr>
                <w:rStyle w:val="translation-chunk"/>
                <w:rFonts w:eastAsia="SimSun"/>
              </w:rPr>
              <w:t xml:space="preserve">– </w:t>
            </w:r>
            <w:r w:rsidRPr="00106FBC">
              <w:rPr>
                <w:rStyle w:val="12"/>
                <w:b/>
              </w:rPr>
              <w:t>Российский технологический университет»</w:t>
            </w:r>
          </w:p>
          <w:p w:rsidR="00211065" w:rsidRPr="00106FBC" w:rsidRDefault="00211065" w:rsidP="0055488E">
            <w:pPr>
              <w:pStyle w:val="11"/>
              <w:keepNext/>
              <w:jc w:val="center"/>
              <w:rPr>
                <w:b/>
                <w:sz w:val="32"/>
                <w:szCs w:val="32"/>
              </w:rPr>
            </w:pPr>
            <w:r w:rsidRPr="00106FB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11065" w:rsidRPr="00106FBC" w:rsidRDefault="00BE04AD" w:rsidP="00211065">
      <w:pPr>
        <w:jc w:val="center"/>
      </w:pPr>
      <w:r>
        <w:rPr>
          <w:noProof/>
        </w:rPr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alt="" style="width:441pt;height:.1pt;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strokeweight="1.0584mm">
            <o:lock v:ext="edit" shapetype="f"/>
            <w10:anchorlock/>
          </v:shape>
        </w:pic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211065" w:rsidRPr="00106FBC" w:rsidTr="0055488E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 xml:space="preserve">Институт информационных технологий </w:t>
            </w:r>
          </w:p>
        </w:tc>
      </w:tr>
      <w:tr w:rsidR="00211065" w:rsidRPr="00106FBC" w:rsidTr="0055488E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06FBC">
              <w:t>Кафедра Инструментального и прикладного программного обеспечения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2"/>
        <w:gridCol w:w="3286"/>
      </w:tblGrid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211065">
              <w:rPr>
                <w:b/>
                <w:sz w:val="32"/>
                <w:szCs w:val="32"/>
              </w:rPr>
              <w:t>ОТЧ</w:t>
            </w:r>
            <w:r w:rsidRPr="00106FBC">
              <w:rPr>
                <w:b/>
                <w:sz w:val="32"/>
                <w:szCs w:val="32"/>
              </w:rPr>
              <w:t>Ё</w:t>
            </w:r>
            <w:r w:rsidRPr="00211065">
              <w:rPr>
                <w:b/>
                <w:sz w:val="32"/>
                <w:szCs w:val="32"/>
              </w:rPr>
              <w:t>Т</w:t>
            </w:r>
            <w:r>
              <w:rPr>
                <w:b/>
                <w:sz w:val="32"/>
                <w:szCs w:val="32"/>
              </w:rPr>
              <w:t xml:space="preserve"> ПО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</w:p>
          <w:p w:rsidR="00211065" w:rsidRPr="00211065" w:rsidRDefault="00600DA6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ПРАКТИЧЕСКОЙ</w:t>
            </w:r>
            <w:r w:rsidR="00211065" w:rsidRPr="00211065">
              <w:rPr>
                <w:b/>
                <w:sz w:val="28"/>
                <w:szCs w:val="28"/>
              </w:rPr>
              <w:t xml:space="preserve"> РАБОТ</w:t>
            </w:r>
            <w:r w:rsidR="00211065">
              <w:rPr>
                <w:b/>
                <w:sz w:val="28"/>
                <w:szCs w:val="28"/>
              </w:rPr>
              <w:t>Е</w:t>
            </w:r>
            <w:r w:rsidR="00933AD7">
              <w:rPr>
                <w:b/>
                <w:sz w:val="28"/>
                <w:szCs w:val="28"/>
              </w:rPr>
              <w:t xml:space="preserve"> №2</w:t>
            </w:r>
          </w:p>
          <w:p w:rsidR="00211065" w:rsidRP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  <w:p w:rsidR="00211065" w:rsidRPr="008E0521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8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106FBC">
              <w:rPr>
                <w:b/>
                <w:spacing w:val="-5"/>
                <w:szCs w:val="28"/>
              </w:rPr>
              <w:t>Дисциплина</w:t>
            </w: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32"/>
              </w:rPr>
            </w:pPr>
            <w:r w:rsidRPr="00106FBC">
              <w:rPr>
                <w:b/>
                <w:spacing w:val="-5"/>
                <w:sz w:val="32"/>
                <w:szCs w:val="32"/>
              </w:rPr>
              <w:t>«</w:t>
            </w:r>
            <w:r w:rsidR="001672A2">
              <w:rPr>
                <w:b/>
                <w:spacing w:val="-5"/>
                <w:sz w:val="32"/>
                <w:szCs w:val="32"/>
              </w:rPr>
              <w:t xml:space="preserve">Проектирование и </w:t>
            </w:r>
            <w:r w:rsidR="00683CA2">
              <w:rPr>
                <w:b/>
                <w:spacing w:val="-5"/>
                <w:sz w:val="32"/>
                <w:szCs w:val="32"/>
              </w:rPr>
              <w:t>архитектура программных систем</w:t>
            </w:r>
            <w:r w:rsidRPr="00106FBC">
              <w:rPr>
                <w:b/>
                <w:spacing w:val="-5"/>
                <w:sz w:val="32"/>
                <w:szCs w:val="32"/>
              </w:rPr>
              <w:t>»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  <w:tr w:rsidR="00211065" w:rsidRPr="00D71CCA" w:rsidTr="0055488E"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  <w:r w:rsidRPr="00106FBC">
              <w:t>Выполнил</w:t>
            </w:r>
            <w:r w:rsidR="00D71CCA">
              <w:t>и</w:t>
            </w:r>
            <w:r w:rsidRPr="00106FBC">
              <w:t xml:space="preserve"> студент</w:t>
            </w:r>
            <w:r w:rsidR="00D71CCA">
              <w:t>ы</w:t>
            </w:r>
            <w:r w:rsidRPr="00106FBC">
              <w:t xml:space="preserve"> группы </w:t>
            </w:r>
            <w:r w:rsidR="00947A4C">
              <w:t>ИКБО-0</w:t>
            </w:r>
            <w:r w:rsidR="00422985">
              <w:rPr>
                <w:lang w:val="en-US"/>
              </w:rPr>
              <w:t>2</w:t>
            </w:r>
            <w:r w:rsidRPr="00735E14">
              <w:t>-15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Pr="00D71CCA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highlight w:val="yellow"/>
              </w:rPr>
            </w:pPr>
          </w:p>
          <w:p w:rsidR="00211065" w:rsidRPr="0042298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422985" w:rsidRPr="00422985" w:rsidRDefault="00422985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</w:rPr>
            </w:pPr>
            <w:r w:rsidRPr="00422985">
              <w:rPr>
                <w:i/>
              </w:rPr>
              <w:t>Титов Д.А.</w:t>
            </w:r>
          </w:p>
          <w:p w:rsidR="00211065" w:rsidRPr="00422985" w:rsidRDefault="00422985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</w:rPr>
            </w:pPr>
            <w:r w:rsidRPr="00422985">
              <w:rPr>
                <w:i/>
              </w:rPr>
              <w:t>Апальков П.Ю.</w:t>
            </w:r>
          </w:p>
          <w:p w:rsidR="00D71CCA" w:rsidRPr="00D71CCA" w:rsidRDefault="00D71CCA" w:rsidP="00D71CC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color w:val="FF0000"/>
                <w:highlight w:val="yellow"/>
              </w:rPr>
            </w:pPr>
          </w:p>
        </w:tc>
      </w:tr>
      <w:tr w:rsidR="00211065" w:rsidRPr="00106FBC" w:rsidTr="0055488E">
        <w:trPr>
          <w:trHeight w:val="697"/>
        </w:trPr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211065" w:rsidRPr="00106FBC" w:rsidRDefault="00735E14" w:rsidP="0055488E">
            <w:pPr>
              <w:widowControl w:val="0"/>
              <w:autoSpaceDE w:val="0"/>
              <w:autoSpaceDN w:val="0"/>
              <w:adjustRightInd w:val="0"/>
            </w:pPr>
            <w:r>
              <w:t>Ст</w:t>
            </w:r>
            <w:r w:rsidR="0064792D">
              <w:t>арший</w:t>
            </w:r>
            <w:r>
              <w:t xml:space="preserve"> преподаватель</w:t>
            </w: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D71CCA" w:rsidRPr="00106FBC" w:rsidRDefault="00D71CCA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211065" w:rsidP="001672A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i/>
              </w:rPr>
              <w:t>Богорадникова А.В</w:t>
            </w:r>
            <w:r w:rsidRPr="00106FBC">
              <w:rPr>
                <w:i/>
              </w:rPr>
              <w:t>.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08"/>
        <w:gridCol w:w="3401"/>
        <w:gridCol w:w="2656"/>
      </w:tblGrid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211065" w:rsidRPr="00106FBC" w:rsidTr="00D71CCA">
        <w:tc>
          <w:tcPr>
            <w:tcW w:w="350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«Зачтено»</w:t>
            </w: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735E1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«__»_______201</w:t>
            </w:r>
            <w:r w:rsidR="00735E14">
              <w:t>8</w:t>
            </w:r>
            <w:r w:rsidRPr="00106FBC">
              <w:t xml:space="preserve"> г.</w:t>
            </w: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1672A2">
      <w:pPr>
        <w:widowControl w:val="0"/>
        <w:shd w:val="clear" w:color="auto" w:fill="FFFFFF"/>
        <w:autoSpaceDE w:val="0"/>
        <w:autoSpaceDN w:val="0"/>
        <w:adjustRightInd w:val="0"/>
      </w:pPr>
    </w:p>
    <w:p w:rsidR="00A3323A" w:rsidRPr="00211065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  <w:r w:rsidRPr="00106FBC">
        <w:t>Москва 2018</w:t>
      </w:r>
    </w:p>
    <w:p w:rsidR="00A3323A" w:rsidRDefault="00A3323A" w:rsidP="00476A3D">
      <w:pPr>
        <w:pStyle w:val="13"/>
      </w:pPr>
      <w:r>
        <w:lastRenderedPageBreak/>
        <w:t>Введени</w:t>
      </w:r>
      <w:r w:rsidR="00051D34">
        <w:t>е</w:t>
      </w:r>
    </w:p>
    <w:p w:rsidR="00051D34" w:rsidRDefault="00051D34">
      <w:pPr>
        <w:rPr>
          <w:rFonts w:eastAsiaTheme="minorHAnsi" w:cstheme="minorBidi"/>
          <w:b/>
          <w:sz w:val="32"/>
          <w:lang w:eastAsia="en-US"/>
        </w:rPr>
      </w:pPr>
    </w:p>
    <w:p w:rsidR="00933AD7" w:rsidRDefault="00933AD7" w:rsidP="00DE7D55">
      <w:pPr>
        <w:pStyle w:val="a3"/>
        <w:widowControl w:val="0"/>
        <w:spacing w:line="312" w:lineRule="auto"/>
        <w:ind w:left="0" w:firstLine="709"/>
      </w:pPr>
      <w:r>
        <w:t xml:space="preserve">В ходе данной практической работы необходимо изучить функциональное моделирование по стандарту </w:t>
      </w:r>
      <w:r>
        <w:rPr>
          <w:lang w:val="en-US"/>
        </w:rPr>
        <w:t>IDEF</w:t>
      </w:r>
      <w:r>
        <w:t xml:space="preserve">0, разработанному на основе методологии структурного анализа </w:t>
      </w:r>
      <w:r w:rsidRPr="00933AD7">
        <w:t>SADT (</w:t>
      </w:r>
      <w:r>
        <w:rPr>
          <w:lang w:val="en-US"/>
        </w:rPr>
        <w:t>S</w:t>
      </w:r>
      <w:proofErr w:type="spellStart"/>
      <w:r>
        <w:t>tructured</w:t>
      </w:r>
      <w:proofErr w:type="spellEnd"/>
      <w:r w:rsidR="00D43011">
        <w:t xml:space="preserve"> </w:t>
      </w:r>
      <w:r>
        <w:rPr>
          <w:lang w:val="en-US"/>
        </w:rPr>
        <w:t>A</w:t>
      </w:r>
      <w:proofErr w:type="spellStart"/>
      <w:r w:rsidRPr="00933AD7">
        <w:t>nalysis</w:t>
      </w:r>
      <w:proofErr w:type="spellEnd"/>
      <w:r w:rsidR="00D43011">
        <w:t xml:space="preserve"> </w:t>
      </w:r>
      <w:proofErr w:type="spellStart"/>
      <w:r w:rsidRPr="00933AD7">
        <w:t>and</w:t>
      </w:r>
      <w:proofErr w:type="spellEnd"/>
      <w:r w:rsidR="00D43011">
        <w:t xml:space="preserve"> </w:t>
      </w:r>
      <w:r>
        <w:rPr>
          <w:lang w:val="en-US"/>
        </w:rPr>
        <w:t>D</w:t>
      </w:r>
      <w:proofErr w:type="spellStart"/>
      <w:r>
        <w:t>esign</w:t>
      </w:r>
      <w:proofErr w:type="spellEnd"/>
      <w:r w:rsidR="00D43011">
        <w:t xml:space="preserve"> </w:t>
      </w:r>
      <w:r>
        <w:rPr>
          <w:lang w:val="en-US"/>
        </w:rPr>
        <w:t>T</w:t>
      </w:r>
      <w:proofErr w:type="spellStart"/>
      <w:r w:rsidRPr="00933AD7">
        <w:t>echnique</w:t>
      </w:r>
      <w:proofErr w:type="spellEnd"/>
      <w:r>
        <w:t>).</w:t>
      </w:r>
    </w:p>
    <w:p w:rsidR="002801B7" w:rsidRPr="002801B7" w:rsidRDefault="002801B7" w:rsidP="002801B7">
      <w:pPr>
        <w:pStyle w:val="a3"/>
        <w:widowControl w:val="0"/>
        <w:spacing w:line="312" w:lineRule="auto"/>
        <w:ind w:left="0" w:firstLine="709"/>
      </w:pPr>
      <w:r w:rsidRPr="002801B7">
        <w:t xml:space="preserve">В </w:t>
      </w:r>
      <w:r>
        <w:t>данной работе будет рассмотрен процесс доставки еды курьером. Данный процесс можно поделить на 4 этапа:</w:t>
      </w:r>
    </w:p>
    <w:p w:rsidR="002801B7" w:rsidRPr="00B828E2" w:rsidRDefault="00326F7B" w:rsidP="002801B7">
      <w:pPr>
        <w:pStyle w:val="a3"/>
        <w:widowControl w:val="0"/>
        <w:numPr>
          <w:ilvl w:val="0"/>
          <w:numId w:val="20"/>
        </w:numPr>
        <w:spacing w:line="312" w:lineRule="auto"/>
      </w:pPr>
      <w:r>
        <w:t>создание</w:t>
      </w:r>
      <w:r w:rsidR="002801B7">
        <w:t xml:space="preserve"> заказа</w:t>
      </w:r>
      <w:r w:rsidR="002801B7" w:rsidRPr="00B828E2">
        <w:rPr>
          <w:lang w:val="en-US"/>
        </w:rPr>
        <w:t>;</w:t>
      </w:r>
    </w:p>
    <w:p w:rsidR="002801B7" w:rsidRPr="00B828E2" w:rsidRDefault="002801B7" w:rsidP="002801B7">
      <w:pPr>
        <w:pStyle w:val="a3"/>
        <w:widowControl w:val="0"/>
        <w:numPr>
          <w:ilvl w:val="0"/>
          <w:numId w:val="20"/>
        </w:numPr>
        <w:spacing w:line="312" w:lineRule="auto"/>
      </w:pPr>
      <w:r>
        <w:t>оплата заказа</w:t>
      </w:r>
      <w:r w:rsidRPr="00B828E2">
        <w:rPr>
          <w:lang w:val="en-US"/>
        </w:rPr>
        <w:t>;</w:t>
      </w:r>
    </w:p>
    <w:p w:rsidR="002801B7" w:rsidRPr="00B828E2" w:rsidRDefault="002801B7" w:rsidP="002801B7">
      <w:pPr>
        <w:pStyle w:val="a3"/>
        <w:widowControl w:val="0"/>
        <w:numPr>
          <w:ilvl w:val="0"/>
          <w:numId w:val="20"/>
        </w:numPr>
        <w:spacing w:line="312" w:lineRule="auto"/>
      </w:pPr>
      <w:r>
        <w:t>ожидание доставки</w:t>
      </w:r>
      <w:r w:rsidRPr="00B828E2">
        <w:rPr>
          <w:lang w:val="en-US"/>
        </w:rPr>
        <w:t>;</w:t>
      </w:r>
    </w:p>
    <w:p w:rsidR="002801B7" w:rsidRPr="00657D64" w:rsidRDefault="009D092F" w:rsidP="002801B7">
      <w:pPr>
        <w:pStyle w:val="a3"/>
        <w:widowControl w:val="0"/>
        <w:numPr>
          <w:ilvl w:val="0"/>
          <w:numId w:val="20"/>
        </w:numPr>
        <w:spacing w:line="312" w:lineRule="auto"/>
      </w:pPr>
      <w:r>
        <w:t>получение</w:t>
      </w:r>
      <w:r w:rsidR="002801B7" w:rsidRPr="00B828E2">
        <w:t xml:space="preserve"> заказа</w:t>
      </w:r>
      <w:r w:rsidR="002801B7" w:rsidRPr="00B828E2">
        <w:rPr>
          <w:lang w:val="en-US"/>
        </w:rPr>
        <w:t>.</w:t>
      </w:r>
    </w:p>
    <w:p w:rsidR="002801B7" w:rsidRDefault="002801B7" w:rsidP="002801B7">
      <w:pPr>
        <w:pStyle w:val="a3"/>
        <w:widowControl w:val="0"/>
        <w:spacing w:line="312" w:lineRule="auto"/>
        <w:ind w:left="0" w:firstLine="709"/>
      </w:pPr>
      <w:r w:rsidRPr="00657D64">
        <w:t xml:space="preserve">В результате необходимо построить дерево процессов </w:t>
      </w:r>
      <w:r w:rsidRPr="00657D64">
        <w:rPr>
          <w:rFonts w:cs="Times New Roman"/>
          <w:szCs w:val="28"/>
        </w:rPr>
        <w:t>(по стандарту IDEF0)</w:t>
      </w:r>
      <w:r w:rsidRPr="00657D64">
        <w:t xml:space="preserve">, отражающее декомпозицию на </w:t>
      </w:r>
      <w:proofErr w:type="spellStart"/>
      <w:r w:rsidRPr="00657D64">
        <w:t>подпроцессы</w:t>
      </w:r>
      <w:proofErr w:type="spellEnd"/>
      <w:r w:rsidRPr="00657D64">
        <w:t xml:space="preserve"> </w:t>
      </w:r>
      <w:r>
        <w:t>доставки еды курьером</w:t>
      </w:r>
      <w:r w:rsidRPr="00657D64">
        <w:t>.</w:t>
      </w:r>
    </w:p>
    <w:p w:rsidR="006742B5" w:rsidRDefault="00A3323A" w:rsidP="006742B5">
      <w:r w:rsidRPr="00DC00A3">
        <w:br w:type="page"/>
      </w:r>
    </w:p>
    <w:p w:rsidR="00343AFD" w:rsidRDefault="00A179CB" w:rsidP="006742B5">
      <w:pPr>
        <w:pStyle w:val="13"/>
        <w:numPr>
          <w:ilvl w:val="0"/>
          <w:numId w:val="16"/>
        </w:numPr>
        <w:ind w:left="0" w:firstLine="0"/>
        <w:jc w:val="center"/>
      </w:pPr>
      <w:r>
        <w:lastRenderedPageBreak/>
        <w:t>Диаграммы</w:t>
      </w:r>
      <w:r w:rsidR="00D71CCA">
        <w:t xml:space="preserve"> </w:t>
      </w:r>
      <w:r w:rsidR="006742B5">
        <w:rPr>
          <w:lang w:val="en-US"/>
        </w:rPr>
        <w:t>IDEF</w:t>
      </w:r>
      <w:r w:rsidR="006742B5">
        <w:t>0</w:t>
      </w:r>
    </w:p>
    <w:p w:rsidR="0055488E" w:rsidRDefault="0055488E" w:rsidP="00F92675">
      <w:pPr>
        <w:jc w:val="center"/>
      </w:pPr>
    </w:p>
    <w:p w:rsidR="00933AD7" w:rsidRPr="006742B5" w:rsidRDefault="006742B5" w:rsidP="00DE7D55">
      <w:pPr>
        <w:widowControl w:val="0"/>
        <w:spacing w:line="312" w:lineRule="auto"/>
        <w:ind w:firstLine="709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Методология </w:t>
      </w:r>
      <w:r w:rsidRPr="006742B5">
        <w:rPr>
          <w:rFonts w:eastAsiaTheme="minorHAnsi" w:cstheme="minorBidi"/>
          <w:sz w:val="28"/>
          <w:lang w:eastAsia="en-US"/>
        </w:rPr>
        <w:t xml:space="preserve">SADT </w:t>
      </w:r>
      <w:r>
        <w:rPr>
          <w:rFonts w:eastAsiaTheme="minorHAnsi" w:cstheme="minorBidi"/>
          <w:sz w:val="28"/>
          <w:lang w:eastAsia="en-US"/>
        </w:rPr>
        <w:t xml:space="preserve">- </w:t>
      </w:r>
      <w:r w:rsidR="00933AD7" w:rsidRPr="006742B5">
        <w:rPr>
          <w:rFonts w:eastAsiaTheme="minorHAnsi" w:cstheme="minorBidi"/>
          <w:sz w:val="28"/>
          <w:lang w:eastAsia="en-US"/>
        </w:rPr>
        <w:t>методология анализа и проектирования систем.</w:t>
      </w:r>
    </w:p>
    <w:p w:rsidR="00933AD7" w:rsidRPr="00933AD7" w:rsidRDefault="00933AD7" w:rsidP="00DE7D55">
      <w:pPr>
        <w:widowControl w:val="0"/>
        <w:shd w:val="clear" w:color="auto" w:fill="FFFFFF"/>
        <w:spacing w:line="312" w:lineRule="auto"/>
        <w:ind w:firstLine="709"/>
        <w:jc w:val="both"/>
        <w:rPr>
          <w:rFonts w:eastAsiaTheme="minorHAnsi" w:cstheme="minorBidi"/>
          <w:sz w:val="28"/>
          <w:lang w:eastAsia="en-US"/>
        </w:rPr>
      </w:pPr>
      <w:r w:rsidRPr="00933AD7">
        <w:rPr>
          <w:rFonts w:eastAsiaTheme="minorHAnsi" w:cstheme="minorBidi"/>
          <w:sz w:val="28"/>
          <w:lang w:eastAsia="en-US"/>
        </w:rPr>
        <w:t>С помощью SADT-методологии решаются следующие основные задачи (для систем любой природы):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анализ функций, выполняемых системой;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описание спецификаций требований и функций проектируемой системы;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проектирование системы.</w:t>
      </w:r>
    </w:p>
    <w:p w:rsidR="0064792D" w:rsidRDefault="0064792D" w:rsidP="00DE7D55">
      <w:pPr>
        <w:widowControl w:val="0"/>
        <w:spacing w:line="312" w:lineRule="auto"/>
        <w:jc w:val="both"/>
        <w:rPr>
          <w:noProof/>
          <w:sz w:val="28"/>
        </w:rPr>
      </w:pP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В IDEF0 система представляется как совокупность взаимодействующих работ или функций. Такая чисто функциональная ориентация является принципиальной - функции системы анализируются независимо от объектов, которыми они оперируют. Это позволяет более четко смоделировать логику и взаимодействие процессов организации.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Под моделью в IDEF0 понимают описание системы (текстовое и графическое), которое должно дать ответ на некоторые заранее определенные вопросы.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Моделируемая система рассматривается как произвольное подмножество Вселенной. Произвольное потому, что, во-первых, мы сами умозрительно определяем, будет ли некий объект компонентом системы, или мы будем его рассматривать как внешнее воздействие, и, во-вторых, оно зависит от точки зрения на систему. Система имеет границу, которая отделяет ее от остальной Вселенной. Взаимодействие системы с окружающим миром описывается как вход (нечто, что перерабатывается системой),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 работы). Находясь под управлением, система преобразует входы в выходы, используя механизмы.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Процесс моделирования какой-либо системы в IDEF0 начинается с определения контекста, т. е. наиболее абстрактного уровня описания системы в целом. В контекст входит определение субъекта моделирования, цели и точки зрения на модель.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 xml:space="preserve">Основу методологии IDEF0 составляет графический язык описания бизнес-процессов. Модель в нотации IDEF0 представляет собой совокупность иерархически упорядоченных и взаимосвязанных диаграмм. </w:t>
      </w:r>
      <w:r w:rsidRPr="00A179CB">
        <w:rPr>
          <w:rFonts w:eastAsiaTheme="minorHAnsi"/>
          <w:sz w:val="28"/>
          <w:szCs w:val="28"/>
          <w:lang w:eastAsia="en-US"/>
        </w:rPr>
        <w:lastRenderedPageBreak/>
        <w:t>Каждая диаграмма является единицей описания системы и располагается на отдельном листе.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Модель может содержать четыре типа диаграмм: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контекстную диаграмму (в каждой модели может быть только одна контекстная диаграмма);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декомпозиции;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дерева узлов;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только для экспозиции (FEO).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средой. 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фрагментов, называются диаграммами декомпозиции. После декомпозиции контекстной диаграммы проводится декомпозиция каждого большого фрагмента системы на более мелкие и так далее, до достижения нужного уровня подробности описания. После каждого сеанса декомпозиции проводятся сеансы экспертизы - эксперты предметной области указывают на соответствие реальных бизнес-процессов созданным диаграммам. Найденные несоответствия исправляются, и только после прохождения экспертизы без замечаний можно приступать к следующему сеансу декомпозиции. Так достигается соответствие модели реальным бизнес-процессам на любом и каждом уровне модели. Синтаксис описания системы в целом и каждого ее фрагмента одинаков во всей модели.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Диаграмма дерева узлов показывает иерархическую зависимость работ, но не взаимосвязи между работами. Диаграмм деревьев узлов может быть в модели сколь угодно много, поскольку дерево может быть построено на произвольную глубину и не обязательно с корня.</w:t>
      </w:r>
    </w:p>
    <w:p w:rsidR="00476A3D" w:rsidRDefault="00A179CB" w:rsidP="00DE7D55">
      <w:pPr>
        <w:widowControl w:val="0"/>
        <w:spacing w:line="312" w:lineRule="auto"/>
        <w:ind w:firstLine="709"/>
        <w:jc w:val="both"/>
        <w:rPr>
          <w:sz w:val="28"/>
        </w:rPr>
      </w:pPr>
      <w:r w:rsidRPr="00A179CB">
        <w:rPr>
          <w:color w:val="000000"/>
          <w:sz w:val="28"/>
          <w:szCs w:val="28"/>
          <w:shd w:val="clear" w:color="auto" w:fill="FFFFFF"/>
        </w:rPr>
        <w:t>Диаграммы для экспозиции (FEO) строятся для иллюстрации отдельных фрагментов модели, для иллюстрации альтернативной точки зрения, либо для специальных целей</w:t>
      </w:r>
      <w:r>
        <w:rPr>
          <w:color w:val="000000"/>
          <w:sz w:val="28"/>
          <w:szCs w:val="28"/>
          <w:shd w:val="clear" w:color="auto" w:fill="FFFFFF"/>
        </w:rPr>
        <w:t xml:space="preserve"> [1]</w:t>
      </w:r>
      <w:r w:rsidRPr="00A179CB">
        <w:rPr>
          <w:color w:val="000000"/>
          <w:sz w:val="28"/>
          <w:szCs w:val="28"/>
          <w:shd w:val="clear" w:color="auto" w:fill="FFFFFF"/>
        </w:rPr>
        <w:t>.</w:t>
      </w:r>
    </w:p>
    <w:p w:rsidR="00476A3D" w:rsidRDefault="00476A3D" w:rsidP="00DE7D55">
      <w:pPr>
        <w:widowControl w:val="0"/>
        <w:spacing w:line="300" w:lineRule="auto"/>
        <w:rPr>
          <w:sz w:val="28"/>
        </w:rPr>
      </w:pPr>
      <w:r>
        <w:rPr>
          <w:sz w:val="28"/>
        </w:rPr>
        <w:br w:type="page"/>
      </w:r>
    </w:p>
    <w:p w:rsidR="009176F3" w:rsidRPr="0064792D" w:rsidRDefault="00A179CB" w:rsidP="00A179CB">
      <w:pPr>
        <w:pStyle w:val="13"/>
        <w:numPr>
          <w:ilvl w:val="0"/>
          <w:numId w:val="16"/>
        </w:numPr>
        <w:spacing w:line="360" w:lineRule="auto"/>
        <w:ind w:left="0" w:firstLine="0"/>
        <w:jc w:val="center"/>
      </w:pPr>
      <w:r>
        <w:lastRenderedPageBreak/>
        <w:t>Дерево процессов</w:t>
      </w:r>
    </w:p>
    <w:p w:rsidR="00D71CCA" w:rsidRDefault="00D71CCA" w:rsidP="009176F3">
      <w:pPr>
        <w:spacing w:line="360" w:lineRule="auto"/>
        <w:rPr>
          <w:noProof/>
          <w:sz w:val="28"/>
          <w:szCs w:val="28"/>
        </w:rPr>
      </w:pPr>
    </w:p>
    <w:p w:rsidR="00D71CCA" w:rsidRPr="00D71CCA" w:rsidRDefault="00D71CCA" w:rsidP="00DE7D55">
      <w:pPr>
        <w:widowControl w:val="0"/>
        <w:spacing w:line="312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Дерево процессов содержит струткурированный перечень подроцессов, выплняемых при реализации основного процесса. В качестве основного рассматриваемого процесса, был выбран процесс</w:t>
      </w:r>
      <w:r w:rsidR="00EA4CD5">
        <w:rPr>
          <w:noProof/>
          <w:sz w:val="28"/>
          <w:szCs w:val="28"/>
        </w:rPr>
        <w:t xml:space="preserve"> доставки еды курьером</w:t>
      </w:r>
      <w:r w:rsidR="00B83CCF">
        <w:rPr>
          <w:noProof/>
          <w:sz w:val="28"/>
          <w:szCs w:val="28"/>
        </w:rPr>
        <w:t xml:space="preserve"> на </w:t>
      </w:r>
      <w:bookmarkStart w:id="0" w:name="_GoBack"/>
      <w:bookmarkEnd w:id="0"/>
      <w:r w:rsidR="00B83CCF">
        <w:rPr>
          <w:noProof/>
          <w:sz w:val="28"/>
          <w:szCs w:val="28"/>
        </w:rPr>
        <w:t>дом</w:t>
      </w:r>
      <w:r w:rsidR="00EA4CD5" w:rsidRPr="00EA4C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 точки зрения</w:t>
      </w:r>
      <w:r w:rsidR="00B83CCF">
        <w:rPr>
          <w:noProof/>
          <w:sz w:val="28"/>
          <w:szCs w:val="28"/>
        </w:rPr>
        <w:t xml:space="preserve"> клиента</w:t>
      </w:r>
      <w:r w:rsidR="005C6DB7">
        <w:rPr>
          <w:noProof/>
          <w:sz w:val="28"/>
          <w:szCs w:val="28"/>
        </w:rPr>
        <w:t>.</w:t>
      </w: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9176F3" w:rsidRPr="009D092F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AA3A83">
        <w:rPr>
          <w:noProof/>
          <w:sz w:val="28"/>
          <w:szCs w:val="28"/>
        </w:rPr>
        <w:t>А</w:t>
      </w:r>
      <w:r w:rsidRPr="00AA3A83">
        <w:rPr>
          <w:noProof/>
          <w:sz w:val="28"/>
          <w:szCs w:val="28"/>
          <w:vertAlign w:val="subscript"/>
        </w:rPr>
        <w:t xml:space="preserve">0 </w:t>
      </w:r>
      <w:r w:rsidRPr="00AA3A83">
        <w:rPr>
          <w:noProof/>
          <w:sz w:val="28"/>
          <w:szCs w:val="28"/>
        </w:rPr>
        <w:t xml:space="preserve">- </w:t>
      </w:r>
      <w:r w:rsidR="00DE7D55" w:rsidRPr="00AA3A83">
        <w:rPr>
          <w:noProof/>
          <w:sz w:val="28"/>
          <w:szCs w:val="28"/>
        </w:rPr>
        <w:t xml:space="preserve"> </w:t>
      </w:r>
      <w:r w:rsidR="00AA3A83" w:rsidRPr="00AA3A83">
        <w:rPr>
          <w:noProof/>
          <w:sz w:val="28"/>
          <w:szCs w:val="28"/>
        </w:rPr>
        <w:t xml:space="preserve">доставка еды </w:t>
      </w:r>
      <w:r w:rsidR="009D092F">
        <w:rPr>
          <w:noProof/>
          <w:sz w:val="28"/>
          <w:szCs w:val="28"/>
        </w:rPr>
        <w:t xml:space="preserve">на дом </w:t>
      </w:r>
      <w:r w:rsidR="00AA3A83" w:rsidRPr="00AA3A83">
        <w:rPr>
          <w:noProof/>
          <w:sz w:val="28"/>
          <w:szCs w:val="28"/>
        </w:rPr>
        <w:t>курьером</w:t>
      </w:r>
      <w:r w:rsidR="009D092F">
        <w:rPr>
          <w:noProof/>
          <w:sz w:val="28"/>
          <w:szCs w:val="28"/>
        </w:rPr>
        <w:t xml:space="preserve"> с точки зрения клиента</w:t>
      </w:r>
      <w:r w:rsidR="009D092F" w:rsidRPr="009D092F">
        <w:rPr>
          <w:noProof/>
          <w:sz w:val="28"/>
          <w:szCs w:val="28"/>
        </w:rPr>
        <w:t>:</w:t>
      </w:r>
    </w:p>
    <w:p w:rsidR="009D092F" w:rsidRPr="00D60BFA" w:rsidRDefault="009D092F" w:rsidP="009D092F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1 </w:t>
      </w:r>
      <w:r>
        <w:rPr>
          <w:noProof/>
          <w:sz w:val="28"/>
          <w:szCs w:val="28"/>
        </w:rPr>
        <w:t xml:space="preserve">— </w:t>
      </w:r>
      <w:r w:rsidR="00326F7B">
        <w:rPr>
          <w:noProof/>
          <w:sz w:val="28"/>
          <w:szCs w:val="28"/>
        </w:rPr>
        <w:t>создание</w:t>
      </w:r>
      <w:r w:rsidRPr="00D60BFA">
        <w:rPr>
          <w:noProof/>
          <w:sz w:val="28"/>
          <w:szCs w:val="28"/>
        </w:rPr>
        <w:t xml:space="preserve"> заказ</w:t>
      </w:r>
      <w:r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</w:rPr>
        <w:t xml:space="preserve">; </w:t>
      </w:r>
    </w:p>
    <w:p w:rsidR="009D092F" w:rsidRPr="00D60BFA" w:rsidRDefault="009D092F" w:rsidP="009D092F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>2</w:t>
      </w:r>
      <w:r>
        <w:rPr>
          <w:noProof/>
          <w:sz w:val="28"/>
          <w:szCs w:val="28"/>
          <w:vertAlign w:val="subscript"/>
        </w:rPr>
        <w:t xml:space="preserve"> </w:t>
      </w:r>
      <w:r>
        <w:rPr>
          <w:noProof/>
          <w:sz w:val="28"/>
          <w:szCs w:val="28"/>
        </w:rPr>
        <w:t>— оплата заказа</w:t>
      </w:r>
      <w:r w:rsidRPr="00D60BFA">
        <w:rPr>
          <w:noProof/>
          <w:sz w:val="28"/>
          <w:szCs w:val="28"/>
        </w:rPr>
        <w:t>;</w:t>
      </w:r>
    </w:p>
    <w:p w:rsidR="009D092F" w:rsidRPr="00D60BFA" w:rsidRDefault="009D092F" w:rsidP="009D092F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 </w:t>
      </w:r>
      <w:r>
        <w:rPr>
          <w:noProof/>
          <w:sz w:val="28"/>
          <w:szCs w:val="28"/>
        </w:rPr>
        <w:t>— ожидание доставки</w:t>
      </w:r>
      <w:r w:rsidRPr="00D60BFA">
        <w:rPr>
          <w:noProof/>
          <w:sz w:val="28"/>
          <w:szCs w:val="28"/>
        </w:rPr>
        <w:t>;</w:t>
      </w:r>
    </w:p>
    <w:p w:rsidR="00DE7D55" w:rsidRDefault="009D092F" w:rsidP="009D092F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4 </w:t>
      </w:r>
      <w:r>
        <w:rPr>
          <w:noProof/>
          <w:sz w:val="28"/>
          <w:szCs w:val="28"/>
        </w:rPr>
        <w:t>— получение</w:t>
      </w:r>
      <w:r w:rsidRPr="00D60BFA">
        <w:rPr>
          <w:noProof/>
          <w:sz w:val="28"/>
          <w:szCs w:val="28"/>
        </w:rPr>
        <w:t xml:space="preserve"> заказа.</w:t>
      </w: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020A25">
        <w:rPr>
          <w:noProof/>
          <w:sz w:val="28"/>
          <w:szCs w:val="28"/>
        </w:rPr>
        <w:t>А</w:t>
      </w:r>
      <w:r w:rsidRPr="00020A25">
        <w:rPr>
          <w:noProof/>
          <w:sz w:val="28"/>
          <w:szCs w:val="28"/>
          <w:vertAlign w:val="subscript"/>
        </w:rPr>
        <w:t xml:space="preserve">1 </w:t>
      </w:r>
      <w:r w:rsidRPr="00020A25">
        <w:rPr>
          <w:noProof/>
          <w:sz w:val="28"/>
          <w:szCs w:val="28"/>
        </w:rPr>
        <w:t xml:space="preserve">- </w:t>
      </w:r>
      <w:r w:rsidR="00DE7D55" w:rsidRPr="00020A25">
        <w:rPr>
          <w:noProof/>
          <w:sz w:val="28"/>
          <w:szCs w:val="28"/>
        </w:rPr>
        <w:t xml:space="preserve"> </w:t>
      </w:r>
      <w:r w:rsidR="00326F7B">
        <w:rPr>
          <w:noProof/>
          <w:sz w:val="28"/>
          <w:szCs w:val="28"/>
        </w:rPr>
        <w:t>создание</w:t>
      </w:r>
      <w:r w:rsidR="00020A25" w:rsidRPr="00020A25">
        <w:rPr>
          <w:noProof/>
          <w:sz w:val="28"/>
          <w:szCs w:val="28"/>
        </w:rPr>
        <w:t xml:space="preserve"> заказа</w:t>
      </w:r>
      <w:r w:rsidRPr="00020A25">
        <w:rPr>
          <w:noProof/>
          <w:sz w:val="28"/>
          <w:szCs w:val="28"/>
        </w:rPr>
        <w:t xml:space="preserve"> (</w:t>
      </w:r>
      <w:r w:rsidR="00020A25">
        <w:rPr>
          <w:noProof/>
          <w:sz w:val="28"/>
          <w:szCs w:val="28"/>
        </w:rPr>
        <w:t>Титов Д.А</w:t>
      </w:r>
      <w:r w:rsidRPr="00020A25">
        <w:rPr>
          <w:noProof/>
          <w:sz w:val="28"/>
          <w:szCs w:val="28"/>
        </w:rPr>
        <w:t>)</w:t>
      </w:r>
    </w:p>
    <w:p w:rsidR="00326F7B" w:rsidRPr="00D60BFA" w:rsidRDefault="00326F7B" w:rsidP="00326F7B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11 </w:t>
      </w:r>
      <w:r>
        <w:rPr>
          <w:noProof/>
          <w:sz w:val="28"/>
          <w:szCs w:val="28"/>
        </w:rPr>
        <w:t>— а</w:t>
      </w:r>
      <w:r w:rsidRPr="00D60BFA">
        <w:rPr>
          <w:noProof/>
          <w:sz w:val="28"/>
          <w:szCs w:val="28"/>
        </w:rPr>
        <w:t xml:space="preserve">нализ </w:t>
      </w:r>
      <w:r>
        <w:rPr>
          <w:noProof/>
          <w:sz w:val="28"/>
          <w:szCs w:val="28"/>
        </w:rPr>
        <w:t>уровня голода</w:t>
      </w:r>
      <w:r w:rsidRPr="00D60BFA">
        <w:rPr>
          <w:noProof/>
          <w:sz w:val="28"/>
          <w:szCs w:val="28"/>
        </w:rPr>
        <w:t>;</w:t>
      </w:r>
    </w:p>
    <w:p w:rsidR="00326F7B" w:rsidRPr="00D60BFA" w:rsidRDefault="00326F7B" w:rsidP="00326F7B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12 </w:t>
      </w:r>
      <w:r>
        <w:rPr>
          <w:noProof/>
          <w:sz w:val="28"/>
          <w:szCs w:val="28"/>
        </w:rPr>
        <w:t>— анализ предлагаемых блюд</w:t>
      </w:r>
      <w:r w:rsidRPr="00D60BFA">
        <w:rPr>
          <w:noProof/>
          <w:sz w:val="28"/>
          <w:szCs w:val="28"/>
        </w:rPr>
        <w:t xml:space="preserve">; </w:t>
      </w:r>
    </w:p>
    <w:p w:rsidR="00E22BD2" w:rsidRPr="005C6DB7" w:rsidRDefault="00E22BD2" w:rsidP="00E22BD2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>1</w:t>
      </w:r>
      <w:r>
        <w:rPr>
          <w:noProof/>
          <w:sz w:val="28"/>
          <w:szCs w:val="28"/>
          <w:vertAlign w:val="subscript"/>
        </w:rPr>
        <w:t>3</w:t>
      </w:r>
      <w:r w:rsidRPr="00D60BFA">
        <w:rPr>
          <w:noProof/>
          <w:sz w:val="28"/>
          <w:szCs w:val="28"/>
          <w:vertAlign w:val="subscript"/>
        </w:rPr>
        <w:t xml:space="preserve"> </w:t>
      </w:r>
      <w:r>
        <w:rPr>
          <w:noProof/>
          <w:sz w:val="28"/>
          <w:szCs w:val="28"/>
        </w:rPr>
        <w:t>— анализ предлагаемых промоакций</w:t>
      </w:r>
      <w:r w:rsidRPr="00D60BFA">
        <w:rPr>
          <w:noProof/>
          <w:sz w:val="28"/>
          <w:szCs w:val="28"/>
        </w:rPr>
        <w:t xml:space="preserve">; </w:t>
      </w:r>
    </w:p>
    <w:p w:rsidR="00DE7D55" w:rsidRDefault="00326F7B" w:rsidP="00E22BD2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>1</w:t>
      </w:r>
      <w:r w:rsidR="00E22BD2">
        <w:rPr>
          <w:noProof/>
          <w:sz w:val="28"/>
          <w:szCs w:val="28"/>
          <w:vertAlign w:val="subscript"/>
        </w:rPr>
        <w:t>4</w:t>
      </w:r>
      <w:r w:rsidRPr="00D60BFA">
        <w:rPr>
          <w:noProof/>
          <w:sz w:val="28"/>
          <w:szCs w:val="28"/>
          <w:vertAlign w:val="subscript"/>
        </w:rPr>
        <w:t xml:space="preserve"> </w:t>
      </w:r>
      <w:r>
        <w:rPr>
          <w:noProof/>
          <w:sz w:val="28"/>
          <w:szCs w:val="28"/>
        </w:rPr>
        <w:t>— добавление необходимых предложений в корзину</w:t>
      </w:r>
      <w:r w:rsidR="003576E7" w:rsidRPr="003576E7">
        <w:rPr>
          <w:noProof/>
          <w:sz w:val="28"/>
          <w:szCs w:val="28"/>
        </w:rPr>
        <w:t>;</w:t>
      </w:r>
    </w:p>
    <w:p w:rsidR="003576E7" w:rsidRPr="003576E7" w:rsidRDefault="003576E7" w:rsidP="003576E7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>1</w:t>
      </w:r>
      <w:r w:rsidRPr="003576E7">
        <w:rPr>
          <w:noProof/>
          <w:sz w:val="28"/>
          <w:szCs w:val="28"/>
          <w:vertAlign w:val="subscript"/>
        </w:rPr>
        <w:t>5</w:t>
      </w:r>
      <w:r w:rsidRPr="00D60BFA">
        <w:rPr>
          <w:noProof/>
          <w:sz w:val="28"/>
          <w:szCs w:val="28"/>
          <w:vertAlign w:val="subscript"/>
        </w:rPr>
        <w:t xml:space="preserve"> </w:t>
      </w:r>
      <w:r>
        <w:rPr>
          <w:noProof/>
          <w:sz w:val="28"/>
          <w:szCs w:val="28"/>
        </w:rPr>
        <w:t>— выбор количества персон</w:t>
      </w:r>
      <w:r w:rsidRPr="005C6DB7">
        <w:rPr>
          <w:noProof/>
          <w:sz w:val="28"/>
          <w:szCs w:val="28"/>
        </w:rPr>
        <w:t>.</w:t>
      </w:r>
    </w:p>
    <w:p w:rsidR="00DE7D55" w:rsidRPr="0084336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 </w:t>
      </w:r>
      <w:r>
        <w:rPr>
          <w:noProof/>
          <w:sz w:val="28"/>
          <w:szCs w:val="28"/>
        </w:rPr>
        <w:t>-</w:t>
      </w:r>
      <w:r w:rsidR="00DE7D55">
        <w:rPr>
          <w:noProof/>
          <w:sz w:val="28"/>
          <w:szCs w:val="28"/>
        </w:rPr>
        <w:t xml:space="preserve">  </w:t>
      </w:r>
      <w:r w:rsidR="00E22BD2">
        <w:rPr>
          <w:noProof/>
          <w:sz w:val="28"/>
          <w:szCs w:val="28"/>
        </w:rPr>
        <w:t xml:space="preserve">оплата заказа (Апальков П.Ю) </w:t>
      </w:r>
    </w:p>
    <w:p w:rsidR="00DE7D55" w:rsidRPr="0084336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21 </w:t>
      </w:r>
      <w:r>
        <w:rPr>
          <w:noProof/>
          <w:sz w:val="28"/>
          <w:szCs w:val="28"/>
        </w:rPr>
        <w:t xml:space="preserve">-   </w:t>
      </w:r>
      <w:r w:rsidR="00843365">
        <w:rPr>
          <w:noProof/>
          <w:sz w:val="28"/>
          <w:szCs w:val="28"/>
        </w:rPr>
        <w:t>внесение данных банковской карты</w:t>
      </w:r>
      <w:r w:rsidR="00843365" w:rsidRPr="00843365">
        <w:rPr>
          <w:noProof/>
          <w:sz w:val="28"/>
          <w:szCs w:val="28"/>
        </w:rPr>
        <w:t>;</w:t>
      </w:r>
    </w:p>
    <w:p w:rsidR="00DE7D55" w:rsidRPr="0084336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843365">
        <w:rPr>
          <w:noProof/>
          <w:sz w:val="28"/>
          <w:szCs w:val="28"/>
        </w:rPr>
        <w:t>А</w:t>
      </w:r>
      <w:r w:rsidRPr="00843365">
        <w:rPr>
          <w:noProof/>
          <w:sz w:val="28"/>
          <w:szCs w:val="28"/>
          <w:vertAlign w:val="subscript"/>
        </w:rPr>
        <w:t xml:space="preserve">22 </w:t>
      </w:r>
      <w:r w:rsidRPr="00843365">
        <w:rPr>
          <w:noProof/>
          <w:sz w:val="28"/>
          <w:szCs w:val="28"/>
        </w:rPr>
        <w:t xml:space="preserve">-  </w:t>
      </w:r>
      <w:r w:rsidR="00843365">
        <w:rPr>
          <w:noProof/>
          <w:sz w:val="28"/>
          <w:szCs w:val="28"/>
        </w:rPr>
        <w:t>подтверждение оплаты картой посредством ввода пришедшего на мобильное устройство кода от банка</w:t>
      </w:r>
      <w:r w:rsidR="00843365" w:rsidRPr="00843365">
        <w:rPr>
          <w:noProof/>
          <w:sz w:val="28"/>
          <w:szCs w:val="28"/>
        </w:rPr>
        <w:t>;</w:t>
      </w:r>
    </w:p>
    <w:p w:rsidR="00DE7D55" w:rsidRPr="007932EE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843365">
        <w:rPr>
          <w:noProof/>
          <w:sz w:val="28"/>
          <w:szCs w:val="28"/>
        </w:rPr>
        <w:t>А</w:t>
      </w:r>
      <w:r w:rsidRPr="00843365">
        <w:rPr>
          <w:noProof/>
          <w:sz w:val="28"/>
          <w:szCs w:val="28"/>
          <w:vertAlign w:val="subscript"/>
        </w:rPr>
        <w:t xml:space="preserve">23 </w:t>
      </w:r>
      <w:r w:rsidRPr="00843365">
        <w:rPr>
          <w:noProof/>
          <w:sz w:val="28"/>
          <w:szCs w:val="28"/>
        </w:rPr>
        <w:t xml:space="preserve">-   </w:t>
      </w:r>
      <w:r w:rsidR="007932EE">
        <w:rPr>
          <w:noProof/>
          <w:sz w:val="28"/>
          <w:szCs w:val="28"/>
        </w:rPr>
        <w:t>подтверждение успешной оплаты в приложении</w:t>
      </w:r>
      <w:r w:rsidR="007932EE" w:rsidRPr="007932EE">
        <w:rPr>
          <w:noProof/>
          <w:sz w:val="28"/>
          <w:szCs w:val="28"/>
        </w:rPr>
        <w:t>.</w:t>
      </w:r>
    </w:p>
    <w:p w:rsidR="00843365" w:rsidRDefault="00843365" w:rsidP="0084336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7932EE" w:rsidRPr="00D60BFA" w:rsidRDefault="007932EE" w:rsidP="007932EE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 </w:t>
      </w:r>
      <w:r>
        <w:rPr>
          <w:noProof/>
          <w:sz w:val="28"/>
          <w:szCs w:val="28"/>
        </w:rPr>
        <w:t>— ожидание доставки</w:t>
      </w:r>
      <w:r w:rsidRPr="00D60BFA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Титов Д.А</w:t>
      </w:r>
      <w:r w:rsidRPr="00D60BFA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:</w:t>
      </w:r>
    </w:p>
    <w:p w:rsidR="007932EE" w:rsidRPr="00D60BFA" w:rsidRDefault="007932EE" w:rsidP="007932EE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31 </w:t>
      </w:r>
      <w:r>
        <w:rPr>
          <w:noProof/>
          <w:sz w:val="28"/>
          <w:szCs w:val="28"/>
        </w:rPr>
        <w:t>— получение информационного смс-сообщения на мобильное устройство, уведомляющего о примерном времени доставки</w:t>
      </w:r>
      <w:r w:rsidRPr="00D60BFA">
        <w:rPr>
          <w:noProof/>
          <w:sz w:val="28"/>
          <w:szCs w:val="28"/>
        </w:rPr>
        <w:t xml:space="preserve">; </w:t>
      </w:r>
    </w:p>
    <w:p w:rsidR="007932EE" w:rsidRPr="00D60BFA" w:rsidRDefault="007932EE" w:rsidP="007932EE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32 </w:t>
      </w:r>
      <w:r>
        <w:rPr>
          <w:noProof/>
          <w:sz w:val="28"/>
          <w:szCs w:val="28"/>
        </w:rPr>
        <w:t>— получение информационного смс-сообщения на мобильный телефон, сообщающего о том, что курьер забрал заказ в расторане</w:t>
      </w:r>
      <w:r w:rsidRPr="00D60BFA">
        <w:rPr>
          <w:noProof/>
          <w:sz w:val="28"/>
          <w:szCs w:val="28"/>
        </w:rPr>
        <w:t>;</w:t>
      </w:r>
    </w:p>
    <w:p w:rsidR="007932EE" w:rsidRPr="00D60BFA" w:rsidRDefault="007932EE" w:rsidP="007932EE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33 </w:t>
      </w:r>
      <w:r>
        <w:rPr>
          <w:noProof/>
          <w:sz w:val="28"/>
          <w:szCs w:val="28"/>
        </w:rPr>
        <w:t>— получение информационного смс-сообщения с номером телефона курьера</w:t>
      </w:r>
      <w:r w:rsidRPr="00D60BFA">
        <w:rPr>
          <w:noProof/>
          <w:sz w:val="28"/>
          <w:szCs w:val="28"/>
        </w:rPr>
        <w:t>;</w:t>
      </w:r>
    </w:p>
    <w:p w:rsidR="007932EE" w:rsidRPr="00A124D8" w:rsidRDefault="007932EE" w:rsidP="00A124D8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 w:rsidRPr="00D60BFA">
        <w:rPr>
          <w:noProof/>
          <w:sz w:val="28"/>
          <w:szCs w:val="28"/>
          <w:vertAlign w:val="subscript"/>
        </w:rPr>
        <w:t xml:space="preserve">34 </w:t>
      </w:r>
      <w:r>
        <w:rPr>
          <w:noProof/>
          <w:sz w:val="28"/>
          <w:szCs w:val="28"/>
        </w:rPr>
        <w:t xml:space="preserve">— </w:t>
      </w:r>
      <w:r w:rsidR="00A124D8">
        <w:rPr>
          <w:noProof/>
          <w:sz w:val="28"/>
          <w:szCs w:val="28"/>
        </w:rPr>
        <w:t>звонок в дверь</w:t>
      </w:r>
      <w:r>
        <w:rPr>
          <w:noProof/>
          <w:sz w:val="28"/>
          <w:szCs w:val="28"/>
        </w:rPr>
        <w:t>.</w:t>
      </w:r>
    </w:p>
    <w:p w:rsidR="007932EE" w:rsidRPr="00D60BFA" w:rsidRDefault="007932EE" w:rsidP="007932EE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lastRenderedPageBreak/>
        <w:t>А</w:t>
      </w:r>
      <w:r>
        <w:rPr>
          <w:noProof/>
          <w:sz w:val="28"/>
          <w:szCs w:val="28"/>
          <w:vertAlign w:val="subscript"/>
        </w:rPr>
        <w:t>4</w:t>
      </w:r>
      <w:r w:rsidRPr="00D60BFA">
        <w:rPr>
          <w:noProof/>
          <w:sz w:val="28"/>
          <w:szCs w:val="28"/>
          <w:vertAlign w:val="subscript"/>
        </w:rPr>
        <w:t xml:space="preserve"> </w:t>
      </w:r>
      <w:r>
        <w:rPr>
          <w:noProof/>
          <w:sz w:val="28"/>
          <w:szCs w:val="28"/>
        </w:rPr>
        <w:t>— проверка заказа</w:t>
      </w:r>
      <w:r w:rsidR="00A124D8">
        <w:rPr>
          <w:noProof/>
          <w:sz w:val="28"/>
          <w:szCs w:val="28"/>
        </w:rPr>
        <w:t xml:space="preserve"> (Апальков П.Ю)</w:t>
      </w:r>
      <w:r>
        <w:rPr>
          <w:noProof/>
          <w:sz w:val="28"/>
          <w:szCs w:val="28"/>
        </w:rPr>
        <w:t>:</w:t>
      </w:r>
    </w:p>
    <w:p w:rsidR="007932EE" w:rsidRPr="00D60BFA" w:rsidRDefault="007932EE" w:rsidP="007932EE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>4</w:t>
      </w:r>
      <w:r w:rsidRPr="00D60BFA">
        <w:rPr>
          <w:noProof/>
          <w:sz w:val="28"/>
          <w:szCs w:val="28"/>
          <w:vertAlign w:val="subscript"/>
        </w:rPr>
        <w:t xml:space="preserve">1 </w:t>
      </w:r>
      <w:r>
        <w:rPr>
          <w:noProof/>
          <w:sz w:val="28"/>
          <w:szCs w:val="28"/>
        </w:rPr>
        <w:t xml:space="preserve">— </w:t>
      </w:r>
      <w:r w:rsidR="00251112">
        <w:rPr>
          <w:noProof/>
          <w:sz w:val="28"/>
          <w:szCs w:val="28"/>
        </w:rPr>
        <w:t>получение упакованных блюд из спецаильной сумки, сохраняющей температуру</w:t>
      </w:r>
      <w:r w:rsidRPr="00D60BFA">
        <w:rPr>
          <w:noProof/>
          <w:sz w:val="28"/>
          <w:szCs w:val="28"/>
        </w:rPr>
        <w:t xml:space="preserve">; </w:t>
      </w:r>
    </w:p>
    <w:p w:rsidR="007932EE" w:rsidRPr="00D60BFA" w:rsidRDefault="007932EE" w:rsidP="007932EE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>4</w:t>
      </w:r>
      <w:r w:rsidRPr="00D60BFA">
        <w:rPr>
          <w:noProof/>
          <w:sz w:val="28"/>
          <w:szCs w:val="28"/>
          <w:vertAlign w:val="subscript"/>
        </w:rPr>
        <w:t xml:space="preserve">2 </w:t>
      </w:r>
      <w:r>
        <w:rPr>
          <w:noProof/>
          <w:sz w:val="28"/>
          <w:szCs w:val="28"/>
        </w:rPr>
        <w:t xml:space="preserve">— </w:t>
      </w:r>
      <w:r w:rsidR="00251112">
        <w:rPr>
          <w:noProof/>
          <w:sz w:val="28"/>
          <w:szCs w:val="28"/>
        </w:rPr>
        <w:t>распаковка блюд</w:t>
      </w:r>
      <w:r w:rsidRPr="00D60BFA">
        <w:rPr>
          <w:noProof/>
          <w:sz w:val="28"/>
          <w:szCs w:val="28"/>
        </w:rPr>
        <w:t>;</w:t>
      </w:r>
    </w:p>
    <w:p w:rsidR="00A44108" w:rsidRPr="008D11BB" w:rsidRDefault="007932EE" w:rsidP="008D11BB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60BF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>4</w:t>
      </w:r>
      <w:r w:rsidRPr="00D60BFA">
        <w:rPr>
          <w:noProof/>
          <w:sz w:val="28"/>
          <w:szCs w:val="28"/>
          <w:vertAlign w:val="subscript"/>
        </w:rPr>
        <w:t xml:space="preserve">3 </w:t>
      </w:r>
      <w:r>
        <w:rPr>
          <w:noProof/>
          <w:sz w:val="28"/>
          <w:szCs w:val="28"/>
        </w:rPr>
        <w:t xml:space="preserve">— </w:t>
      </w:r>
      <w:r w:rsidR="00251112">
        <w:rPr>
          <w:noProof/>
          <w:sz w:val="28"/>
          <w:szCs w:val="28"/>
        </w:rPr>
        <w:t>сопоставление позиций заказа в приложении с доставленными блюдами</w:t>
      </w:r>
      <w:r>
        <w:rPr>
          <w:noProof/>
          <w:sz w:val="28"/>
          <w:szCs w:val="28"/>
        </w:rPr>
        <w:t>.</w:t>
      </w:r>
      <w:r w:rsidR="00A44108">
        <w:rPr>
          <w:szCs w:val="28"/>
        </w:rPr>
        <w:br w:type="page"/>
      </w:r>
    </w:p>
    <w:p w:rsidR="00A44108" w:rsidRPr="00A81210" w:rsidRDefault="00D0528D" w:rsidP="00A81210">
      <w:pPr>
        <w:pStyle w:val="13"/>
      </w:pPr>
      <w:r w:rsidRPr="00476A3D">
        <w:lastRenderedPageBreak/>
        <w:t>Заключение</w:t>
      </w:r>
    </w:p>
    <w:p w:rsidR="00A81210" w:rsidRDefault="00A81210" w:rsidP="00A81210">
      <w:pPr>
        <w:pStyle w:val="a3"/>
        <w:widowControl w:val="0"/>
        <w:spacing w:line="312" w:lineRule="auto"/>
        <w:ind w:left="0" w:firstLine="709"/>
      </w:pPr>
      <w:r>
        <w:t xml:space="preserve">В ходе данной работы была изучена нотация функционального моделирования по стандарту </w:t>
      </w:r>
      <w:r>
        <w:rPr>
          <w:lang w:val="en-US"/>
        </w:rPr>
        <w:t>IDEF</w:t>
      </w:r>
      <w:r>
        <w:t xml:space="preserve">0. </w:t>
      </w:r>
    </w:p>
    <w:p w:rsidR="00A81210" w:rsidRDefault="00A81210" w:rsidP="00A81210">
      <w:pPr>
        <w:pStyle w:val="a3"/>
        <w:widowControl w:val="0"/>
        <w:spacing w:line="312" w:lineRule="auto"/>
        <w:ind w:left="0" w:firstLine="709"/>
      </w:pPr>
      <w:r w:rsidRPr="00657D64">
        <w:t xml:space="preserve">В настоящей работе </w:t>
      </w:r>
      <w:r>
        <w:t>был</w:t>
      </w:r>
      <w:r w:rsidRPr="00657D64">
        <w:t xml:space="preserve"> рассмотрен процесс </w:t>
      </w:r>
      <w:r w:rsidR="00A92F63">
        <w:t>доставки еды курьером</w:t>
      </w:r>
      <w:r>
        <w:t xml:space="preserve"> и в</w:t>
      </w:r>
      <w:r w:rsidRPr="00657D64">
        <w:t xml:space="preserve"> результате </w:t>
      </w:r>
      <w:r>
        <w:t>было</w:t>
      </w:r>
      <w:r w:rsidRPr="00657D64">
        <w:t xml:space="preserve"> постро</w:t>
      </w:r>
      <w:r>
        <w:t>ено</w:t>
      </w:r>
      <w:r w:rsidRPr="00657D64">
        <w:t xml:space="preserve"> дерево процессов </w:t>
      </w:r>
      <w:r w:rsidRPr="00657D64">
        <w:rPr>
          <w:rFonts w:cs="Times New Roman"/>
          <w:szCs w:val="28"/>
        </w:rPr>
        <w:t>(по стандарту IDEF0)</w:t>
      </w:r>
      <w:r w:rsidRPr="00657D64">
        <w:t xml:space="preserve">, отражающее декомпозицию на </w:t>
      </w:r>
      <w:proofErr w:type="spellStart"/>
      <w:r w:rsidRPr="00657D64">
        <w:t>подпроцессы</w:t>
      </w:r>
      <w:proofErr w:type="spellEnd"/>
      <w:r w:rsidR="00A92F63">
        <w:t>, что помогло нам с функциональной точки зрения лучше осознать все тонкости рассмотренного процесса.</w:t>
      </w: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05803" w:rsidRDefault="00A44108" w:rsidP="00A44108">
      <w:pPr>
        <w:pStyle w:val="13"/>
      </w:pPr>
      <w:r>
        <w:t xml:space="preserve">Список использованной </w:t>
      </w:r>
      <w:r w:rsidR="00605803" w:rsidRPr="00A44108">
        <w:t xml:space="preserve">литературы </w:t>
      </w:r>
    </w:p>
    <w:p w:rsidR="00A179CB" w:rsidRPr="00591D68" w:rsidRDefault="00A179CB" w:rsidP="00DE7D55">
      <w:pPr>
        <w:pStyle w:val="1"/>
        <w:numPr>
          <w:ilvl w:val="0"/>
          <w:numId w:val="19"/>
        </w:numPr>
        <w:shd w:val="clear" w:color="auto" w:fill="FFFFFF"/>
        <w:spacing w:before="225" w:after="225"/>
        <w:ind w:left="0" w:firstLine="426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Маклаков С.В.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BPwin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ERwin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: CASE-средства для разработки информационных систем/ </w:t>
      </w:r>
      <w:r w:rsidRPr="00591D6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М.: Диалог-МИФИ, 1999. — 256 с.</w:t>
      </w:r>
    </w:p>
    <w:p w:rsidR="00A179CB" w:rsidRPr="00A179CB" w:rsidRDefault="00A179CB" w:rsidP="00A44108">
      <w:pPr>
        <w:pStyle w:val="13"/>
      </w:pPr>
    </w:p>
    <w:sectPr w:rsidR="00A179CB" w:rsidRPr="00A179CB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DD9"/>
    <w:multiLevelType w:val="hybridMultilevel"/>
    <w:tmpl w:val="51D4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C1F"/>
    <w:multiLevelType w:val="hybridMultilevel"/>
    <w:tmpl w:val="2EC485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FE2D2C"/>
    <w:multiLevelType w:val="hybridMultilevel"/>
    <w:tmpl w:val="8618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3E16"/>
    <w:multiLevelType w:val="multilevel"/>
    <w:tmpl w:val="409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472D"/>
    <w:multiLevelType w:val="hybridMultilevel"/>
    <w:tmpl w:val="2C6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E5883"/>
    <w:multiLevelType w:val="hybridMultilevel"/>
    <w:tmpl w:val="9904DE96"/>
    <w:lvl w:ilvl="0" w:tplc="6EFE6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A7709"/>
    <w:multiLevelType w:val="hybridMultilevel"/>
    <w:tmpl w:val="A7E4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14A06"/>
    <w:multiLevelType w:val="hybridMultilevel"/>
    <w:tmpl w:val="653E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3253"/>
    <w:multiLevelType w:val="hybridMultilevel"/>
    <w:tmpl w:val="AD58A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D5B7C"/>
    <w:multiLevelType w:val="hybridMultilevel"/>
    <w:tmpl w:val="24D41ED2"/>
    <w:lvl w:ilvl="0" w:tplc="33BAF484">
      <w:start w:val="4"/>
      <w:numFmt w:val="decimal"/>
      <w:lvlText w:val="%1."/>
      <w:lvlJc w:val="left"/>
      <w:pPr>
        <w:ind w:left="720" w:hanging="360"/>
      </w:pPr>
      <w:rPr>
        <w:rFonts w:eastAsiaTheme="min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052BD"/>
    <w:multiLevelType w:val="hybridMultilevel"/>
    <w:tmpl w:val="B3288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EEF6692"/>
    <w:multiLevelType w:val="hybridMultilevel"/>
    <w:tmpl w:val="8D3CD7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5DC208B"/>
    <w:multiLevelType w:val="hybridMultilevel"/>
    <w:tmpl w:val="39946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24B8B"/>
    <w:multiLevelType w:val="hybridMultilevel"/>
    <w:tmpl w:val="A67A4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4C0B65"/>
    <w:multiLevelType w:val="hybridMultilevel"/>
    <w:tmpl w:val="AED00F2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686B24B9"/>
    <w:multiLevelType w:val="multilevel"/>
    <w:tmpl w:val="25D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E6ACE"/>
    <w:multiLevelType w:val="hybridMultilevel"/>
    <w:tmpl w:val="41F4B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45B4"/>
    <w:multiLevelType w:val="hybridMultilevel"/>
    <w:tmpl w:val="84AC22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6D1873"/>
    <w:multiLevelType w:val="hybridMultilevel"/>
    <w:tmpl w:val="8DC0A400"/>
    <w:lvl w:ilvl="0" w:tplc="5BCAD7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F3C3F"/>
    <w:multiLevelType w:val="hybridMultilevel"/>
    <w:tmpl w:val="19F66812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7"/>
  </w:num>
  <w:num w:numId="5">
    <w:abstractNumId w:val="1"/>
  </w:num>
  <w:num w:numId="6">
    <w:abstractNumId w:val="10"/>
  </w:num>
  <w:num w:numId="7">
    <w:abstractNumId w:val="19"/>
  </w:num>
  <w:num w:numId="8">
    <w:abstractNumId w:val="14"/>
  </w:num>
  <w:num w:numId="9">
    <w:abstractNumId w:val="15"/>
  </w:num>
  <w:num w:numId="10">
    <w:abstractNumId w:val="3"/>
  </w:num>
  <w:num w:numId="11">
    <w:abstractNumId w:val="8"/>
  </w:num>
  <w:num w:numId="12">
    <w:abstractNumId w:val="18"/>
  </w:num>
  <w:num w:numId="13">
    <w:abstractNumId w:val="2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  <w:num w:numId="18">
    <w:abstractNumId w:val="13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5"/>
    <w:rsid w:val="00002078"/>
    <w:rsid w:val="00020A25"/>
    <w:rsid w:val="00051D34"/>
    <w:rsid w:val="0005342C"/>
    <w:rsid w:val="00060D20"/>
    <w:rsid w:val="000718B9"/>
    <w:rsid w:val="000D17CD"/>
    <w:rsid w:val="000D78FF"/>
    <w:rsid w:val="001672A2"/>
    <w:rsid w:val="001B3F94"/>
    <w:rsid w:val="00211065"/>
    <w:rsid w:val="00246776"/>
    <w:rsid w:val="00251112"/>
    <w:rsid w:val="00261CE8"/>
    <w:rsid w:val="002801B7"/>
    <w:rsid w:val="00326F7B"/>
    <w:rsid w:val="00343AFD"/>
    <w:rsid w:val="00352916"/>
    <w:rsid w:val="003576E7"/>
    <w:rsid w:val="003A1A8A"/>
    <w:rsid w:val="003B62BC"/>
    <w:rsid w:val="00401799"/>
    <w:rsid w:val="00422985"/>
    <w:rsid w:val="00476A3D"/>
    <w:rsid w:val="004A6A6C"/>
    <w:rsid w:val="005224DC"/>
    <w:rsid w:val="0055488E"/>
    <w:rsid w:val="00586F08"/>
    <w:rsid w:val="00591D68"/>
    <w:rsid w:val="005C6DB7"/>
    <w:rsid w:val="00600DA6"/>
    <w:rsid w:val="00605803"/>
    <w:rsid w:val="00635E99"/>
    <w:rsid w:val="0064792D"/>
    <w:rsid w:val="006742B5"/>
    <w:rsid w:val="0067671D"/>
    <w:rsid w:val="00683CA2"/>
    <w:rsid w:val="006E1CE4"/>
    <w:rsid w:val="006F4A50"/>
    <w:rsid w:val="00726AE6"/>
    <w:rsid w:val="00735E14"/>
    <w:rsid w:val="007932EE"/>
    <w:rsid w:val="007A74EE"/>
    <w:rsid w:val="007B4DE3"/>
    <w:rsid w:val="007C7C03"/>
    <w:rsid w:val="00822EA0"/>
    <w:rsid w:val="008273C2"/>
    <w:rsid w:val="00843365"/>
    <w:rsid w:val="008550A2"/>
    <w:rsid w:val="00857AA3"/>
    <w:rsid w:val="008A1BE8"/>
    <w:rsid w:val="008C4DE2"/>
    <w:rsid w:val="008D11BB"/>
    <w:rsid w:val="009176F3"/>
    <w:rsid w:val="00927A89"/>
    <w:rsid w:val="00933AD7"/>
    <w:rsid w:val="00947A4C"/>
    <w:rsid w:val="009D092F"/>
    <w:rsid w:val="009E7C52"/>
    <w:rsid w:val="009E7E49"/>
    <w:rsid w:val="00A124D8"/>
    <w:rsid w:val="00A179CB"/>
    <w:rsid w:val="00A3323A"/>
    <w:rsid w:val="00A44108"/>
    <w:rsid w:val="00A81210"/>
    <w:rsid w:val="00A845D3"/>
    <w:rsid w:val="00A92F63"/>
    <w:rsid w:val="00AA3A83"/>
    <w:rsid w:val="00B83CCF"/>
    <w:rsid w:val="00B92AEF"/>
    <w:rsid w:val="00B9416C"/>
    <w:rsid w:val="00BB5433"/>
    <w:rsid w:val="00BE04AD"/>
    <w:rsid w:val="00C90E41"/>
    <w:rsid w:val="00D0528D"/>
    <w:rsid w:val="00D43011"/>
    <w:rsid w:val="00D71CCA"/>
    <w:rsid w:val="00DC00A3"/>
    <w:rsid w:val="00DE7D55"/>
    <w:rsid w:val="00E22BD2"/>
    <w:rsid w:val="00E511B1"/>
    <w:rsid w:val="00EA4CD5"/>
    <w:rsid w:val="00EB0CF3"/>
    <w:rsid w:val="00ED49F3"/>
    <w:rsid w:val="00ED7FC5"/>
    <w:rsid w:val="00F902E0"/>
    <w:rsid w:val="00F92675"/>
    <w:rsid w:val="00FC507E"/>
    <w:rsid w:val="00FD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  <w14:docId w14:val="74D21990"/>
  <w15:docId w15:val="{1761B979-2330-4645-8D6A-40A65B51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AF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99"/>
    <w:pPr>
      <w:ind w:left="720"/>
      <w:contextualSpacing/>
      <w:jc w:val="both"/>
    </w:pPr>
    <w:rPr>
      <w:rFonts w:eastAsiaTheme="minorHAnsi" w:cstheme="minorBidi"/>
      <w:sz w:val="28"/>
      <w:lang w:eastAsia="en-US"/>
    </w:rPr>
  </w:style>
  <w:style w:type="character" w:customStyle="1" w:styleId="apple-converted-space">
    <w:name w:val="apple-converted-space"/>
    <w:basedOn w:val="a0"/>
    <w:rsid w:val="00343AFD"/>
  </w:style>
  <w:style w:type="character" w:styleId="a4">
    <w:name w:val="Hyperlink"/>
    <w:basedOn w:val="a0"/>
    <w:uiPriority w:val="99"/>
    <w:unhideWhenUsed/>
    <w:rsid w:val="00343AF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AFD"/>
    <w:pPr>
      <w:spacing w:before="100" w:beforeAutospacing="1" w:after="100" w:afterAutospacing="1"/>
    </w:pPr>
  </w:style>
  <w:style w:type="paragraph" w:customStyle="1" w:styleId="11">
    <w:name w:val="Обычный1"/>
    <w:rsid w:val="00211065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сновной шрифт абзаца1"/>
    <w:rsid w:val="00211065"/>
  </w:style>
  <w:style w:type="character" w:customStyle="1" w:styleId="translation-chunk">
    <w:name w:val="translation-chunk"/>
    <w:basedOn w:val="12"/>
    <w:rsid w:val="00211065"/>
  </w:style>
  <w:style w:type="character" w:styleId="a6">
    <w:name w:val="Emphasis"/>
    <w:basedOn w:val="a0"/>
    <w:uiPriority w:val="20"/>
    <w:qFormat/>
    <w:rsid w:val="00822EA0"/>
    <w:rPr>
      <w:i/>
      <w:iCs/>
    </w:rPr>
  </w:style>
  <w:style w:type="character" w:customStyle="1" w:styleId="ts-comment-commentedtext">
    <w:name w:val="ts-comment-commentedtext"/>
    <w:basedOn w:val="a0"/>
    <w:rsid w:val="00B92AEF"/>
  </w:style>
  <w:style w:type="table" w:styleId="a7">
    <w:name w:val="Table Grid"/>
    <w:basedOn w:val="a1"/>
    <w:uiPriority w:val="39"/>
    <w:rsid w:val="0005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6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6A3D"/>
    <w:pPr>
      <w:spacing w:line="259" w:lineRule="auto"/>
      <w:outlineLvl w:val="9"/>
    </w:pPr>
  </w:style>
  <w:style w:type="paragraph" w:styleId="a9">
    <w:name w:val="Title"/>
    <w:basedOn w:val="a"/>
    <w:next w:val="a"/>
    <w:link w:val="aa"/>
    <w:uiPriority w:val="10"/>
    <w:qFormat/>
    <w:rsid w:val="00476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76A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3">
    <w:name w:val="Стиль1"/>
    <w:basedOn w:val="a9"/>
    <w:link w:val="14"/>
    <w:qFormat/>
    <w:rsid w:val="00476A3D"/>
    <w:rPr>
      <w:rFonts w:ascii="Times New Roman" w:eastAsiaTheme="minorHAnsi" w:hAnsi="Times New Roman"/>
      <w:b/>
      <w:sz w:val="3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76A3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14">
    <w:name w:val="Стиль1 Знак"/>
    <w:basedOn w:val="aa"/>
    <w:link w:val="13"/>
    <w:rsid w:val="00476A3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76A3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76A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91D6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D6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Plain Text"/>
    <w:basedOn w:val="a"/>
    <w:link w:val="ae"/>
    <w:uiPriority w:val="99"/>
    <w:unhideWhenUsed/>
    <w:rsid w:val="001B3F9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rsid w:val="001B3F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FD1C7-5A63-3C47-B21E-DC87A3BA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Microsoft Office User</cp:lastModifiedBy>
  <cp:revision>32</cp:revision>
  <cp:lastPrinted>2018-11-26T10:01:00Z</cp:lastPrinted>
  <dcterms:created xsi:type="dcterms:W3CDTF">2018-11-18T23:13:00Z</dcterms:created>
  <dcterms:modified xsi:type="dcterms:W3CDTF">2018-12-06T05:34:00Z</dcterms:modified>
</cp:coreProperties>
</file>