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Известная сегодня уже не только в узких кругах аббревиатура IDEF0 является первой методологией, стандартизирующей работу над бизнес-процессами. Она была разработана в середине прошлого века в рамках аэрокосмического проекта в США и, показав свою эффективность, стала федеральным стандартом. В нашей стране в 2000 году подготовлен документ «</w:t>
      </w:r>
      <w:r w:rsidRPr="004D7390">
        <w:rPr>
          <w:rFonts w:ascii="Times New Roman" w:eastAsia="Times New Roman" w:hAnsi="Times New Roman" w:cs="Times New Roman"/>
          <w:color w:val="006492"/>
          <w:sz w:val="24"/>
          <w:szCs w:val="24"/>
          <w:bdr w:val="none" w:sz="0" w:space="0" w:color="auto" w:frame="1"/>
          <w:lang w:eastAsia="ru-RU"/>
        </w:rPr>
        <w:t>Методология функционального моделирования IDEF0. Руководящий докуме</w:t>
      </w:r>
      <w:bookmarkStart w:id="0" w:name="_GoBack"/>
      <w:bookmarkEnd w:id="0"/>
      <w:r w:rsidRPr="004D7390">
        <w:rPr>
          <w:rFonts w:ascii="Times New Roman" w:eastAsia="Times New Roman" w:hAnsi="Times New Roman" w:cs="Times New Roman"/>
          <w:color w:val="006492"/>
          <w:sz w:val="24"/>
          <w:szCs w:val="24"/>
          <w:bdr w:val="none" w:sz="0" w:space="0" w:color="auto" w:frame="1"/>
          <w:lang w:eastAsia="ru-RU"/>
        </w:rPr>
        <w:t>нт</w:t>
      </w: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но как стандарт </w:t>
      </w:r>
      <w:proofErr w:type="gram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proofErr w:type="gram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и не был утвержден. Хотя это не помешало данной методологии стать в нашей стране одним из наиболее популярных инструментов графического моделирования бизнес-процессов. В данной статье я предлагаю вам рассмотреть модель IDEF0 и оценить актуальность этого подхода в настоящее время.</w:t>
      </w:r>
    </w:p>
    <w:p w:rsidR="0073660E" w:rsidRPr="004D7390" w:rsidRDefault="0073660E" w:rsidP="004D7390">
      <w:pPr>
        <w:shd w:val="clear" w:color="auto" w:fill="FFFFFF"/>
        <w:spacing w:after="0" w:line="40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Основные понятия и сокращения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Разберемся немного с названиями ключевых элементов методологии. Графический стандарт IDEF0 является частью методологии SADT (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Structured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Analysis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Design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Technique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метод структурного анализа и проектирования). IDEF – это сокращение от ICAM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Definition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ICAM образовано от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Integrated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Computer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Aided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Manufacturing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переводится как интегрированная компьютеризация производства. Методология SADT – это целое семейство из 15 разных моделей, которые в комплексе должны были позволить исследовать структуру, параметры и характеристики производственно-технических и организационно-экономических систем.</w:t>
      </w:r>
    </w:p>
    <w:p w:rsidR="0073660E" w:rsidRPr="004D7390" w:rsidRDefault="0073660E" w:rsidP="004D7390">
      <w:pPr>
        <w:pBdr>
          <w:bottom w:val="single" w:sz="12" w:space="19" w:color="006492"/>
        </w:pBdr>
        <w:shd w:val="clear" w:color="auto" w:fill="E4EAEC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IDEF0 – это функциональная модель, которая является ядром построения всех остальных конструкций, она увязывает воедино информационные и материальные потоки, </w:t>
      </w:r>
      <w:proofErr w:type="spellStart"/>
      <w:r w:rsidRPr="004D73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оргструктуру</w:t>
      </w:r>
      <w:proofErr w:type="spellEnd"/>
      <w:r w:rsidRPr="004D73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управляющие воздействия и саму деятельность компании. Графический стандарт для моделирования процессов также принято называть </w:t>
      </w:r>
      <w:r w:rsidRPr="004D73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нотацией</w:t>
      </w:r>
      <w:r w:rsidRPr="004D73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 То есть нотация – это система требований и правил построения модели деятельности в том или ином виде. Поэтому IDEF0 уместно называть нотацией, входящей в состав методологии SADT.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Нотация IDEF0 – это достаточно строгая методика, которая изначально была разработана, как и стандарты технического конструирования, для ручного моделирования. Поэтому там содержатся требования по размещению стрелок, формату всех элементов, содержанию информационной рамки к IDEF0 диаграмме и пр. Поскольку деятельность компании – это сложная многоуровневая система действий, то схем получается всегда много, и необходима однозначная систематизация и навигация по всем элементам модели. Сейчас это делают в основном компьютерные системы, поддерживающие моделирование в данной нотации. На территории России наиболее известными и доступными на сегодня являются системы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AllFusion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Modeler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Business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Обзору этих систем я планирую посвятить отдельные статьи.</w:t>
      </w:r>
    </w:p>
    <w:p w:rsidR="0073660E" w:rsidRPr="004D7390" w:rsidRDefault="0073660E" w:rsidP="004D7390">
      <w:pPr>
        <w:shd w:val="clear" w:color="auto" w:fill="FFFFFF"/>
        <w:spacing w:after="0" w:line="40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Функциональный блок</w:t>
      </w:r>
    </w:p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Центральным элементом модели IDEF0 является </w:t>
      </w:r>
      <w:r w:rsidRPr="004D7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функция</w:t>
      </w: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на схеме отображается в виде </w:t>
      </w:r>
      <w:r w:rsidRPr="004D7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функционального блока</w:t>
      </w: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прямоугольника, внутри которого указано действие в форме отглагольного существительного. Действие может быть очень разным по масштабу – от деятельности компании вообще и до конкретной манипуляции в частности. Примеры: «Производство и продажа керамической посуды» и «Нанесение рисунка на изделие».</w:t>
      </w:r>
    </w:p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688330" cy="3341370"/>
            <wp:effectExtent l="0" t="0" r="7620" b="0"/>
            <wp:docPr id="4" name="Рисунок 4" descr="элементы функционального блока 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менты функционального блока IDE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0E" w:rsidRPr="004D7390" w:rsidRDefault="0073660E" w:rsidP="004D7390">
      <w:pPr>
        <w:shd w:val="clear" w:color="auto" w:fill="FFFFFF"/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  <w:t>Обязательные элементы функционального блока в IDEF0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Независимо от масштаба действий все функции отображаются единообразно и обязательно содержат 4 ключевых потока, которые жестко закреплены за сторонами функционального блока:</w:t>
      </w:r>
    </w:p>
    <w:p w:rsidR="0073660E" w:rsidRPr="004D7390" w:rsidRDefault="0073660E" w:rsidP="004D739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слева – входы или используемые ресурсы для выполнения функции;</w:t>
      </w:r>
    </w:p>
    <w:p w:rsidR="0073660E" w:rsidRPr="004D7390" w:rsidRDefault="0073660E" w:rsidP="004D739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справа – выходы или результаты выполнения функции;</w:t>
      </w:r>
    </w:p>
    <w:p w:rsidR="0073660E" w:rsidRPr="004D7390" w:rsidRDefault="0073660E" w:rsidP="004D739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сверху – управляющие воздействия, которые определяют, как и сколько нужно произвести результатов;</w:t>
      </w:r>
    </w:p>
    <w:p w:rsidR="0073660E" w:rsidRPr="004D7390" w:rsidRDefault="0073660E" w:rsidP="004D739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снизу – механизмы, которые отражают, кто и с помощью чего должен выполнить эту работу.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Такой подход позволяет немного сэкономить на пояснениях в схемах и добиться однозначности в отображении потоков, что придает стройности всей модели.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построения функциональной модели методология IDEF0 требует соблюдать следующие правила.</w:t>
      </w:r>
    </w:p>
    <w:p w:rsidR="0073660E" w:rsidRPr="004D7390" w:rsidRDefault="0073660E" w:rsidP="004D73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Входы – это ресурсы, которые переносят свою стоимость в выходы полностью, то есть расходуются на создание результата полностью, а механизмы – это ресурсы, которые переносят свою стоимость только частично (оборудование – через амортизацию, а люди – через заработную плату).</w:t>
      </w:r>
    </w:p>
    <w:p w:rsidR="0073660E" w:rsidRPr="004D7390" w:rsidRDefault="0073660E" w:rsidP="004D73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– это необходимый элемент модели, так как он привязывает все действия к системе регламентов компании, четко обозначая, какие правила и требования должны быть соблюдены в процессе выполнения функции. Часто к этому потоку относятся формально, но при этом схема теряет строгость, а иногда даже смысл.</w:t>
      </w:r>
    </w:p>
    <w:p w:rsidR="0073660E" w:rsidRPr="004D7390" w:rsidRDefault="0073660E" w:rsidP="004D73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каждого функционального блока должна быть как минимум одна стрелка с каждой стороны (так как не может быть работы без ресурсов или результатов, а также неполной будет инструкция без исполнителя или инструкции).</w:t>
      </w:r>
    </w:p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Рассмотренная схема является «кирпичиком» подхода IDEF0. Функциональное моделирование предполагает постепенный переход от общего к частному за счет декомпозиции. </w:t>
      </w:r>
      <w:r w:rsidRPr="004D7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Декомпозиция</w:t>
      </w: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 «углубление» в рассматриваемую функцию, разделение ее на более мелкие функции. При этом, когда функция верхнего уровня представлена обобщенно и после декомпозирована, ее уместно уже назвать процессом.</w:t>
      </w:r>
    </w:p>
    <w:p w:rsidR="0073660E" w:rsidRPr="004D7390" w:rsidRDefault="0073660E" w:rsidP="004D7390">
      <w:pPr>
        <w:shd w:val="clear" w:color="auto" w:fill="FFFFFF"/>
        <w:spacing w:after="0" w:line="40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Контекстная диаграмма</w:t>
      </w:r>
    </w:p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самом верхнем уровне компания представляется как «черный ящик», в котором происходит некая деятельность, переводящая входы в выходы. Этот уровень принято называть «</w:t>
      </w:r>
      <w:r w:rsidRPr="004D7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контекстная диаграмма</w:t>
      </w: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то есть схема, описывающая контекст деятельности компании. Дополнительно на контекстной диаграмме отображаются ключевые характеристики всей модели.</w:t>
      </w:r>
    </w:p>
    <w:p w:rsidR="0073660E" w:rsidRPr="004D7390" w:rsidRDefault="0073660E" w:rsidP="004D739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– конкретная формулировка назначения модели, по которой можно сверять в дальнейшем точность построения модели.</w:t>
      </w:r>
    </w:p>
    <w:p w:rsidR="0073660E" w:rsidRPr="004D7390" w:rsidRDefault="0073660E" w:rsidP="004D739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Точка зрения – от чьего лица строится модель, так как модель зависима всегда от ее автора и фокуса внимания. Если мы строим общую модель предприятия, то обычно она представляется с точки зрения его директора.</w:t>
      </w:r>
    </w:p>
    <w:p w:rsidR="0073660E" w:rsidRPr="004D7390" w:rsidRDefault="0073660E" w:rsidP="004D739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модели – это указание на то, какая информация отображена на схемах. Здесь может быть 2 принципиальных варианта: AS IS («как есть») или TO BE («как будет»). Такое разделение необходимо, так как мы можем строить модели как для анализа деятельности, так и для ее трансформации. Мы должны четко отдавать себе отчет в том, что мы делаем, а также доносить эту информацию до окружающих.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контекстная диаграмма содержит в самом обобщенном виде описание деятельности компании, которую пронизывают потоки, связывающие компанию с внешним миром. Думаю, на них тоже следует остановиться немного поподробнее.</w:t>
      </w:r>
    </w:p>
    <w:p w:rsidR="0073660E" w:rsidRPr="004D7390" w:rsidRDefault="0073660E" w:rsidP="004D7390">
      <w:pPr>
        <w:shd w:val="clear" w:color="auto" w:fill="FFFFFF"/>
        <w:spacing w:after="0" w:line="40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Основные потоки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Опыт показал, что, несмотря на кажущуюся простоту и формальность этого уровня, на нем часто приходится подолгу задерживаться, так как здесь должны быть отражены все значимые для собственника и рынка результаты. Ошибка может привести к созданию моделей, не выполняющих поставленные перед бизнесом задачи. Чтобы проверить, что значимые потоки отражены, убедитесь, что на вашей схеме присутствуют все 4 основные вида потоков.</w:t>
      </w:r>
    </w:p>
    <w:p w:rsidR="0073660E" w:rsidRPr="004D7390" w:rsidRDefault="0073660E" w:rsidP="004D739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Материальный: материалы и комплектующие на входе и готовая продукция на выходе.</w:t>
      </w:r>
    </w:p>
    <w:p w:rsidR="0073660E" w:rsidRPr="004D7390" w:rsidRDefault="0073660E" w:rsidP="004D739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Клиентский: потенциальный клиент на входе и удовлетворенный на выходе.</w:t>
      </w:r>
    </w:p>
    <w:p w:rsidR="0073660E" w:rsidRPr="004D7390" w:rsidRDefault="0073660E" w:rsidP="004D739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Финансовый: на входе это обычно инвестиции, платежи клиентов (выручка), кредиты и прочие доходы; на выходе – это платежи поставщикам, налоги, платежи по кредитам и прибыль.</w:t>
      </w:r>
    </w:p>
    <w:p w:rsidR="0073660E" w:rsidRPr="004D7390" w:rsidRDefault="0073660E" w:rsidP="004D739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Информационный: на входе это все потоки информации о внешней среде (состояние рынка, поведение конкурентов, технологические инновации и пр.), а на выходе – это поток информации, которую компания сообщает о себе миру (вся рекламная информация, а </w:t>
      </w:r>
      <w:proofErr w:type="gram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же</w:t>
      </w:r>
      <w:proofErr w:type="gram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виды отчетности перед контролирующими органами).</w:t>
      </w:r>
    </w:p>
    <w:p w:rsidR="0073660E" w:rsidRPr="004D7390" w:rsidRDefault="0073660E" w:rsidP="004D7390">
      <w:pPr>
        <w:pBdr>
          <w:bottom w:val="single" w:sz="12" w:space="19" w:color="006492"/>
        </w:pBdr>
        <w:shd w:val="clear" w:color="auto" w:fill="E4EAEC"/>
        <w:spacing w:before="300" w:after="30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Обратите внимание, что компания – это открытая система, и в ней ничего не возникает и не исчезает. Компания способна только преобразовывать входящие потоки в выходящие, и если она это делает хорошо, то появляется дополнительный денежный поток (прибыль), отражающий в каком-то смысле качество работы всей системы.</w:t>
      </w:r>
    </w:p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noProof/>
          <w:color w:val="006492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075893" cy="3556800"/>
            <wp:effectExtent l="0" t="0" r="1270" b="5715"/>
            <wp:docPr id="3" name="Рисунок 3" descr="контекстная диаграмма">
              <a:hlinkClick xmlns:a="http://schemas.openxmlformats.org/drawingml/2006/main" r:id="rId6" tooltip="&quot;Пример контекстной диаграмм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текстная диаграмма">
                      <a:hlinkClick r:id="rId6" tooltip="&quot;Пример контекстной диаграмм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66" cy="357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0E" w:rsidRPr="004D7390" w:rsidRDefault="0073660E" w:rsidP="004D7390">
      <w:pPr>
        <w:shd w:val="clear" w:color="auto" w:fill="FFFFFF"/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  <w:t>Пример контекстной диаграммы </w:t>
      </w:r>
      <w:r w:rsidRPr="004D7390"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  <w:br/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Хорошо, если вы выделите каждый из этих типов потоков своим цветом, чтобы можно было легко различить движение ресурсов и не пропустить важные моменты. Например, часто можно наблюдать отсутствие клиента в потоках компании, поэтому и работа с ним строится по остаточному принципу – клиент часто чувствует себя помехой для сотрудников компании, задачи которого сфокусированы на обработке потока документов.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Стрелки управления могут быть представлены только 1 видом потока – информационным, который можно разбить на 2 подвида. Первый – это документы, такие как:</w:t>
      </w:r>
    </w:p>
    <w:p w:rsidR="0073660E" w:rsidRPr="004D7390" w:rsidRDefault="0073660E" w:rsidP="004D739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законы и нормы;</w:t>
      </w:r>
    </w:p>
    <w:p w:rsidR="0073660E" w:rsidRPr="004D7390" w:rsidRDefault="0073660E" w:rsidP="004D739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приказы, распоряжения;</w:t>
      </w:r>
    </w:p>
    <w:p w:rsidR="0073660E" w:rsidRPr="004D7390" w:rsidRDefault="0073660E" w:rsidP="004D739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инструкции и регламенты;</w:t>
      </w:r>
    </w:p>
    <w:p w:rsidR="0073660E" w:rsidRPr="004D7390" w:rsidRDefault="0073660E" w:rsidP="004D739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планы;</w:t>
      </w:r>
    </w:p>
    <w:p w:rsidR="0073660E" w:rsidRPr="004D7390" w:rsidRDefault="0073660E" w:rsidP="004D739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конструкторская документация и пр.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 – это недокументированная информация, к которой чаше всего относятся требования собственников.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 наконец, механизмы – здесь только 2 вида потоков: оборудование (материальный) и исполнители (подразделения и люди). Здесь не может быть документов, как и не может быть людей на стрелках управления!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навигации в модели предусмотрена сквозная нумерация. Контекстная диаграмма нумеруется «А-0». В дальнейшем каждый функциональный блок получает свой номер, какой бы глубокой ни была декомпозиция.</w:t>
      </w:r>
    </w:p>
    <w:p w:rsidR="0073660E" w:rsidRPr="004D7390" w:rsidRDefault="0073660E" w:rsidP="004D7390">
      <w:pPr>
        <w:shd w:val="clear" w:color="auto" w:fill="FFFFFF"/>
        <w:spacing w:after="0" w:line="40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Декомпозиция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проработки потоков контекстной диаграммы можем перейти к декомпозиции. Переходя на уровень ниже, как бы открывая «черный ящик», мы сначала видим чистый лист со стрелками, которые были присоединены к функциональному блоку.</w:t>
      </w:r>
    </w:p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noProof/>
          <w:color w:val="006492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352645" cy="3751313"/>
            <wp:effectExtent l="0" t="0" r="635" b="1905"/>
            <wp:docPr id="2" name="Рисунок 2" descr="первый шаг декомпозиции">
              <a:hlinkClick xmlns:a="http://schemas.openxmlformats.org/drawingml/2006/main" r:id="rId8" tooltip="&quot;Первый шаг декомпозици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вый шаг декомпозиции">
                      <a:hlinkClick r:id="rId8" tooltip="&quot;Первый шаг декомпозици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30" cy="37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0E" w:rsidRPr="004D7390" w:rsidRDefault="0073660E" w:rsidP="004D7390">
      <w:pPr>
        <w:shd w:val="clear" w:color="auto" w:fill="FFFFFF"/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  <w:t>Первый шаг декомпозиции </w:t>
      </w:r>
      <w:r w:rsidRPr="004D7390"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  <w:br/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вот здесь уже начинается собственно функциональное моделирование – мы должны понять, какой набор действий может связать эти потоки и обеспечить выполнение всех требований. Сложность состоит в том, что действий в компании очень много, а на схеме мы имеем право отобразить не более 9 функций, иначе схема станет нечитабельной и соответственно бесполезной.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всегда просто скомпоновать сложную деятельность так, чтобы она осталась наглядной, читабельной и при этом полной. Чаще всего прибегают при этом к разделению всего многообразия процессов на основные крупные блоки, наиболее значимыми из которых являются следующие.</w:t>
      </w:r>
    </w:p>
    <w:p w:rsidR="0073660E" w:rsidRPr="004D7390" w:rsidRDefault="0073660E" w:rsidP="004D739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продукта (результата).</w:t>
      </w:r>
    </w:p>
    <w:p w:rsidR="0073660E" w:rsidRPr="004D7390" w:rsidRDefault="0073660E" w:rsidP="004D739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Продвижение и продажа – работа с клиентским потоком.</w:t>
      </w:r>
    </w:p>
    <w:p w:rsidR="0073660E" w:rsidRPr="004D7390" w:rsidRDefault="0073660E" w:rsidP="004D739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деятельности по созданию продукта – вторичные процессы, которые необходимы для соблюдения государственных требований или удобства работы (кадровый и бухгалтерский учет, транспортное обслуживание, уборка помещений и прочее).</w:t>
      </w:r>
    </w:p>
    <w:p w:rsidR="0073660E" w:rsidRPr="004D7390" w:rsidRDefault="0073660E" w:rsidP="004D739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потоков управления – деятельность по разработке управленческих решений, которые будут определять требования ко всем процессам компании.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рисунке ниже представлена диаграмма декомпозиции нашего примера.</w:t>
      </w:r>
    </w:p>
    <w:p w:rsidR="0073660E" w:rsidRPr="004D7390" w:rsidRDefault="0073660E" w:rsidP="004D73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noProof/>
          <w:color w:val="006492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187545" cy="4330663"/>
            <wp:effectExtent l="0" t="0" r="3810" b="0"/>
            <wp:docPr id="1" name="Рисунок 1" descr="первый уровень декомпозиции">
              <a:hlinkClick xmlns:a="http://schemas.openxmlformats.org/drawingml/2006/main" r:id="rId10" tooltip="&quot;Первый уровень декомпозици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рвый уровень декомпозиции">
                      <a:hlinkClick r:id="rId10" tooltip="&quot;Первый уровень декомпозици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9" cy="433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0E" w:rsidRPr="004D7390" w:rsidRDefault="0073660E" w:rsidP="004D7390">
      <w:pPr>
        <w:shd w:val="clear" w:color="auto" w:fill="FFFFFF"/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  <w:t>Первый уровень декомпозиции </w:t>
      </w:r>
      <w:r w:rsidRPr="004D7390">
        <w:rPr>
          <w:rFonts w:ascii="Times New Roman" w:eastAsia="Times New Roman" w:hAnsi="Times New Roman" w:cs="Times New Roman"/>
          <w:i/>
          <w:iCs/>
          <w:color w:val="006492"/>
          <w:sz w:val="24"/>
          <w:szCs w:val="24"/>
          <w:lang w:eastAsia="ru-RU"/>
        </w:rPr>
        <w:br/>
      </w:r>
    </w:p>
    <w:p w:rsidR="0073660E" w:rsidRPr="004D7390" w:rsidRDefault="0073660E" w:rsidP="004D7390">
      <w:pPr>
        <w:pBdr>
          <w:bottom w:val="single" w:sz="12" w:space="19" w:color="006492"/>
        </w:pBdr>
        <w:shd w:val="clear" w:color="auto" w:fill="E4EAEC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 диаграмме процессы должны быть расположены по диагонали – это называется </w:t>
      </w:r>
      <w:r w:rsidRPr="004D73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принципом доминирования</w:t>
      </w:r>
      <w:r w:rsidRPr="004D73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который подразумевает расположение функциональных блоков слева направо и сверху вниз – по степени важности или в хронологическом порядке. Так же происходит и нумерация блоков.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Дальнейшая работа над моделью аналогична первому шагу – проводится декомпозиция каждого функционального блока первого уровня. Нумерация блоков будет содержать при этом номер первого уровня: А1.1 … А</w:t>
      </w:r>
      <w:proofErr w:type="gram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1.n</w:t>
      </w:r>
      <w:proofErr w:type="gram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A2.1 … A2.n и т.д.</w:t>
      </w:r>
    </w:p>
    <w:p w:rsidR="0073660E" w:rsidRPr="004D7390" w:rsidRDefault="0073660E" w:rsidP="004D7390">
      <w:pPr>
        <w:shd w:val="clear" w:color="auto" w:fill="FFFFFF"/>
        <w:spacing w:after="0" w:line="40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Выводы об актуальности нотации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данной статьи удалось отобразить только основные понятия IDEF0-нотации на коротком примере IDEF0, по которым, конечно, сложно судить о методологии в целом. Но достаточно большой опыт использования данной нотации на практике позволяет мне сделать следующие выводы.</w:t>
      </w:r>
    </w:p>
    <w:p w:rsidR="0073660E" w:rsidRPr="004D7390" w:rsidRDefault="0073660E" w:rsidP="004D7390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обладает хорошим визуализирующим потенциалом, но, на мой взгляд, большее ее значение – в дисциплинирующем эффекте. Заложенные в методологию правила и ограничения заставляют выработать системное и строгое отношение к моделям, что очень хорошо сказывается на качестве конечного результата.</w:t>
      </w:r>
    </w:p>
    <w:p w:rsidR="0073660E" w:rsidRPr="004D7390" w:rsidRDefault="0073660E" w:rsidP="004D7390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Модель позволяет выстроить потоки связи между внешне не сильно связанными вещами: связать подсистемы фронт и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бэк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-офисов с управлением, что гораздо хуже удается другим нотациям.</w:t>
      </w:r>
    </w:p>
    <w:p w:rsidR="0073660E" w:rsidRPr="004D7390" w:rsidRDefault="0073660E" w:rsidP="004D7390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 прост и понятен для большинства участников проекта. Построение и чтение диаграмм в данной нотации ограничивается только желанием вникать в хитросплетение потоков бизнеса.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Некоторые из названных аргументов заставляют думать, что данный подход является лучшим и единственным для полного моделирования деятельности. Но не нужно забывать, что функциональная модель рассчитана только для верхнего уровня моделирования. Использование нотации IDEF0 для проектирования работы на уровне исполнителей ведет к тому, что схемы получаются чисто иллюстративными и на их основе невозможно построить толковый регламент, так как они не содержат:</w:t>
      </w:r>
    </w:p>
    <w:p w:rsidR="0073660E" w:rsidRPr="004D7390" w:rsidRDefault="0073660E" w:rsidP="004D7390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конкретизации событий запуска и остановки процесса;</w:t>
      </w:r>
    </w:p>
    <w:p w:rsidR="0073660E" w:rsidRPr="004D7390" w:rsidRDefault="0073660E" w:rsidP="004D7390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условий перехода от одних действий к другим;</w:t>
      </w:r>
    </w:p>
    <w:p w:rsidR="0073660E" w:rsidRPr="004D7390" w:rsidRDefault="0073660E" w:rsidP="004D7390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наглядно отобразить все ресурсы и исполнителей без перегрузки схемы стрелками.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если пользоваться данной нотацией для тех задач, для которых она предназначена (структурирование деятельности верхнего уровня), то IDEF0 практически единственная на сегодня нотация, которая позволяет сделать это содержательно и аккуратно.</w:t>
      </w:r>
    </w:p>
    <w:p w:rsidR="0073660E" w:rsidRPr="004D7390" w:rsidRDefault="0073660E" w:rsidP="004D7390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проектном управлении этот стандарт моделирования наиболее применим там, где нужно связать наглядными потоками разные проекты или процессы. Графическая модель при этом позволит более рационально распределить ответственность и ресурсы по задачам. Логика выполнения задач проекта, отраженная на схемах, поможет подготовить более качественный календарный план в виде диаграммы </w:t>
      </w:r>
      <w:proofErr w:type="spellStart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Ганта</w:t>
      </w:r>
      <w:proofErr w:type="spellEnd"/>
      <w:r w:rsidRPr="004D7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2748C" w:rsidRPr="004D7390" w:rsidRDefault="00A2748C" w:rsidP="004D73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748C" w:rsidRPr="004D7390" w:rsidSect="004D7390">
      <w:pgSz w:w="11906" w:h="16838"/>
      <w:pgMar w:top="568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9F1"/>
    <w:multiLevelType w:val="multilevel"/>
    <w:tmpl w:val="305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77930"/>
    <w:multiLevelType w:val="multilevel"/>
    <w:tmpl w:val="EA1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E21B7"/>
    <w:multiLevelType w:val="multilevel"/>
    <w:tmpl w:val="47C8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F58E3"/>
    <w:multiLevelType w:val="multilevel"/>
    <w:tmpl w:val="A83E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9692F"/>
    <w:multiLevelType w:val="multilevel"/>
    <w:tmpl w:val="20A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7739A"/>
    <w:multiLevelType w:val="multilevel"/>
    <w:tmpl w:val="5A2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F0F03"/>
    <w:multiLevelType w:val="multilevel"/>
    <w:tmpl w:val="4BB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0BEB"/>
    <w:multiLevelType w:val="multilevel"/>
    <w:tmpl w:val="B2A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70"/>
    <w:rsid w:val="001F5E37"/>
    <w:rsid w:val="004D7390"/>
    <w:rsid w:val="00707670"/>
    <w:rsid w:val="0073660E"/>
    <w:rsid w:val="00A2748C"/>
    <w:rsid w:val="00B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DD1A2-B8D1-435E-BCA3-D233C65A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6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6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73660E"/>
  </w:style>
  <w:style w:type="paragraph" w:customStyle="1" w:styleId="payattention">
    <w:name w:val="pay_attention"/>
    <w:basedOn w:val="a"/>
    <w:rsid w:val="0073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-text">
    <w:name w:val="bold-text"/>
    <w:basedOn w:val="a0"/>
    <w:rsid w:val="0073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9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1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imo.ru/wp-content/uploads/2017/05/3-pervyj-shag-dekompozicii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imo.ru/wp-content/uploads/2017/05/2-kontekstnaya-diagramma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projectimo.ru/wp-content/uploads/2017/05/4-pervyj-uroven-dekompozicii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2018-11-10T09:59:00Z</dcterms:created>
  <dcterms:modified xsi:type="dcterms:W3CDTF">2018-11-26T09:23:00Z</dcterms:modified>
</cp:coreProperties>
</file>