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D7B" w:rsidRPr="008048E4" w:rsidRDefault="007776AD">
      <w:pPr>
        <w:pStyle w:val="Title"/>
        <w:jc w:val="center"/>
        <w:rPr>
          <w:rFonts w:cstheme="majorHAnsi"/>
        </w:rPr>
      </w:pPr>
      <w:r w:rsidRPr="008048E4">
        <w:rPr>
          <w:rFonts w:cstheme="majorHAnsi"/>
        </w:rPr>
        <w:t>One Hel</w:t>
      </w:r>
      <w:r w:rsidR="000519ED">
        <w:rPr>
          <w:rFonts w:cstheme="majorHAnsi"/>
        </w:rPr>
        <w:t xml:space="preserve">ix Pipes &amp; Tubes – Plant </w:t>
      </w:r>
      <w:r w:rsidRPr="008048E4">
        <w:rPr>
          <w:rFonts w:cstheme="majorHAnsi"/>
        </w:rPr>
        <w:t>Operations SOP</w:t>
      </w: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t xml:space="preserve">Scope: </w:t>
      </w:r>
      <w:r w:rsidRPr="008048E4">
        <w:rPr>
          <w:rFonts w:asciiTheme="majorHAnsi" w:hAnsiTheme="majorHAnsi" w:cstheme="majorHAnsi"/>
        </w:rPr>
        <w:t>This document provides Standard Operating Procedures (SOPs) for the complete manufacturing process of One Helix Pipes &amp; Tubes, covering the workflow from HR Coil purchase and receipt through finished goods sales and yield calculation. This SOP is designed to guide the Plant Operations Team in tracking and managing the entire production lifecycle using the Pipes_and_Tubes-Operations.xlsx tracking system.</w:t>
      </w:r>
      <w:bookmarkStart w:id="0" w:name="_GoBack"/>
      <w:bookmarkEnd w:id="0"/>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t>Document Sections:</w:t>
      </w:r>
    </w:p>
    <w:p w:rsidR="00B12D7B" w:rsidRDefault="007776AD">
      <w:pPr>
        <w:pStyle w:val="ListBullet"/>
        <w:rPr>
          <w:rFonts w:asciiTheme="majorHAnsi" w:hAnsiTheme="majorHAnsi" w:cstheme="majorHAnsi"/>
        </w:rPr>
      </w:pPr>
      <w:r w:rsidRPr="008048E4">
        <w:rPr>
          <w:rFonts w:asciiTheme="majorHAnsi" w:hAnsiTheme="majorHAnsi" w:cstheme="majorHAnsi"/>
        </w:rPr>
        <w:t>A.1 - HR Coil Purchase &amp; Receipt</w:t>
      </w:r>
    </w:p>
    <w:p w:rsidR="002B33D1" w:rsidRPr="008048E4" w:rsidRDefault="002B33D1" w:rsidP="002B33D1">
      <w:pPr>
        <w:pStyle w:val="ListBullet"/>
        <w:numPr>
          <w:ilvl w:val="0"/>
          <w:numId w:val="0"/>
        </w:numPr>
        <w:ind w:left="360"/>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A.2 - HR Coil Tracking</w:t>
      </w:r>
    </w:p>
    <w:p w:rsidR="002B33D1" w:rsidRPr="008048E4" w:rsidRDefault="002B33D1" w:rsidP="002B33D1">
      <w:pPr>
        <w:pStyle w:val="ListBullet"/>
        <w:numPr>
          <w:ilvl w:val="0"/>
          <w:numId w:val="0"/>
        </w:numPr>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A.3 - HR Coil Slitting &amp; Baby Coil Tracking</w:t>
      </w:r>
    </w:p>
    <w:p w:rsidR="002B33D1" w:rsidRPr="008048E4" w:rsidRDefault="002B33D1" w:rsidP="002B33D1">
      <w:pPr>
        <w:pStyle w:val="ListBullet"/>
        <w:numPr>
          <w:ilvl w:val="0"/>
          <w:numId w:val="0"/>
        </w:numPr>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A.4 - FG Conversion &amp; Tracking</w:t>
      </w:r>
    </w:p>
    <w:p w:rsidR="002B33D1" w:rsidRPr="008048E4" w:rsidRDefault="002B33D1" w:rsidP="002B33D1">
      <w:pPr>
        <w:pStyle w:val="ListBullet"/>
        <w:numPr>
          <w:ilvl w:val="0"/>
          <w:numId w:val="0"/>
        </w:numPr>
        <w:rPr>
          <w:rFonts w:asciiTheme="majorHAnsi" w:hAnsiTheme="majorHAnsi" w:cstheme="majorHAnsi"/>
        </w:rPr>
      </w:pPr>
    </w:p>
    <w:p w:rsidR="00B12D7B" w:rsidRDefault="007776AD">
      <w:pPr>
        <w:pStyle w:val="ListBullet"/>
        <w:rPr>
          <w:rFonts w:asciiTheme="majorHAnsi" w:hAnsiTheme="majorHAnsi" w:cstheme="majorHAnsi"/>
        </w:rPr>
      </w:pPr>
      <w:r w:rsidRPr="008048E4">
        <w:rPr>
          <w:rFonts w:asciiTheme="majorHAnsi" w:hAnsiTheme="majorHAnsi" w:cstheme="majorHAnsi"/>
        </w:rPr>
        <w:t>A.5 - FG Sales/Dispatch Data</w:t>
      </w:r>
    </w:p>
    <w:p w:rsidR="002B33D1" w:rsidRPr="008048E4" w:rsidRDefault="002B33D1" w:rsidP="002B33D1">
      <w:pPr>
        <w:pStyle w:val="ListBullet"/>
        <w:numPr>
          <w:ilvl w:val="0"/>
          <w:numId w:val="0"/>
        </w:numPr>
        <w:rPr>
          <w:rFonts w:asciiTheme="majorHAnsi" w:hAnsiTheme="majorHAnsi" w:cstheme="majorHAnsi"/>
        </w:rPr>
      </w:pPr>
    </w:p>
    <w:p w:rsidR="00B12D7B" w:rsidRPr="008048E4" w:rsidRDefault="007776AD">
      <w:pPr>
        <w:pStyle w:val="ListBullet"/>
        <w:rPr>
          <w:rFonts w:asciiTheme="majorHAnsi" w:hAnsiTheme="majorHAnsi" w:cstheme="majorHAnsi"/>
        </w:rPr>
      </w:pPr>
      <w:r w:rsidRPr="008048E4">
        <w:rPr>
          <w:rFonts w:asciiTheme="majorHAnsi" w:hAnsiTheme="majorHAnsi" w:cstheme="majorHAnsi"/>
        </w:rPr>
        <w:t>A.6 - Yield &amp; Loss Calculation</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D24333">
      <w:pPr>
        <w:pStyle w:val="Heading1"/>
        <w:rPr>
          <w:rFonts w:cstheme="majorHAnsi"/>
        </w:rPr>
      </w:pPr>
      <w:r w:rsidRPr="008048E4">
        <w:rPr>
          <w:rFonts w:cstheme="majorHAnsi"/>
        </w:rPr>
        <w:t>A.1 HR Coil Purchase &amp; Receipt</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for receiving and recording Hot Rolled (HR) coils procured from approved suppliers at the One Helix Pipes &amp; Tubes manufacturing facility. Upon receipt, all coil details are recorded in the Master Sheet (Coil sheet).</w:t>
      </w:r>
      <w:proofErr w:type="gramStart"/>
      <w:r w:rsidRPr="008048E4">
        <w:rPr>
          <w:rFonts w:asciiTheme="majorHAnsi" w:hAnsiTheme="majorHAnsi" w:cstheme="majorHAnsi"/>
        </w:rPr>
      </w:r>
      <w:proofErr w:type="gramEnd"/>
      <w:r w:rsidRPr="008048E4">
        <w:rPr>
          <w:rFonts w:asciiTheme="majorHAnsi" w:hAnsiTheme="majorHAnsi" w:cstheme="majorHAnsi"/>
        </w:rPr>
      </w:r>
    </w:p>
    <w:tbl>
      <w:tblPr>
        <w:tblStyle w:val="PlainTable1"/>
        <w:tblW w:w="11907" w:type="dxa"/>
        <w:tblInd w:w="-572" w:type="dxa"/>
        <w:tblLook w:val="04A0" w:firstRow="1" w:lastRow="0" w:firstColumn="1" w:lastColumn="0" w:noHBand="0" w:noVBand="1"/>
      </w:tblPr>
      <w:tblGrid>
        <w:gridCol w:w="1418"/>
        <w:gridCol w:w="2977"/>
        <w:gridCol w:w="1275"/>
        <w:gridCol w:w="6237"/>
      </w:tblGrid>
      <w:tr w:rsidR="00B31CAF" w:rsidRPr="008048E4" w:rsidTr="002B33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Pr>
          <w:p w:rsidR="00B31CAF" w:rsidRPr="008048E4" w:rsidRDefault="00B31CAF">
            <w:pPr>
              <w:jc w:val="center"/>
              <w:rPr>
                <w:rFonts w:asciiTheme="majorHAnsi" w:hAnsiTheme="majorHAnsi" w:cstheme="majorHAnsi"/>
              </w:rPr>
            </w:pPr>
            <w:r w:rsidRPr="008048E4">
              <w:rPr>
                <w:rFonts w:asciiTheme="majorHAnsi" w:hAnsiTheme="majorHAnsi" w:cstheme="majorHAnsi"/>
              </w:rPr>
              <w:t>Activity</w:t>
            </w:r>
          </w:p>
        </w:tc>
        <w:tc>
          <w:tcPr>
            <w:tcW w:w="2977" w:type="dxa"/>
            <w:shd w:val="clear" w:color="auto" w:fill="auto"/>
          </w:tcPr>
          <w:p w:rsidR="00B31CAF" w:rsidRPr="008048E4" w:rsidRDefault="00B31CA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Steps</w:t>
            </w:r>
          </w:p>
        </w:tc>
        <w:tc>
          <w:tcPr>
            <w:tcW w:w="1275" w:type="dxa"/>
            <w:shd w:val="clear" w:color="auto" w:fill="auto"/>
          </w:tcPr>
          <w:p w:rsidR="00B31CAF" w:rsidRPr="008048E4" w:rsidRDefault="00B31CA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Team</w:t>
            </w:r>
          </w:p>
        </w:tc>
        <w:tc>
          <w:tcPr>
            <w:tcW w:w="6237" w:type="dxa"/>
            <w:shd w:val="clear" w:color="auto" w:fill="auto"/>
          </w:tcPr>
          <w:p w:rsidR="00B31CAF" w:rsidRPr="008048E4" w:rsidRDefault="00B31CA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Interface / Utilities Used</w:t>
            </w:r>
          </w:p>
        </w:tc>
      </w:tr>
      <w:tr w:rsidR="00B31CAF" w:rsidRPr="008048E4" w:rsidTr="002B33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shd w:val="clear" w:color="auto" w:fill="auto"/>
          </w:tcPr>
          <w:p w:rsidR="00B31CAF" w:rsidRPr="008048E4" w:rsidRDefault="00B31CAF" w:rsidP="00B31CAF">
            <w:pPr>
              <w:spacing w:line="360" w:lineRule="auto"/>
              <w:rPr>
                <w:rFonts w:asciiTheme="majorHAnsi" w:hAnsiTheme="majorHAnsi" w:cstheme="majorHAnsi"/>
                <w:b w:val="0"/>
                <w:sz w:val="20"/>
                <w:szCs w:val="20"/>
              </w:rPr>
            </w:pPr>
            <w:r w:rsidRPr="008048E4">
              <w:rPr>
                <w:rFonts w:asciiTheme="majorHAnsi" w:hAnsiTheme="majorHAnsi" w:cstheme="majorHAnsi"/>
                <w:b w:val="0"/>
                <w:sz w:val="20"/>
                <w:szCs w:val="20"/>
              </w:rPr>
              <w:t>1. HR Coil Purchase &amp; Receipt</w:t>
            </w:r>
          </w:p>
        </w:tc>
        <w:tc>
          <w:tcPr>
            <w:tcW w:w="2977" w:type="dxa"/>
            <w:shd w:val="clear" w:color="auto" w:fill="auto"/>
          </w:tcPr>
          <w:p w:rsidR="00B31CAF" w:rsidRPr="008048E4" w:rsidRDefault="00B31CAF" w:rsidP="00B31CAF">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048E4">
              <w:rPr>
                <w:rFonts w:asciiTheme="majorHAnsi" w:hAnsiTheme="majorHAnsi" w:cstheme="majorHAnsi"/>
                <w:sz w:val="20"/>
                <w:szCs w:val="20"/>
              </w:rPr>
              <w:t>1. Receive HR coil delivery from approved supplier at plant facility</w:t>
              <w:br/>
              <w:t>2. Verify physical condition of coil</w:t>
              <w:br/>
              <w:t>3. Match delivery challan/invoice with purchase order</w:t>
              <w:br/>
              <w:t>4. Confirm coil specifications against order details</w:t>
              <w:br/>
              <w:t>5. Accept coil into inventory</w:t>
              <w:br/>
              <w:t>6. Proceed to coil tracking and data entry</w:t>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r w:rsidRPr="008048E4">
              <w:rPr>
                <w:rFonts w:asciiTheme="majorHAnsi" w:hAnsiTheme="majorHAnsi" w:cstheme="majorHAnsi"/>
                <w:sz w:val="20"/>
                <w:szCs w:val="20"/>
              </w:rPr>
            </w:r>
          </w:p>
        </w:tc>
        <w:tc>
          <w:tcPr>
            <w:tcW w:w="1275" w:type="dxa"/>
            <w:shd w:val="clear" w:color="auto" w:fill="auto"/>
          </w:tcPr>
          <w:p w:rsidR="00B31CAF" w:rsidRPr="008048E4" w:rsidRDefault="00B31CAF" w:rsidP="00B31CAF">
            <w:pPr>
              <w:spacing w:line="360"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048E4">
              <w:rPr>
                <w:rFonts w:asciiTheme="majorHAnsi" w:hAnsiTheme="majorHAnsi" w:cstheme="majorHAnsi"/>
                <w:sz w:val="20"/>
                <w:szCs w:val="20"/>
              </w:rPr>
              <w:t>Plant Operations Team</w:t>
            </w:r>
          </w:p>
        </w:tc>
        <w:tc>
          <w:tcPr>
            <w:tcW w:w="6237" w:type="dxa"/>
            <w:shd w:val="clear" w:color="auto" w:fill="auto"/>
          </w:tcPr>
          <w:p w:rsidR="00B31CAF" w:rsidRPr="008048E4" w:rsidRDefault="00B31CAF" w:rsidP="00B31CAF">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8048E4">
              <w:rPr>
                <w:rFonts w:asciiTheme="majorHAnsi" w:hAnsiTheme="majorHAnsi" w:cstheme="majorHAnsi"/>
                <w:sz w:val="20"/>
                <w:szCs w:val="20"/>
              </w:rPr>
              <w:t>Pipes_and_Tubes-Operations.xlsx</w:t>
            </w:r>
            <w:r w:rsidRPr="008048E4">
              <w:rPr>
                <w:rFonts w:asciiTheme="majorHAnsi" w:hAnsiTheme="majorHAnsi" w:cstheme="majorHAnsi"/>
                <w:sz w:val="20"/>
                <w:szCs w:val="20"/>
              </w:rPr>
              <w:br/>
              <w:t>Sheet: "Coil sheet"</w:t>
            </w:r>
            <w:r w:rsidRPr="008048E4">
              <w:rPr>
                <w:rFonts w:asciiTheme="majorHAnsi" w:hAnsiTheme="majorHAnsi" w:cstheme="majorHAnsi"/>
                <w:sz w:val="20"/>
                <w:szCs w:val="20"/>
              </w:rPr>
              <w:br/>
            </w:r>
            <w:r w:rsidRPr="008048E4">
              <w:rPr>
                <w:rFonts w:asciiTheme="majorHAnsi" w:hAnsiTheme="majorHAnsi" w:cstheme="majorHAnsi"/>
                <w:noProof/>
                <w:sz w:val="20"/>
                <w:szCs w:val="20"/>
                <w:lang w:val="en-IN" w:eastAsia="en-IN"/>
              </w:rPr>
              <w:drawing>
                <wp:inline distT="0" distB="0" distL="0" distR="0" wp14:anchorId="45202711" wp14:editId="7D879CDA">
                  <wp:extent cx="3694430" cy="1904799"/>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l_sheet.png"/>
                          <pic:cNvPicPr/>
                        </pic:nvPicPr>
                        <pic:blipFill>
                          <a:blip r:embed="rId6"/>
                          <a:stretch>
                            <a:fillRect/>
                          </a:stretch>
                        </pic:blipFill>
                        <pic:spPr>
                          <a:xfrm>
                            <a:off x="0" y="0"/>
                            <a:ext cx="3788921" cy="1953517"/>
                          </a:xfrm>
                          <a:prstGeom prst="rect">
                            <a:avLst/>
                          </a:prstGeom>
                        </pic:spPr>
                      </pic:pic>
                    </a:graphicData>
                  </a:graphic>
                </wp:inline>
              </w:drawing>
            </w:r>
            <w:r w:rsidRPr="008048E4">
              <w:rPr>
                <w:rFonts w:asciiTheme="majorHAnsi" w:hAnsiTheme="majorHAnsi" w:cstheme="majorHAnsi"/>
                <w:sz w:val="20"/>
                <w:szCs w:val="20"/>
              </w:rPr>
              <w:br/>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Key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HR coils must be physically inspected for damage before acceptance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Delivery documentation must be verified against the purchase order</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Only coils meeting quality specifications should be accepted</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Upon acceptance, the coil proceeds to the tracking process (Section A.2)</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A.2 HR Coil Tracking</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for recording detailed information of each HR coil in the Master Sheet (Coil sheet). All data entered in this step forms the master record. For tracking purposes, the plant team selects the HR Coil ID from a dropdown list linked to the Master Sheet, and the coil details are automatically populated in the HR Coil Tracking Sheet to ensure traceability throughout the manufacturing process.</w:t>
      </w:r>
    </w:p>
    <w:tbl>
      <w:tblPr>
        <w:tblStyle w:val="LightGrid-Accent1"/>
        <w:tblW w:w="11935"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2468"/>
        <w:gridCol w:w="1121"/>
        <w:gridCol w:w="7380"/>
      </w:tblGrid>
      <w:tr w:rsidR="00147ED0" w:rsidRPr="008048E4" w:rsidTr="00D243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c>
        <w:tc>
          <w:tcPr>
            <w:tcW w:w="2835"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cnfStyle w:val="100000000000" w:firstRow="1" w:lastRow="0" w:firstColumn="0" w:lastColumn="0" w:oddVBand="0" w:evenVBand="0" w:oddHBand="0" w:evenHBand="0" w:firstRowFirstColumn="0" w:firstRowLastColumn="0" w:lastRowFirstColumn="0" w:lastRowLastColumn="0"/>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p>
        </w:tc>
        <w:tc>
          <w:tcPr>
            <w:tcW w:w="644"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cnfStyle w:val="100000000000" w:firstRow="1" w:lastRow="0" w:firstColumn="0" w:lastColumn="0" w:oddVBand="0" w:evenVBand="0" w:oddHBand="0" w:evenHBand="0" w:firstRowFirstColumn="0" w:firstRowLastColumn="0" w:lastRowFirstColumn="0" w:lastRowLastColumn="0"/>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p>
        </w:tc>
        <w:tc>
          <w:tcPr>
            <w:tcW w:w="746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jc w:val="center"/>
              <w:cnfStyle w:val="100000000000" w:firstRow="1" w:lastRow="0" w:firstColumn="0" w:lastColumn="0" w:oddVBand="0" w:evenVBand="0" w:oddHBand="0" w:evenHBand="0" w:firstRowFirstColumn="0" w:firstRowLastColumn="0" w:lastRowFirstColumn="0" w:lastRowLastColumn="0"/>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color w:val="000000" w:themeColor="text1"/>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Interface / Utilities Used</w:t>
            </w:r>
          </w:p>
        </w:tc>
      </w:tr>
      <w:tr w:rsidR="00147ED0" w:rsidRPr="008048E4" w:rsidTr="00D243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rPr>
                <w:rFonts w:cstheme="majorHAnsi"/>
                <w:b w:val="0"/>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cstheme="majorHAnsi"/>
                <w:b w:val="0"/>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HR Coil Data Entry &amp; Tracking</w:t>
            </w:r>
          </w:p>
        </w:tc>
        <w:tc>
          <w:tcPr>
            <w:tcW w:w="2835"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Open Pipes_and_Tubes-Operations.xlsx file</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2. Navigate to "Coil sheet" tab</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3. Generate HR Coil ID </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format: OH-&lt;State Name - 2</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Letters&gt;-YYYYMMDD-</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number</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Example: OH-H</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R-20250115-01</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4. Enter Input Coil Number (Batch ID) from supplier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5. Enter Coil </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Grade (e.g., JSW-SPHC, JSW-SPHD</w:t>
            </w:r>
            <w:proofErr w:type="gramStart"/>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6. Enter Heat Number from coil identification markings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7. Enter Thickness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8. Enter Length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9. Enter Width (in mm) from specifications</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10. Enter Weight (in kg) from weighbridge or documentation</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11. Enter Cost Price per coil</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12. Enter Purchase Order (PO) Number</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w:t>
            </w:r>
            <w:r w:rsidR="002B33D1"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Enter Date of Inward (receiving</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w:t>
            </w:r>
            <w:proofErr w:type="gramStart"/>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14. Verify all entries for accuracy</w:t>
            </w: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15. Save the file</w:t>
            </w:r>
          </w:p>
        </w:tc>
        <w:tc>
          <w:tcPr>
            <w:tcW w:w="644"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B31CAF" w:rsidP="00D24333">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Plant Operations Team</w:t>
            </w:r>
          </w:p>
        </w:tc>
        <w:tc>
          <w:tcPr>
            <w:tcW w:w="7463" w:type="dxa"/>
            <w:tcBorders>
              <w:top w:val="none" w:sz="0" w:space="0" w:color="auto"/>
              <w:left w:val="none" w:sz="0" w:space="0" w:color="auto"/>
              <w:bottom w:val="none" w:sz="0" w:space="0" w:color="auto"/>
              <w:right w:val="none" w:sz="0" w:space="0" w:color="auto"/>
            </w:tcBorders>
            <w:shd w:val="clear" w:color="auto" w:fill="auto"/>
          </w:tcPr>
          <w:p w:rsidR="00B31CAF" w:rsidRPr="002B33D1" w:rsidRDefault="002B33D1" w:rsidP="002B33D1">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D1">
              <w:rPr>
                <w:rFonts w:asciiTheme="majorHAnsi" w:hAnsiTheme="majorHAnsi" w:cstheme="majorHAnsi"/>
                <w:noProof/>
                <w:color w:val="000000" w:themeColor="text1"/>
                <w:sz w:val="20"/>
                <w:szCs w:val="18"/>
                <w:lang w:val="en-IN" w:eastAsia="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0" locked="0" layoutInCell="1" allowOverlap="1">
                  <wp:simplePos x="0" y="0"/>
                  <wp:positionH relativeFrom="column">
                    <wp:posOffset>62865</wp:posOffset>
                  </wp:positionH>
                  <wp:positionV relativeFrom="paragraph">
                    <wp:posOffset>468630</wp:posOffset>
                  </wp:positionV>
                  <wp:extent cx="4429125" cy="25050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l_sheet.png"/>
                          <pic:cNvPicPr/>
                        </pic:nvPicPr>
                        <pic:blipFill>
                          <a:blip r:embed="rId6">
                            <a:extLst>
                              <a:ext uri="{28A0092B-C50C-407E-A947-70E740481C1C}">
                                <a14:useLocalDpi xmlns:a14="http://schemas.microsoft.com/office/drawing/2010/main" val="0"/>
                              </a:ext>
                            </a:extLst>
                          </a:blip>
                          <a:stretch>
                            <a:fillRect/>
                          </a:stretch>
                        </pic:blipFill>
                        <pic:spPr>
                          <a:xfrm>
                            <a:off x="0" y="0"/>
                            <a:ext cx="4429125" cy="2505075"/>
                          </a:xfrm>
                          <a:prstGeom prst="rect">
                            <a:avLst/>
                          </a:prstGeom>
                        </pic:spPr>
                      </pic:pic>
                    </a:graphicData>
                  </a:graphic>
                </wp:anchor>
              </w:drawing>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Pipes_and_Tubes-Operations.xlsx</w:t>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Sheet: "Coil sheet"</w:t>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31CAF" w:rsidRPr="002B33D1">
              <w:rPr>
                <w:rFonts w:asciiTheme="majorHAnsi" w:hAnsiTheme="majorHAnsi" w:cstheme="majorHAnsi"/>
                <w:color w:val="000000" w:themeColor="text1"/>
                <w:sz w:val="20"/>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tc>
      </w:tr>
    </w:tbl>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Coil ID Generation Logic:</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Format: OH-&lt;State</w:t>
      </w:r>
      <w:r w:rsidR="002B33D1">
        <w:rPr>
          <w:rFonts w:asciiTheme="majorHAnsi" w:hAnsiTheme="majorHAnsi" w:cstheme="majorHAnsi"/>
        </w:rPr>
        <w:t>- 2</w:t>
      </w:r>
      <w:r w:rsidR="00147ED0" w:rsidRPr="008048E4">
        <w:rPr>
          <w:rFonts w:asciiTheme="majorHAnsi" w:hAnsiTheme="majorHAnsi" w:cstheme="majorHAnsi"/>
        </w:rPr>
        <w:t xml:space="preserve"> digits</w:t>
      </w:r>
      <w:r w:rsidRPr="008048E4">
        <w:rPr>
          <w:rFonts w:asciiTheme="majorHAnsi" w:hAnsiTheme="majorHAnsi" w:cstheme="majorHAnsi"/>
        </w:rPr>
        <w:t>&gt;-YYYYMMDD-##</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OH: One Helix prefix</w:t>
      </w:r>
    </w:p>
    <w:p w:rsidR="00B12D7B" w:rsidRPr="008048E4" w:rsidRDefault="002B33D1">
      <w:pPr>
        <w:pStyle w:val="ListBullet"/>
        <w:rPr>
          <w:rFonts w:asciiTheme="majorHAnsi" w:hAnsiTheme="majorHAnsi" w:cstheme="majorHAnsi"/>
        </w:rPr>
      </w:pPr>
      <w:r>
        <w:rPr>
          <w:rFonts w:asciiTheme="majorHAnsi" w:hAnsiTheme="majorHAnsi" w:cstheme="majorHAnsi"/>
        </w:rPr>
        <w:t>State: Two</w:t>
      </w:r>
      <w:r w:rsidR="00CA1864" w:rsidRPr="008048E4">
        <w:rPr>
          <w:rFonts w:asciiTheme="majorHAnsi" w:hAnsiTheme="majorHAnsi" w:cstheme="majorHAnsi"/>
        </w:rPr>
        <w:t>-letter state code (e.g., H</w:t>
      </w:r>
      <w:r w:rsidR="007776AD" w:rsidRPr="008048E4">
        <w:rPr>
          <w:rFonts w:asciiTheme="majorHAnsi" w:hAnsiTheme="majorHAnsi" w:cstheme="majorHAnsi"/>
        </w:rPr>
        <w:t>R for Haryana, UP for Uttar Pradesh)</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YYYYMMDD: Date of receipt (Year-Month-Day)</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 Sequential number starting from 01 for each day</w:t>
      </w:r>
    </w:p>
    <w:p w:rsidR="00B12D7B" w:rsidRPr="008048E4" w:rsidRDefault="007776AD">
      <w:pPr>
        <w:rPr>
          <w:rFonts w:asciiTheme="majorHAnsi" w:hAnsiTheme="majorHAnsi" w:cstheme="majorHAnsi"/>
        </w:rPr>
      </w:pPr>
      <w:r w:rsidRPr="008048E4">
        <w:rPr>
          <w:rFonts w:asciiTheme="majorHAnsi" w:hAnsiTheme="majorHAnsi" w:cstheme="majorHAnsi"/>
          <w:b/>
        </w:rPr>
        <w:t xml:space="preserve">Example: </w:t>
      </w:r>
      <w:r w:rsidR="00CA1864" w:rsidRPr="008048E4">
        <w:rPr>
          <w:rFonts w:asciiTheme="majorHAnsi" w:hAnsiTheme="majorHAnsi" w:cstheme="majorHAnsi"/>
        </w:rPr>
        <w:t>OH-H</w:t>
      </w:r>
      <w:r w:rsidRPr="008048E4">
        <w:rPr>
          <w:rFonts w:asciiTheme="majorHAnsi" w:hAnsiTheme="majorHAnsi" w:cstheme="majorHAnsi"/>
        </w:rPr>
        <w:t>R-20250115-01 (First coil received on January 15, 2025, in Haryana)</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Critical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The HR Coil ID must be unique and follow the standardized format</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All dimensional and weight data must be verified against supplier documentation</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This master data will auto-populate in subsequent slitting and conversion processes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Ensure data accuracy as errors will cascade through the entire production chain</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A.3 HR Coil Slitting &amp; Baby Coil Tracking</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of slitting HR coils into smaller width coils (called "Baby Coils") and tracking each baby coil in the system. This is a critical step where one HR coil is divided into multiple baby coils for further processing.</w:t>
      </w:r>
    </w:p>
    <w:tbl>
      <w:tblPr>
        <w:tblStyle w:val="LightGrid-Accent1"/>
        <w:tblW w:w="11907"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6"/>
        <w:gridCol w:w="3005"/>
        <w:gridCol w:w="1134"/>
        <w:gridCol w:w="6232"/>
      </w:tblGrid>
      <w:tr w:rsidR="00D24333" w:rsidRPr="008048E4" w:rsidTr="00530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rPr>
                <w:rFonts w:cstheme="majorHAnsi"/>
              </w:rPr>
            </w:pPr>
            <w:r w:rsidRPr="008048E4">
              <w:rPr>
                <w:rFonts w:cstheme="majorHAnsi"/>
              </w:rPr>
              <w:t>Activity</w:t>
            </w:r>
          </w:p>
        </w:tc>
        <w:tc>
          <w:tcPr>
            <w:tcW w:w="3005"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1134"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6232"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D24333" w:rsidRPr="008048E4" w:rsidTr="00530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6"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rPr>
                <w:rFonts w:cstheme="majorHAnsi"/>
                <w:b w:val="0"/>
                <w:sz w:val="20"/>
              </w:rPr>
            </w:pPr>
            <w:r w:rsidRPr="008048E4">
              <w:rPr>
                <w:rFonts w:cstheme="majorHAnsi"/>
                <w:b w:val="0"/>
                <w:sz w:val="20"/>
              </w:rPr>
              <w:t>3. HR Coil Slitting &amp; Baby Coil Data Entry</w:t>
            </w:r>
          </w:p>
        </w:tc>
        <w:tc>
          <w:tcPr>
            <w:tcW w:w="3005" w:type="dxa"/>
            <w:tcBorders>
              <w:top w:val="none" w:sz="0" w:space="0" w:color="auto"/>
              <w:left w:val="none" w:sz="0" w:space="0" w:color="auto"/>
              <w:bottom w:val="none" w:sz="0" w:space="0" w:color="auto"/>
              <w:right w:val="none" w:sz="0" w:space="0" w:color="auto"/>
            </w:tcBorders>
            <w:shd w:val="clear" w:color="auto" w:fill="auto"/>
          </w:tcPr>
          <w:p w:rsidR="005300CE" w:rsidRDefault="00147ED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br/>
              <w:t>2. Navigate to "Coil to Slit" tab</w:t>
              <w:br/>
              <w:t>3. Enter Date of Conversion (slitting date)</w:t>
              <w:br/>
              <w:t>4. Enter Thickness and Width to be slit. Based on the entered parameters, the relevant HR Coil ID appears in a filtered dropdown. Select the applicable HR Coil ID</w:t>
              <w:br/>
              <w:t>5. Generate Baby Coil Entries as A, B, C, D... for each slit section</w:t>
              <w:br/>
              <w:t xml:space="preserve">   • Enter A for first baby coil</w:t>
              <w:br/>
              <w:t xml:space="preserve">   • Enter B for second baby coil</w:t>
              <w:br/>
              <w:t xml:space="preserve">   • Continue sequentially (C, D, E...)</w:t>
              <w:br/>
              <w:t>6. Baby Coil ID auto-generates by concatenating:</w:t>
              <w:br/>
              <w:t>HR Coil ID + "-" + Baby Coil Entry</w:t>
            </w:r>
            <w:r w:rsidRPr="008048E4">
              <w:rPr>
                <w:rFonts w:asciiTheme="majorHAnsi" w:hAnsiTheme="majorHAnsi" w:cstheme="majorHAnsi"/>
                <w:sz w:val="20"/>
              </w:rPr>
            </w:r>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r w:rsidR="005300CE">
              <w:rPr>
                <w:rFonts w:asciiTheme="majorHAnsi" w:hAnsiTheme="majorHAnsi" w:cstheme="majorHAnsi"/>
                <w:sz w:val="20"/>
              </w:rPr>
            </w:r>
            <w:r w:rsidR="005300CE">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p>
          <w:p w:rsidR="00147ED0" w:rsidRPr="008048E4" w:rsidRDefault="002B33D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Pr>
                <w:rFonts w:asciiTheme="majorHAnsi" w:hAnsiTheme="majorHAnsi" w:cstheme="majorHAnsi"/>
                <w:sz w:val="20"/>
              </w:rPr>
              <w:t>Example: OH-HR-20250115-01-A</w:t>
              <w:br/>
              <w:t>7. Thickness and Length auto-populate from master coil data</w:t>
              <w:br/>
              <w:t>8. Enter Width (in mm) for each baby coil after slitting</w:t>
              <w:br/>
              <w:t>9. Weight auto-calculates using formula:</w:t>
              <w:br/>
              <w:t>Weight = Thickness × Length × Width × Material Density</w:t>
              <w:br/>
              <w:t>10. Cost Price, PO Number, and Date of Inward auto-populate from master data</w:t>
              <w:br/>
              <w:t>11. Verify all entries for accuracy</w:t>
              <w:br/>
              <w:t>12. Repeat steps 5-11 for each baby coil from the same HR coil</w:t>
              <w:br/>
              <w:t>13. Save the file</w:t>
            </w:r>
            <w:r w:rsidR="00147ED0" w:rsidRPr="008048E4">
              <w:rPr>
                <w:rFonts w:asciiTheme="majorHAnsi" w:hAnsiTheme="majorHAnsi" w:cstheme="majorHAnsi"/>
                <w:sz w:val="20"/>
              </w:rPr>
            </w:r>
            <w:r w:rsidR="00147ED0" w:rsidRPr="008048E4">
              <w:rPr>
                <w:rFonts w:asciiTheme="majorHAnsi" w:hAnsiTheme="majorHAnsi" w:cstheme="majorHAnsi"/>
                <w:sz w:val="20"/>
              </w:rPr>
            </w:r>
            <w:r w:rsidR="00147ED0" w:rsidRPr="008048E4">
              <w:rPr>
                <w:rFonts w:asciiTheme="majorHAnsi" w:hAnsiTheme="majorHAnsi" w:cstheme="majorHAnsi"/>
                <w:sz w:val="20"/>
              </w:rPr>
            </w:r>
            <w:r w:rsidR="00147ED0" w:rsidRPr="008048E4">
              <w:rPr>
                <w:rFonts w:asciiTheme="majorHAnsi" w:hAnsiTheme="majorHAnsi" w:cstheme="majorHAnsi"/>
                <w:sz w:val="20"/>
              </w:rPr>
            </w:r>
            <w:r>
              <w:rPr>
                <w:rFonts w:asciiTheme="majorHAnsi" w:hAnsiTheme="majorHAnsi" w:cstheme="majorHAnsi"/>
                <w:sz w:val="20"/>
              </w:rPr>
            </w:r>
            <w:proofErr w:type="gramStart"/>
            <w:r>
              <w:rPr>
                <w:rFonts w:asciiTheme="majorHAnsi" w:hAnsiTheme="majorHAnsi" w:cstheme="majorHAnsi"/>
                <w:sz w:val="20"/>
              </w:rPr>
            </w:r>
            <w:proofErr w:type="gramEnd"/>
            <w:r>
              <w:rPr>
                <w:rFonts w:asciiTheme="majorHAnsi" w:hAnsiTheme="majorHAnsi" w:cstheme="majorHAnsi"/>
                <w:sz w:val="20"/>
              </w:rPr>
            </w:r>
            <w:r w:rsidR="00147ED0" w:rsidRPr="008048E4">
              <w:rPr>
                <w:rFonts w:asciiTheme="majorHAnsi" w:hAnsiTheme="majorHAnsi" w:cstheme="majorHAnsi"/>
                <w:sz w:val="20"/>
              </w:rPr>
            </w:r>
            <w:r w:rsidR="00147ED0" w:rsidRPr="008048E4">
              <w:rPr>
                <w:rFonts w:asciiTheme="majorHAnsi" w:hAnsiTheme="majorHAnsi" w:cstheme="majorHAnsi"/>
                <w:sz w:val="20"/>
              </w:rPr>
            </w:r>
            <w:r w:rsidR="00147ED0" w:rsidRPr="008048E4">
              <w:rPr>
                <w:rFonts w:asciiTheme="majorHAnsi" w:hAnsiTheme="majorHAnsi" w:cstheme="majorHAnsi"/>
                <w:sz w:val="20"/>
              </w:rPr>
            </w:r>
            <w:r w:rsidR="00147ED0" w:rsidRPr="008048E4">
              <w:rPr>
                <w:rFonts w:asciiTheme="majorHAnsi" w:hAnsiTheme="majorHAnsi" w:cstheme="majorHAnsi"/>
                <w:sz w:val="20"/>
              </w:rPr>
            </w:r>
            <w:r w:rsidR="00147ED0" w:rsidRPr="008048E4">
              <w:rPr>
                <w:rFonts w:asciiTheme="majorHAnsi" w:hAnsiTheme="majorHAnsi" w:cstheme="majorHAnsi"/>
                <w:sz w:val="20"/>
              </w:rPr>
            </w:r>
          </w:p>
        </w:tc>
        <w:tc>
          <w:tcPr>
            <w:tcW w:w="1134"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Plant Operations Team</w:t>
            </w:r>
          </w:p>
        </w:tc>
        <w:tc>
          <w:tcPr>
            <w:tcW w:w="6232" w:type="dxa"/>
            <w:tcBorders>
              <w:top w:val="none" w:sz="0" w:space="0" w:color="auto"/>
              <w:left w:val="none" w:sz="0" w:space="0" w:color="auto"/>
              <w:bottom w:val="none" w:sz="0" w:space="0" w:color="auto"/>
              <w:right w:val="none" w:sz="0" w:space="0" w:color="auto"/>
            </w:tcBorders>
            <w:shd w:val="clear" w:color="auto" w:fill="auto"/>
          </w:tcPr>
          <w:p w:rsidR="00147ED0" w:rsidRPr="008048E4" w:rsidRDefault="00147ED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Sheet: "Coil to Slit"</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7EF00FF5" wp14:editId="5AA13718">
                  <wp:extent cx="3790950" cy="2247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l_to_slit.png"/>
                          <pic:cNvPicPr/>
                        </pic:nvPicPr>
                        <pic:blipFill>
                          <a:blip r:embed="rId7"/>
                          <a:stretch>
                            <a:fillRect/>
                          </a:stretch>
                        </pic:blipFill>
                        <pic:spPr>
                          <a:xfrm>
                            <a:off x="0" y="0"/>
                            <a:ext cx="3799718" cy="2253099"/>
                          </a:xfrm>
                          <a:prstGeom prst="rect">
                            <a:avLst/>
                          </a:prstGeom>
                        </pic:spPr>
                      </pic:pic>
                    </a:graphicData>
                  </a:graphic>
                </wp:inline>
              </w:drawing>
            </w:r>
          </w:p>
        </w:tc>
      </w:tr>
    </w:tbl>
    <w:p w:rsidR="00B12D7B" w:rsidRPr="008048E4" w:rsidRDefault="00B12D7B">
      <w:pPr>
        <w:rPr>
          <w:rFonts w:asciiTheme="majorHAnsi" w:hAnsiTheme="majorHAnsi" w:cstheme="majorHAnsi"/>
        </w:rPr>
      </w:pPr>
    </w:p>
    <w:p w:rsidR="00147ED0" w:rsidRPr="008048E4" w:rsidRDefault="00147ED0">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t>Baby Coil ID Generation Logic:</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Format: [HR Coil ID]-[Baby Coil Entry]</w:t>
      </w:r>
    </w:p>
    <w:p w:rsidR="00B12D7B" w:rsidRPr="008048E4" w:rsidRDefault="00147ED0">
      <w:pPr>
        <w:pStyle w:val="ListBullet"/>
        <w:rPr>
          <w:rFonts w:asciiTheme="majorHAnsi" w:hAnsiTheme="majorHAnsi" w:cstheme="majorHAnsi"/>
        </w:rPr>
      </w:pPr>
      <w:r w:rsidRPr="008048E4">
        <w:rPr>
          <w:rFonts w:asciiTheme="majorHAnsi" w:hAnsiTheme="majorHAnsi" w:cstheme="majorHAnsi"/>
        </w:rPr>
        <w:t>Example: OH-H</w:t>
      </w:r>
      <w:r w:rsidR="007776AD" w:rsidRPr="008048E4">
        <w:rPr>
          <w:rFonts w:asciiTheme="majorHAnsi" w:hAnsiTheme="majorHAnsi" w:cstheme="majorHAnsi"/>
        </w:rPr>
        <w:t>R-20250115-01-A</w:t>
      </w:r>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Critical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Each HR coil typically produces multiple baby coils depending on slitting requirements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Baby coil entries must be sequential (A, B, C...) for proper tracking</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The sum of all baby coil widths should approximately equal the original HR coil width (accounting for wastage)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Weight calculations are automatic but should be verified against actual weighbridge measurements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Baby Coil IDs created here will be used in the FG Conversion process (Section A.4)</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A.4 FG Conversion &amp; Tracking</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of converting baby coils into finished goods (FG) bundles. Each baby coil is processed into multiple bundles based on SKU specifications, with each bundle representing a saleable unit of pipes/tubes.</w:t>
      </w:r>
    </w:p>
    <w:tbl>
      <w:tblPr>
        <w:tblStyle w:val="LightGrid-Accent1"/>
        <w:tblW w:w="119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3186"/>
        <w:gridCol w:w="1121"/>
        <w:gridCol w:w="6175"/>
      </w:tblGrid>
      <w:tr w:rsidR="00CA1864" w:rsidRPr="008048E4" w:rsidTr="005300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rPr>
                <w:rFonts w:cstheme="majorHAnsi"/>
              </w:rPr>
            </w:pPr>
            <w:r w:rsidRPr="008048E4">
              <w:rPr>
                <w:rFonts w:cstheme="majorHAnsi"/>
              </w:rPr>
              <w:t>Activity</w:t>
            </w:r>
          </w:p>
        </w:tc>
        <w:tc>
          <w:tcPr>
            <w:tcW w:w="385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254"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6237"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CA1864" w:rsidRPr="008048E4" w:rsidTr="005300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rPr>
                <w:rFonts w:cstheme="majorHAnsi"/>
                <w:b w:val="0"/>
                <w:sz w:val="20"/>
              </w:rPr>
            </w:pPr>
            <w:r w:rsidRPr="008048E4">
              <w:rPr>
                <w:rFonts w:cstheme="majorHAnsi"/>
                <w:b w:val="0"/>
                <w:sz w:val="20"/>
              </w:rPr>
              <w:t>4. FG Conversion &amp; Bundle Creation</w:t>
            </w:r>
          </w:p>
        </w:tc>
        <w:tc>
          <w:tcPr>
            <w:tcW w:w="385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br/>
              <w:t>2. Navigate to "FG Conversion" tab</w:t>
              <w:br/>
              <w:t>3. Enter Date of Conversion (FG production date)</w:t>
              <w:br/>
              <w:t>4. Select SKU Code from dropdown menu</w:t>
              <w:br/>
              <w:t xml:space="preserve">   • SKU codes are pre-defined based on product specifications</w:t>
              <w:br/>
              <w:t xml:space="preserve">   • Example: SKU-P25-100 (Pipe, 25mm thickness, 100mm width)</w:t>
              <w:br/>
              <w:t>5. Baby Coil ID is auto-populated from the "Coil to Slit" sheet based on the selected SKU Code</w:t>
              <w:br/>
              <w:t>6. Generate Bundle ID Entry as 01, 02, 03... for each bundle</w:t>
              <w:br/>
              <w:t xml:space="preserve">   • Enter 01 for first bundle from this baby coil</w:t>
              <w:br/>
              <w:t xml:space="preserve">   • Enter 02 for second bundle</w:t>
              <w:br/>
              <w:t xml:space="preserve">   • Continue sequentially (03, 04, 05...)</w:t>
              <w:br/>
              <w:t>7. Bundle ID (Unique ID) auto-generates by concatenating:</w:t>
              <w:br/>
              <w:t xml:space="preserve">   Baby Coil ID + "-" + Bundle Entry</w:t>
              <w:br/>
              <w:t>Example: OH-HR-20250115-01-A-01</w:t>
              <w:br/>
              <w:t>8. Enter Number of Pieces per bundle</w:t>
              <w:br/>
              <w:t>9. Enter Length (in mm) of each piece</w:t>
              <w:br/>
              <w:t>10. Width and Thickness auto-populate from baby coil data</w:t>
              <w:br/>
              <w:t>11. Enter Weight (in kg) of the completed bundle</w:t>
              <w:br/>
              <w:t>12. Verify all entries for accuracy</w:t>
              <w:br/>
              <w:t>13. Repeat steps 6-12 for each bundle from the same baby coil</w:t>
              <w:br/>
              <w:t>14. Save the file</w:t>
            </w:r>
            <w:r w:rsidRPr="008048E4">
              <w:rPr>
                <w:rFonts w:asciiTheme="majorHAnsi" w:hAnsiTheme="majorHAnsi" w:cstheme="majorHAnsi"/>
                <w:sz w:val="20"/>
              </w:rPr>
            </w:r>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proofErr w:type="gramStart"/>
            <w:r w:rsidRPr="008048E4">
              <w:rPr>
                <w:rFonts w:asciiTheme="majorHAnsi" w:hAnsiTheme="majorHAnsi" w:cstheme="majorHAnsi"/>
                <w:sz w:val="20"/>
              </w:rPr>
            </w:r>
            <w:proofErr w:type="gramEnd"/>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005300CE">
              <w:rPr>
                <w:rFonts w:asciiTheme="majorHAnsi" w:hAnsiTheme="majorHAnsi" w:cstheme="majorHAnsi"/>
                <w:sz w:val="20"/>
              </w:rPr>
            </w:r>
            <w:r w:rsidR="005300CE">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r w:rsidRPr="008048E4">
              <w:rPr>
                <w:rFonts w:asciiTheme="majorHAnsi" w:hAnsiTheme="majorHAnsi" w:cstheme="majorHAnsi"/>
                <w:sz w:val="20"/>
              </w:rPr>
            </w:r>
          </w:p>
        </w:tc>
        <w:tc>
          <w:tcPr>
            <w:tcW w:w="254"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Plant Operations Team</w:t>
            </w:r>
          </w:p>
        </w:tc>
        <w:tc>
          <w:tcPr>
            <w:tcW w:w="6237"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Sheet: "FG Conversion"</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07F32948" wp14:editId="168373A5">
                  <wp:extent cx="3695410" cy="235204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conversion.png"/>
                          <pic:cNvPicPr/>
                        </pic:nvPicPr>
                        <pic:blipFill>
                          <a:blip r:embed="rId8"/>
                          <a:stretch>
                            <a:fillRect/>
                          </a:stretch>
                        </pic:blipFill>
                        <pic:spPr>
                          <a:xfrm>
                            <a:off x="0" y="0"/>
                            <a:ext cx="3712349" cy="2362821"/>
                          </a:xfrm>
                          <a:prstGeom prst="rect">
                            <a:avLst/>
                          </a:prstGeom>
                        </pic:spPr>
                      </pic:pic>
                    </a:graphicData>
                  </a:graphic>
                </wp:inline>
              </w:drawing>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Bundle ID Generation Logic:</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Format: [Baby Coil ID]-[Bundle Entry Number]</w:t>
      </w:r>
    </w:p>
    <w:p w:rsidR="00B12D7B" w:rsidRPr="008048E4" w:rsidRDefault="00CA1864">
      <w:pPr>
        <w:pStyle w:val="ListBullet"/>
        <w:rPr>
          <w:rFonts w:asciiTheme="majorHAnsi" w:hAnsiTheme="majorHAnsi" w:cstheme="majorHAnsi"/>
        </w:rPr>
      </w:pPr>
      <w:r w:rsidRPr="008048E4">
        <w:rPr>
          <w:rFonts w:asciiTheme="majorHAnsi" w:hAnsiTheme="majorHAnsi" w:cstheme="majorHAnsi"/>
        </w:rPr>
        <w:t>Example: OH-H</w:t>
      </w:r>
      <w:r w:rsidR="007776AD" w:rsidRPr="008048E4">
        <w:rPr>
          <w:rFonts w:asciiTheme="majorHAnsi" w:hAnsiTheme="majorHAnsi" w:cstheme="majorHAnsi"/>
        </w:rPr>
        <w:t>R-20250115-01-A-01</w:t>
      </w:r>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5300CE" w:rsidRDefault="005300CE">
      <w:pPr>
        <w:rPr>
          <w:rFonts w:asciiTheme="majorHAnsi" w:hAnsiTheme="majorHAnsi" w:cstheme="majorHAnsi"/>
          <w:b/>
        </w:rPr>
      </w:pPr>
    </w:p>
    <w:p w:rsidR="005300CE" w:rsidRDefault="005300CE">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Critical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Each baby coil can produce multiple bundles depending on production requirements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Bundle entries must be sequential (01, 02, 03...) for proper tracking</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SKU Code selection determines the final product specifications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Bundle IDs created here will be used in the FG Sales/Dispatch process (Section A.5)</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Weight should be verified against theoretical weight for yield calculation purposes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Each bundle represents a complete, saleable unit ready for dispatch</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lastRenderedPageBreak/>
        <w:t>A.5 FG Sales/Dispatch Data</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process of recording finished goods sales and dispatch information. This is the final stage before products leave the facility, where actual dispatch weights are captured and compared against theoretical weights to calculate yield.</w:t>
      </w:r>
    </w:p>
    <w:tbl>
      <w:tblPr>
        <w:tblStyle w:val="LightGrid-Accent1"/>
        <w:tblW w:w="11907" w:type="dxa"/>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8"/>
        <w:gridCol w:w="3572"/>
        <w:gridCol w:w="1121"/>
        <w:gridCol w:w="5686"/>
      </w:tblGrid>
      <w:tr w:rsidR="008048E4" w:rsidRPr="008048E4" w:rsidTr="00804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8"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rPr>
                <w:rFonts w:cstheme="majorHAnsi"/>
              </w:rPr>
            </w:pPr>
            <w:r w:rsidRPr="008048E4">
              <w:rPr>
                <w:rFonts w:cstheme="majorHAnsi"/>
              </w:rPr>
              <w:t>Activity</w:t>
            </w:r>
          </w:p>
        </w:tc>
        <w:tc>
          <w:tcPr>
            <w:tcW w:w="357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112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568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8048E4" w:rsidRPr="008048E4" w:rsidTr="0080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8"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rPr>
                <w:rFonts w:cstheme="majorHAnsi"/>
                <w:b w:val="0"/>
                <w:sz w:val="20"/>
              </w:rPr>
            </w:pPr>
            <w:r w:rsidRPr="008048E4">
              <w:rPr>
                <w:rFonts w:cstheme="majorHAnsi"/>
                <w:b w:val="0"/>
                <w:sz w:val="20"/>
              </w:rPr>
              <w:t>5. FG Sales/Dispatch Recording</w:t>
            </w:r>
          </w:p>
        </w:tc>
        <w:tc>
          <w:tcPr>
            <w:tcW w:w="357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r>
            <w:r w:rsidRPr="008048E4">
              <w:rPr>
                <w:rFonts w:asciiTheme="majorHAnsi" w:hAnsiTheme="majorHAnsi" w:cstheme="majorHAnsi"/>
                <w:sz w:val="20"/>
              </w:rPr>
              <w:br/>
              <w:t>2. Navigate to "FG sales" tab</w:t>
            </w:r>
            <w:r w:rsidRPr="008048E4">
              <w:rPr>
                <w:rFonts w:asciiTheme="majorHAnsi" w:hAnsiTheme="majorHAnsi" w:cstheme="majorHAnsi"/>
                <w:sz w:val="20"/>
              </w:rPr>
              <w:br/>
              <w:t>3. Select SKU Code from dropdown menu</w:t>
            </w:r>
            <w:r w:rsidRPr="008048E4">
              <w:rPr>
                <w:rFonts w:asciiTheme="majorHAnsi" w:hAnsiTheme="majorHAnsi" w:cstheme="majorHAnsi"/>
                <w:sz w:val="20"/>
              </w:rPr>
              <w:br/>
              <w:t xml:space="preserve">   • Must match the SKU from FG Conversion process</w:t>
            </w:r>
            <w:r w:rsidRPr="008048E4">
              <w:rPr>
                <w:rFonts w:asciiTheme="majorHAnsi" w:hAnsiTheme="majorHAnsi" w:cstheme="majorHAnsi"/>
                <w:sz w:val="20"/>
              </w:rPr>
              <w:br/>
              <w:t>4. Select Baby Coil ID from dropdown (linked to "FG Conversion" sheet</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5. Select Bundle ID from dropdown (linked to "FG Conversion" sheet)</w:t>
            </w:r>
            <w:r w:rsidRPr="008048E4">
              <w:rPr>
                <w:rFonts w:asciiTheme="majorHAnsi" w:hAnsiTheme="majorHAnsi" w:cstheme="majorHAnsi"/>
                <w:sz w:val="20"/>
              </w:rPr>
              <w:br/>
              <w:t xml:space="preserve">   • Only bundles matching the selected Baby Coil ID will appear</w:t>
            </w:r>
            <w:r w:rsidRPr="008048E4">
              <w:rPr>
                <w:rFonts w:asciiTheme="majorHAnsi" w:hAnsiTheme="majorHAnsi" w:cstheme="majorHAnsi"/>
                <w:sz w:val="20"/>
              </w:rPr>
              <w:br/>
              <w:t xml:space="preserve">6. Enter Number of Pieces </w:t>
            </w:r>
            <w:proofErr w:type="gramStart"/>
            <w:r w:rsidRPr="008048E4">
              <w:rPr>
                <w:rFonts w:asciiTheme="majorHAnsi" w:hAnsiTheme="majorHAnsi" w:cstheme="majorHAnsi"/>
                <w:sz w:val="20"/>
              </w:rPr>
              <w:t>being dispatched</w:t>
            </w:r>
            <w:proofErr w:type="gramEnd"/>
            <w:r w:rsidR="008048E4" w:rsidRPr="008048E4">
              <w:rPr>
                <w:rFonts w:asciiTheme="majorHAnsi" w:hAnsiTheme="majorHAnsi" w:cstheme="majorHAnsi"/>
                <w:sz w:val="20"/>
              </w:rPr>
              <w:t>.</w:t>
            </w:r>
            <w:r w:rsidRPr="008048E4">
              <w:rPr>
                <w:rFonts w:asciiTheme="majorHAnsi" w:hAnsiTheme="majorHAnsi" w:cstheme="majorHAnsi"/>
                <w:sz w:val="20"/>
              </w:rPr>
              <w:br/>
              <w:t xml:space="preserve">   • Can be full bundle or partial dispatch</w:t>
            </w:r>
            <w:r w:rsidRPr="008048E4">
              <w:rPr>
                <w:rFonts w:asciiTheme="majorHAnsi" w:hAnsiTheme="majorHAnsi" w:cstheme="majorHAnsi"/>
                <w:sz w:val="20"/>
              </w:rPr>
              <w:br/>
              <w:t>7. Thickness, Length, Width auto-populate from FG Conversion data</w:t>
            </w:r>
            <w:r w:rsidRPr="008048E4">
              <w:rPr>
                <w:rFonts w:asciiTheme="majorHAnsi" w:hAnsiTheme="majorHAnsi" w:cstheme="majorHAnsi"/>
                <w:sz w:val="20"/>
              </w:rPr>
              <w:br/>
              <w:t>8. Theoretical Weight auto-calculates based on:</w:t>
            </w:r>
            <w:r w:rsidRPr="008048E4">
              <w:rPr>
                <w:rFonts w:asciiTheme="majorHAnsi" w:hAnsiTheme="majorHAnsi" w:cstheme="majorHAnsi"/>
                <w:sz w:val="20"/>
              </w:rPr>
              <w:br/>
              <w:t xml:space="preserve">   Theoretical Weight = Number of Pieces × Length × Width × Thickness × Material Density</w:t>
            </w:r>
            <w:r w:rsidRPr="008048E4">
              <w:rPr>
                <w:rFonts w:asciiTheme="majorHAnsi" w:hAnsiTheme="majorHAnsi" w:cstheme="majorHAnsi"/>
                <w:sz w:val="20"/>
              </w:rPr>
              <w:br/>
              <w:t>9. Enter Actual Weight from weighbridge at dispatch</w:t>
            </w:r>
            <w:r w:rsidRPr="008048E4">
              <w:rPr>
                <w:rFonts w:asciiTheme="majorHAnsi" w:hAnsiTheme="majorHAnsi" w:cstheme="majorHAnsi"/>
                <w:sz w:val="20"/>
              </w:rPr>
              <w:br/>
              <w:t xml:space="preserve">   • This is the actual measured weight of the dispatched goods</w:t>
            </w:r>
            <w:r w:rsidRPr="008048E4">
              <w:rPr>
                <w:rFonts w:asciiTheme="majorHAnsi" w:hAnsiTheme="majorHAnsi" w:cstheme="majorHAnsi"/>
                <w:sz w:val="20"/>
              </w:rPr>
              <w:br/>
              <w:t>10. Variation auto-calculates as:</w:t>
            </w:r>
            <w:r w:rsidRPr="008048E4">
              <w:rPr>
                <w:rFonts w:asciiTheme="majorHAnsi" w:hAnsiTheme="majorHAnsi" w:cstheme="majorHAnsi"/>
                <w:sz w:val="20"/>
              </w:rPr>
              <w:br/>
              <w:t xml:space="preserve">    Variation = Actual Weight - Theoretical Weight</w:t>
            </w:r>
            <w:r w:rsidRPr="008048E4">
              <w:rPr>
                <w:rFonts w:asciiTheme="majorHAnsi" w:hAnsiTheme="majorHAnsi" w:cstheme="majorHAnsi"/>
                <w:sz w:val="20"/>
              </w:rPr>
              <w:br/>
              <w:t xml:space="preserve">    • Negative value indicates weight loss/scrap</w:t>
            </w:r>
            <w:r w:rsidRPr="008048E4">
              <w:rPr>
                <w:rFonts w:asciiTheme="majorHAnsi" w:hAnsiTheme="majorHAnsi" w:cstheme="majorHAnsi"/>
                <w:sz w:val="20"/>
              </w:rPr>
              <w:br/>
              <w:t xml:space="preserve">    • Positive value indicates weight gain (rare, may indicate measurement error</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11. Verify all entries for accuracy</w:t>
            </w:r>
            <w:r w:rsidRPr="008048E4">
              <w:rPr>
                <w:rFonts w:asciiTheme="majorHAnsi" w:hAnsiTheme="majorHAnsi" w:cstheme="majorHAnsi"/>
                <w:sz w:val="20"/>
              </w:rPr>
              <w:br/>
              <w:t>12. Save the file</w:t>
            </w:r>
            <w:r w:rsidRPr="008048E4">
              <w:rPr>
                <w:rFonts w:asciiTheme="majorHAnsi" w:hAnsiTheme="majorHAnsi" w:cstheme="majorHAnsi"/>
                <w:sz w:val="20"/>
              </w:rPr>
              <w:br/>
              <w:t>13. Generate dispatch documentation (invoice, delivery challan</w:t>
            </w:r>
            <w:proofErr w:type="gramStart"/>
            <w:r w:rsidRPr="008048E4">
              <w:rPr>
                <w:rFonts w:asciiTheme="majorHAnsi" w:hAnsiTheme="majorHAnsi" w:cstheme="majorHAnsi"/>
                <w:sz w:val="20"/>
              </w:rPr>
              <w:t>)</w:t>
            </w:r>
            <w:proofErr w:type="gramEnd"/>
            <w:r w:rsidRPr="008048E4">
              <w:rPr>
                <w:rFonts w:asciiTheme="majorHAnsi" w:hAnsiTheme="majorHAnsi" w:cstheme="majorHAnsi"/>
                <w:sz w:val="20"/>
              </w:rPr>
              <w:br/>
              <w:t>14. Release goods for dispatch</w:t>
            </w:r>
          </w:p>
        </w:tc>
        <w:tc>
          <w:tcPr>
            <w:tcW w:w="112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Plant Operations Team</w:t>
            </w:r>
          </w:p>
        </w:tc>
        <w:tc>
          <w:tcPr>
            <w:tcW w:w="5686"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Sheet: "FG sales"</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60EE7CAF" wp14:editId="383222DC">
                  <wp:extent cx="3548380" cy="2089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sales.png"/>
                          <pic:cNvPicPr/>
                        </pic:nvPicPr>
                        <pic:blipFill>
                          <a:blip r:embed="rId9"/>
                          <a:stretch>
                            <a:fillRect/>
                          </a:stretch>
                        </pic:blipFill>
                        <pic:spPr>
                          <a:xfrm>
                            <a:off x="0" y="0"/>
                            <a:ext cx="3556146" cy="2093722"/>
                          </a:xfrm>
                          <a:prstGeom prst="rect">
                            <a:avLst/>
                          </a:prstGeom>
                        </pic:spPr>
                      </pic:pic>
                    </a:graphicData>
                  </a:graphic>
                </wp:inline>
              </w:drawing>
            </w:r>
          </w:p>
        </w:tc>
      </w:tr>
    </w:tbl>
    <w:p w:rsidR="00B12D7B" w:rsidRPr="008048E4" w:rsidRDefault="00B12D7B">
      <w:pPr>
        <w:rPr>
          <w:rFonts w:asciiTheme="majorHAnsi" w:hAnsiTheme="majorHAnsi" w:cstheme="majorHAnsi"/>
        </w:rPr>
      </w:pPr>
    </w:p>
    <w:p w:rsidR="00CA1864" w:rsidRPr="008048E4" w:rsidRDefault="00CA1864">
      <w:pPr>
        <w:rPr>
          <w:rFonts w:asciiTheme="majorHAnsi" w:hAnsiTheme="majorHAnsi" w:cstheme="majorHAnsi"/>
          <w:b/>
        </w:rPr>
      </w:pPr>
    </w:p>
    <w:p w:rsidR="00CA1864" w:rsidRPr="008048E4" w:rsidRDefault="00CA1864">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Variation Analysis:</w:t>
      </w:r>
    </w:p>
    <w:p w:rsidR="00B12D7B" w:rsidRPr="008048E4" w:rsidRDefault="007776AD">
      <w:pPr>
        <w:rPr>
          <w:rFonts w:asciiTheme="majorHAnsi" w:hAnsiTheme="majorHAnsi" w:cstheme="majorHAnsi"/>
        </w:rPr>
      </w:pPr>
      <w:r w:rsidRPr="008048E4">
        <w:rPr>
          <w:rFonts w:asciiTheme="majorHAnsi" w:hAnsiTheme="majorHAnsi" w:cstheme="majorHAnsi"/>
          <w:b/>
        </w:rPr>
        <w:t xml:space="preserve">Negative Variation (Red): </w:t>
      </w:r>
      <w:r w:rsidRPr="008048E4">
        <w:rPr>
          <w:rFonts w:asciiTheme="majorHAnsi" w:hAnsiTheme="majorHAnsi" w:cstheme="majorHAnsi"/>
        </w:rPr>
        <w:t>Indicates weight loss due to:</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Processing scrap</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Cutting waste</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Edge trimming</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Material defects removed</w:t>
      </w:r>
    </w:p>
    <w:p w:rsidR="00B12D7B" w:rsidRPr="008048E4" w:rsidRDefault="007776AD">
      <w:pPr>
        <w:pStyle w:val="ListBullet2"/>
        <w:rPr>
          <w:rFonts w:asciiTheme="majorHAnsi" w:hAnsiTheme="majorHAnsi" w:cstheme="majorHAnsi"/>
        </w:rPr>
      </w:pPr>
      <w:r w:rsidRPr="008048E4">
        <w:rPr>
          <w:rFonts w:asciiTheme="majorHAnsi" w:hAnsiTheme="majorHAnsi" w:cstheme="majorHAnsi"/>
        </w:rPr>
        <w:t>Measurement differences</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Critical Process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Always verify actual weight using calibrated weighbridge before dispatch</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Variation data feeds directly into Yield Calculation (Section A.6)</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Consistent negative variations may indicate process inefficiencies requiring investigation</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Large variations (&gt;5% of theoretical weight) should be flagged for quality review</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This data provides complete traceability from raw material (HR Coil) to finished product dispatch</w:t>
      </w:r>
    </w:p>
    <w:p w:rsidR="00B12D7B" w:rsidRPr="008048E4" w:rsidRDefault="007776AD">
      <w:pPr>
        <w:rPr>
          <w:rFonts w:asciiTheme="majorHAnsi" w:hAnsiTheme="majorHAnsi" w:cstheme="majorHAnsi"/>
        </w:rPr>
      </w:pPr>
      <w:r w:rsidRPr="008048E4">
        <w:rPr>
          <w:rFonts w:asciiTheme="majorHAnsi" w:hAnsiTheme="majorHAnsi" w:cstheme="majorHAnsi"/>
        </w:rPr>
        <w:br w:type="page"/>
      </w:r>
    </w:p>
    <w:p w:rsidR="00B12D7B" w:rsidRPr="008048E4" w:rsidRDefault="007776AD">
      <w:pPr>
        <w:pStyle w:val="Heading1"/>
        <w:rPr>
          <w:rFonts w:cstheme="majorHAnsi"/>
        </w:rPr>
      </w:pPr>
      <w:r w:rsidRPr="008048E4">
        <w:rPr>
          <w:rFonts w:cstheme="majorHAnsi"/>
        </w:rPr>
        <w:t>A.6 Yield &amp; Loss Calculation</w:t>
      </w:r>
    </w:p>
    <w:p w:rsidR="00B12D7B" w:rsidRPr="008048E4" w:rsidRDefault="007776AD">
      <w:pPr>
        <w:rPr>
          <w:rFonts w:asciiTheme="majorHAnsi" w:hAnsiTheme="majorHAnsi" w:cstheme="majorHAnsi"/>
        </w:rPr>
      </w:pPr>
      <w:r w:rsidRPr="008048E4">
        <w:rPr>
          <w:rFonts w:asciiTheme="majorHAnsi" w:hAnsiTheme="majorHAnsi" w:cstheme="majorHAnsi"/>
        </w:rPr>
        <w:t>This section describes the methodology for calculating manufacturing yield based on the variation between theoretical weight and actual weight recorded during the FG sales/dispatch process. Yield calculation is critical for measuring process efficiency, overall conversion efficiency, and identifying areas for improvement. The variance analysis enables better production control and cost analysis.</w:t>
      </w:r>
    </w:p>
    <w:tbl>
      <w:tblPr>
        <w:tblStyle w:val="LightGrid-Accent1"/>
        <w:tblW w:w="1190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3402"/>
        <w:gridCol w:w="851"/>
        <w:gridCol w:w="6491"/>
      </w:tblGrid>
      <w:tr w:rsidR="00CA1864" w:rsidRPr="008048E4" w:rsidTr="008048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rPr>
                <w:rFonts w:cstheme="majorHAnsi"/>
              </w:rPr>
            </w:pPr>
            <w:r w:rsidRPr="008048E4">
              <w:rPr>
                <w:rFonts w:cstheme="majorHAnsi"/>
              </w:rPr>
              <w:t>Activity</w:t>
            </w:r>
          </w:p>
        </w:tc>
        <w:tc>
          <w:tcPr>
            <w:tcW w:w="340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Steps</w:t>
            </w:r>
          </w:p>
        </w:tc>
        <w:tc>
          <w:tcPr>
            <w:tcW w:w="85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Team</w:t>
            </w:r>
          </w:p>
        </w:tc>
        <w:tc>
          <w:tcPr>
            <w:tcW w:w="649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Interface / Utilities Used</w:t>
            </w:r>
          </w:p>
        </w:tc>
      </w:tr>
      <w:tr w:rsidR="00CA1864" w:rsidRPr="008048E4" w:rsidTr="008048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rPr>
                <w:rFonts w:cstheme="majorHAnsi"/>
                <w:b w:val="0"/>
                <w:sz w:val="20"/>
              </w:rPr>
            </w:pPr>
            <w:r w:rsidRPr="008048E4">
              <w:rPr>
                <w:rFonts w:cstheme="majorHAnsi"/>
                <w:b w:val="0"/>
                <w:sz w:val="20"/>
              </w:rPr>
              <w:t>6. Yield &amp; Loss Calculation &amp; Analysis</w:t>
            </w:r>
          </w:p>
        </w:tc>
        <w:tc>
          <w:tcPr>
            <w:tcW w:w="3402"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1. Open Pipes_and_Tubes-Operations.xlsx file</w:t>
            </w:r>
            <w:r w:rsidRPr="008048E4">
              <w:rPr>
                <w:rFonts w:asciiTheme="majorHAnsi" w:hAnsiTheme="majorHAnsi" w:cstheme="majorHAnsi"/>
                <w:sz w:val="20"/>
              </w:rPr>
              <w:br/>
              <w:t>2. Navigate to "FG sales" tab</w:t>
            </w:r>
            <w:r w:rsidRPr="008048E4">
              <w:rPr>
                <w:rFonts w:asciiTheme="majorHAnsi" w:hAnsiTheme="majorHAnsi" w:cstheme="majorHAnsi"/>
                <w:sz w:val="20"/>
              </w:rPr>
              <w:br/>
              <w:t>3. Review Variation column data for all dispatched bundles</w:t>
            </w:r>
            <w:r w:rsidRPr="008048E4">
              <w:rPr>
                <w:rFonts w:asciiTheme="majorHAnsi" w:hAnsiTheme="majorHAnsi" w:cstheme="majorHAnsi"/>
                <w:sz w:val="20"/>
              </w:rPr>
              <w:br/>
              <w:t>4. Calculate Individual Bundle Yield:</w:t>
            </w:r>
            <w:r w:rsidRPr="008048E4">
              <w:rPr>
                <w:rFonts w:asciiTheme="majorHAnsi" w:hAnsiTheme="majorHAnsi" w:cstheme="majorHAnsi"/>
                <w:sz w:val="20"/>
              </w:rPr>
              <w:br/>
              <w:t xml:space="preserve">   Bundle Yield (%) = (Actual Weight / Theoretical Weight) × 100</w:t>
            </w:r>
            <w:r w:rsidRPr="008048E4">
              <w:rPr>
                <w:rFonts w:asciiTheme="majorHAnsi" w:hAnsiTheme="majorHAnsi" w:cstheme="majorHAnsi"/>
                <w:sz w:val="20"/>
              </w:rPr>
              <w:br/>
              <w:t>5. Calculate Aggregate Yield for reporting period:</w:t>
            </w:r>
            <w:r w:rsidRPr="008048E4">
              <w:rPr>
                <w:rFonts w:asciiTheme="majorHAnsi" w:hAnsiTheme="majorHAnsi" w:cstheme="majorHAnsi"/>
                <w:sz w:val="20"/>
              </w:rPr>
              <w:br/>
              <w:t xml:space="preserve">   Period Yield (%) = (Total Actual Weight / Total Theoretical Weight) × 100</w:t>
            </w:r>
            <w:r w:rsidRPr="008048E4">
              <w:rPr>
                <w:rFonts w:asciiTheme="majorHAnsi" w:hAnsiTheme="majorHAnsi" w:cstheme="majorHAnsi"/>
                <w:sz w:val="20"/>
              </w:rPr>
              <w:br/>
              <w:t xml:space="preserve">6. Analyze yield </w:t>
            </w:r>
            <w:proofErr w:type="gramStart"/>
            <w:r w:rsidRPr="008048E4">
              <w:rPr>
                <w:rFonts w:asciiTheme="majorHAnsi" w:hAnsiTheme="majorHAnsi" w:cstheme="majorHAnsi"/>
                <w:sz w:val="20"/>
              </w:rPr>
              <w:t>by:</w:t>
            </w:r>
            <w:proofErr w:type="gramEnd"/>
            <w:r w:rsidRPr="008048E4">
              <w:rPr>
                <w:rFonts w:asciiTheme="majorHAnsi" w:hAnsiTheme="majorHAnsi" w:cstheme="majorHAnsi"/>
                <w:sz w:val="20"/>
              </w:rPr>
              <w:br/>
              <w:t xml:space="preserve">   • HR Coil batch</w:t>
            </w:r>
            <w:r w:rsidRPr="008048E4">
              <w:rPr>
                <w:rFonts w:asciiTheme="majorHAnsi" w:hAnsiTheme="majorHAnsi" w:cstheme="majorHAnsi"/>
                <w:sz w:val="20"/>
              </w:rPr>
              <w:br/>
              <w:t xml:space="preserve">   • Baby Coil</w:t>
            </w:r>
            <w:r w:rsidRPr="008048E4">
              <w:rPr>
                <w:rFonts w:asciiTheme="majorHAnsi" w:hAnsiTheme="majorHAnsi" w:cstheme="majorHAnsi"/>
                <w:sz w:val="20"/>
              </w:rPr>
              <w:br/>
              <w:t xml:space="preserve">   • SKU Code</w:t>
            </w:r>
            <w:r w:rsidRPr="008048E4">
              <w:rPr>
                <w:rFonts w:asciiTheme="majorHAnsi" w:hAnsiTheme="majorHAnsi" w:cstheme="majorHAnsi"/>
                <w:sz w:val="20"/>
              </w:rPr>
              <w:br/>
              <w:t xml:space="preserve">   • Production date/period</w:t>
            </w:r>
            <w:r w:rsidRPr="008048E4">
              <w:rPr>
                <w:rFonts w:asciiTheme="majorHAnsi" w:hAnsiTheme="majorHAnsi" w:cstheme="majorHAnsi"/>
                <w:sz w:val="20"/>
              </w:rPr>
              <w:br/>
              <w:t xml:space="preserve">   • Operator/shift</w:t>
            </w:r>
            <w:r w:rsidRPr="008048E4">
              <w:rPr>
                <w:rFonts w:asciiTheme="majorHAnsi" w:hAnsiTheme="majorHAnsi" w:cstheme="majorHAnsi"/>
                <w:sz w:val="20"/>
              </w:rPr>
              <w:br/>
              <w:t>7. Identify patterns in yield loss</w:t>
            </w:r>
            <w:r w:rsidRPr="008048E4">
              <w:rPr>
                <w:rFonts w:asciiTheme="majorHAnsi" w:hAnsiTheme="majorHAnsi" w:cstheme="majorHAnsi"/>
                <w:sz w:val="20"/>
              </w:rPr>
              <w:br/>
              <w:t>8. Calculate material loss:</w:t>
            </w:r>
            <w:r w:rsidRPr="008048E4">
              <w:rPr>
                <w:rFonts w:asciiTheme="majorHAnsi" w:hAnsiTheme="majorHAnsi" w:cstheme="majorHAnsi"/>
                <w:sz w:val="20"/>
              </w:rPr>
              <w:br/>
              <w:t xml:space="preserve">   Material Loss (kg) = Total Theoretical Weight - Total Actual Weight</w:t>
            </w:r>
            <w:r w:rsidRPr="008048E4">
              <w:rPr>
                <w:rFonts w:asciiTheme="majorHAnsi" w:hAnsiTheme="majorHAnsi" w:cstheme="majorHAnsi"/>
                <w:sz w:val="20"/>
              </w:rPr>
              <w:br/>
              <w:t xml:space="preserve">   Material Loss (%) = (Material Loss / Total Theoretical Weight) × 100</w:t>
            </w:r>
            <w:r w:rsidRPr="008048E4">
              <w:rPr>
                <w:rFonts w:asciiTheme="majorHAnsi" w:hAnsiTheme="majorHAnsi" w:cstheme="majorHAnsi"/>
                <w:sz w:val="20"/>
              </w:rPr>
              <w:br/>
              <w:t>9. Document findings in yield analysis report</w:t>
            </w:r>
            <w:r w:rsidRPr="008048E4">
              <w:rPr>
                <w:rFonts w:asciiTheme="majorHAnsi" w:hAnsiTheme="majorHAnsi" w:cstheme="majorHAnsi"/>
                <w:sz w:val="20"/>
              </w:rPr>
              <w:br/>
              <w:t>10. Recommend corrective actions for:</w:t>
            </w:r>
            <w:r w:rsidRPr="008048E4">
              <w:rPr>
                <w:rFonts w:asciiTheme="majorHAnsi" w:hAnsiTheme="majorHAnsi" w:cstheme="majorHAnsi"/>
                <w:sz w:val="20"/>
              </w:rPr>
              <w:br/>
              <w:t xml:space="preserve">    • Yield &lt; 95%: Minor process optimization needed</w:t>
            </w:r>
            <w:r w:rsidRPr="008048E4">
              <w:rPr>
                <w:rFonts w:asciiTheme="majorHAnsi" w:hAnsiTheme="majorHAnsi" w:cstheme="majorHAnsi"/>
                <w:sz w:val="20"/>
              </w:rPr>
              <w:br/>
              <w:t xml:space="preserve">    • Yield &lt; 90%: Significant process investigation required</w:t>
            </w:r>
            <w:r w:rsidRPr="008048E4">
              <w:rPr>
                <w:rFonts w:asciiTheme="majorHAnsi" w:hAnsiTheme="majorHAnsi" w:cstheme="majorHAnsi"/>
                <w:sz w:val="20"/>
              </w:rPr>
              <w:br/>
              <w:t xml:space="preserve">    • Yield &lt; 85%: Immediate corrective action required</w:t>
            </w:r>
            <w:r w:rsidRPr="008048E4">
              <w:rPr>
                <w:rFonts w:asciiTheme="majorHAnsi" w:hAnsiTheme="majorHAnsi" w:cstheme="majorHAnsi"/>
                <w:sz w:val="20"/>
              </w:rPr>
              <w:br/>
              <w:t>11. Track improvement over time</w:t>
            </w:r>
            <w:r w:rsidRPr="008048E4">
              <w:rPr>
                <w:rFonts w:asciiTheme="majorHAnsi" w:hAnsiTheme="majorHAnsi" w:cstheme="majorHAnsi"/>
                <w:sz w:val="20"/>
              </w:rPr>
              <w:br/>
              <w:t>12. Update process documentation based on findings</w:t>
            </w:r>
          </w:p>
        </w:tc>
        <w:tc>
          <w:tcPr>
            <w:tcW w:w="85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Planning team</w:t>
            </w:r>
          </w:p>
        </w:tc>
        <w:tc>
          <w:tcPr>
            <w:tcW w:w="6491" w:type="dxa"/>
            <w:tcBorders>
              <w:top w:val="none" w:sz="0" w:space="0" w:color="auto"/>
              <w:left w:val="none" w:sz="0" w:space="0" w:color="auto"/>
              <w:bottom w:val="none" w:sz="0" w:space="0" w:color="auto"/>
              <w:right w:val="none" w:sz="0" w:space="0" w:color="auto"/>
            </w:tcBorders>
            <w:shd w:val="clear" w:color="auto" w:fill="auto"/>
          </w:tcPr>
          <w:p w:rsidR="00CA1864" w:rsidRPr="008048E4" w:rsidRDefault="00CA186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rPr>
            </w:pPr>
            <w:r w:rsidRPr="008048E4">
              <w:rPr>
                <w:rFonts w:asciiTheme="majorHAnsi" w:hAnsiTheme="majorHAnsi" w:cstheme="majorHAnsi"/>
                <w:sz w:val="20"/>
              </w:rPr>
              <w:t>Pipes_and_Tubes-Operations.xlsx</w:t>
            </w:r>
            <w:r w:rsidRPr="008048E4">
              <w:rPr>
                <w:rFonts w:asciiTheme="majorHAnsi" w:hAnsiTheme="majorHAnsi" w:cstheme="majorHAnsi"/>
                <w:sz w:val="20"/>
              </w:rPr>
              <w:br/>
              <w:t>All sheets for comprehensive analysis</w:t>
            </w:r>
            <w:r w:rsidRPr="008048E4">
              <w:rPr>
                <w:rFonts w:asciiTheme="majorHAnsi" w:hAnsiTheme="majorHAnsi" w:cstheme="majorHAnsi"/>
                <w:sz w:val="20"/>
              </w:rPr>
              <w:br/>
            </w:r>
            <w:r w:rsidRPr="008048E4">
              <w:rPr>
                <w:rFonts w:asciiTheme="majorHAnsi" w:hAnsiTheme="majorHAnsi" w:cstheme="majorHAnsi"/>
                <w:sz w:val="20"/>
              </w:rPr>
              <w:br/>
            </w:r>
            <w:r w:rsidRPr="008048E4">
              <w:rPr>
                <w:rFonts w:asciiTheme="majorHAnsi" w:hAnsiTheme="majorHAnsi" w:cstheme="majorHAnsi"/>
                <w:noProof/>
                <w:sz w:val="20"/>
                <w:lang w:val="en-IN" w:eastAsia="en-IN"/>
              </w:rPr>
              <w:drawing>
                <wp:inline distT="0" distB="0" distL="0" distR="0" wp14:anchorId="7E0042DC" wp14:editId="6B11EBC1">
                  <wp:extent cx="3890010" cy="2165224"/>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g_sales.png"/>
                          <pic:cNvPicPr/>
                        </pic:nvPicPr>
                        <pic:blipFill>
                          <a:blip r:embed="rId9"/>
                          <a:stretch>
                            <a:fillRect/>
                          </a:stretch>
                        </pic:blipFill>
                        <pic:spPr>
                          <a:xfrm>
                            <a:off x="0" y="0"/>
                            <a:ext cx="3989902" cy="2220825"/>
                          </a:xfrm>
                          <a:prstGeom prst="rect">
                            <a:avLst/>
                          </a:prstGeom>
                        </pic:spPr>
                      </pic:pic>
                    </a:graphicData>
                  </a:graphic>
                </wp:inline>
              </w:drawing>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Yield Calculation Formulas:</w:t>
      </w:r>
    </w:p>
    <w:tbl>
      <w:tblPr>
        <w:tblStyle w:val="LightGrid-Accent1"/>
        <w:tblW w:w="0" w:type="auto"/>
        <w:tblLook w:val="04A0" w:firstRow="1" w:lastRow="0" w:firstColumn="1" w:lastColumn="0" w:noHBand="0" w:noVBand="1"/>
      </w:tblPr>
      <w:tblGrid>
        <w:gridCol w:w="5390"/>
        <w:gridCol w:w="5390"/>
      </w:tblGrid>
      <w:tr w:rsidR="00B12D7B" w:rsidRPr="008048E4" w:rsidTr="00B1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Metric</w:t>
            </w:r>
          </w:p>
        </w:tc>
        <w:tc>
          <w:tcPr>
            <w:tcW w:w="5400" w:type="dxa"/>
          </w:tcPr>
          <w:p w:rsidR="00B12D7B" w:rsidRPr="008048E4" w:rsidRDefault="007776AD">
            <w:pP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Formula</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Bundle Yield</w:t>
            </w:r>
          </w:p>
        </w:tc>
        <w:tc>
          <w:tcPr>
            <w:tcW w:w="54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Yield (%) = (Actual Weight / Theoretical Weight) × 100</w:t>
            </w:r>
          </w:p>
        </w:tc>
      </w:tr>
      <w:tr w:rsidR="00B12D7B" w:rsidRPr="008048E4" w:rsidTr="00B1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Material Loss (Weight)</w:t>
            </w:r>
          </w:p>
        </w:tc>
        <w:tc>
          <w:tcPr>
            <w:tcW w:w="54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Loss (kg) = Theoretical Weight - Actual Weight</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0" w:type="dxa"/>
          </w:tcPr>
          <w:p w:rsidR="00B12D7B" w:rsidRPr="008048E4" w:rsidRDefault="007776AD">
            <w:pPr>
              <w:rPr>
                <w:rFonts w:cstheme="majorHAnsi"/>
              </w:rPr>
            </w:pPr>
            <w:r w:rsidRPr="008048E4">
              <w:rPr>
                <w:rFonts w:cstheme="majorHAnsi"/>
              </w:rPr>
              <w:t>Material Loss (Percentage)</w:t>
            </w:r>
          </w:p>
        </w:tc>
        <w:tc>
          <w:tcPr>
            <w:tcW w:w="54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Loss (%) = (Material Loss / Theoretical Weight) × 100</w:t>
            </w:r>
          </w:p>
        </w:tc>
      </w:tr>
    </w:tbl>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Yield Benchmarks &amp; Action Triggers:</w:t>
      </w:r>
    </w:p>
    <w:tbl>
      <w:tblPr>
        <w:tblStyle w:val="LightGrid-Accent1"/>
        <w:tblW w:w="0" w:type="auto"/>
        <w:tblLook w:val="04A0" w:firstRow="1" w:lastRow="0" w:firstColumn="1" w:lastColumn="0" w:noHBand="0" w:noVBand="1"/>
      </w:tblPr>
      <w:tblGrid>
        <w:gridCol w:w="3593"/>
        <w:gridCol w:w="3593"/>
        <w:gridCol w:w="3594"/>
      </w:tblGrid>
      <w:tr w:rsidR="00B12D7B" w:rsidRPr="008048E4" w:rsidTr="00B1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Yield Range</w:t>
            </w:r>
          </w:p>
        </w:tc>
        <w:tc>
          <w:tcPr>
            <w:tcW w:w="3600" w:type="dxa"/>
          </w:tcPr>
          <w:p w:rsidR="00B12D7B" w:rsidRPr="008048E4" w:rsidRDefault="007776AD">
            <w:pP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Status</w:t>
            </w:r>
          </w:p>
        </w:tc>
        <w:tc>
          <w:tcPr>
            <w:tcW w:w="3600" w:type="dxa"/>
          </w:tcPr>
          <w:p w:rsidR="00B12D7B" w:rsidRPr="008048E4" w:rsidRDefault="007776AD">
            <w:pPr>
              <w:cnfStyle w:val="100000000000" w:firstRow="1" w:lastRow="0" w:firstColumn="0" w:lastColumn="0" w:oddVBand="0" w:evenVBand="0" w:oddHBand="0" w:evenHBand="0" w:firstRowFirstColumn="0" w:firstRowLastColumn="0" w:lastRowFirstColumn="0" w:lastRowLastColumn="0"/>
              <w:rPr>
                <w:rFonts w:cstheme="majorHAnsi"/>
              </w:rPr>
            </w:pPr>
            <w:r w:rsidRPr="008048E4">
              <w:rPr>
                <w:rFonts w:cstheme="majorHAnsi"/>
              </w:rPr>
              <w:t>Action Required</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 98%</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Excellent</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No action required, maintain current process</w:t>
            </w:r>
          </w:p>
        </w:tc>
      </w:tr>
      <w:tr w:rsidR="00B12D7B" w:rsidRPr="008048E4" w:rsidTr="00B1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95% - 97.9%</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Good</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Monitor for trends, minor optimization opportunities</w:t>
            </w:r>
          </w:p>
        </w:tc>
      </w:tr>
      <w:tr w:rsidR="00B12D7B" w:rsidRPr="008048E4" w:rsidTr="00B1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90% - 94.9%</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Moderate</w:t>
            </w:r>
          </w:p>
        </w:tc>
        <w:tc>
          <w:tcPr>
            <w:tcW w:w="3600" w:type="dxa"/>
          </w:tcPr>
          <w:p w:rsidR="00B12D7B" w:rsidRPr="008048E4" w:rsidRDefault="007776AD">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8048E4">
              <w:rPr>
                <w:rFonts w:asciiTheme="majorHAnsi" w:hAnsiTheme="majorHAnsi" w:cstheme="majorHAnsi"/>
              </w:rPr>
              <w:t>Process investigation required, identify root causes</w:t>
            </w:r>
          </w:p>
        </w:tc>
      </w:tr>
      <w:tr w:rsidR="00B12D7B" w:rsidRPr="008048E4" w:rsidTr="00B1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rsidR="00B12D7B" w:rsidRPr="008048E4" w:rsidRDefault="007776AD">
            <w:pPr>
              <w:rPr>
                <w:rFonts w:cstheme="majorHAnsi"/>
              </w:rPr>
            </w:pPr>
            <w:r w:rsidRPr="008048E4">
              <w:rPr>
                <w:rFonts w:cstheme="majorHAnsi"/>
              </w:rPr>
              <w:t>&lt; 90%</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Poor</w:t>
            </w:r>
          </w:p>
        </w:tc>
        <w:tc>
          <w:tcPr>
            <w:tcW w:w="3600" w:type="dxa"/>
          </w:tcPr>
          <w:p w:rsidR="00B12D7B" w:rsidRPr="008048E4" w:rsidRDefault="007776A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8048E4">
              <w:rPr>
                <w:rFonts w:asciiTheme="majorHAnsi" w:hAnsiTheme="majorHAnsi" w:cstheme="majorHAnsi"/>
              </w:rPr>
              <w:t>Immediate corrective action, halt production if necessary</w:t>
            </w:r>
          </w:p>
        </w:tc>
      </w:tr>
    </w:tbl>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Key Performance Indicators (KPIs):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Overall Manufacturing Yield: Target ≥ 96%</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Slitting Yield (HR Coil to Baby Coil): Target ≥ 98%</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Conversion Yield (Baby Coil to FG): Target ≥ 95%</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Material Loss Rate: Target ≤ 4%</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Scrap Generation: Target ≤ 3% of input weight</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Common Causes of Yield Loss: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Edge trimming and width adjustments during slitting (1-2%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Length cutting waste (0.5-1%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Quality defects requiring removal (0.5-1.5%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Surface conditioning and finishing (0.3-0.8%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Measurement and weighing variations (0.1-0.3% typical)</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Material handling and storage losses (0.1-0.2% typical)</w:t>
      </w:r>
    </w:p>
    <w:p w:rsidR="00B12D7B" w:rsidRPr="008048E4" w:rsidRDefault="00B12D7B">
      <w:pPr>
        <w:rPr>
          <w:rFonts w:asciiTheme="majorHAnsi" w:hAnsiTheme="majorHAnsi" w:cstheme="majorHAnsi"/>
        </w:rPr>
      </w:pPr>
    </w:p>
    <w:p w:rsidR="00B12D7B" w:rsidRPr="008048E4" w:rsidRDefault="007776AD">
      <w:pPr>
        <w:rPr>
          <w:rFonts w:asciiTheme="majorHAnsi" w:hAnsiTheme="majorHAnsi" w:cstheme="majorHAnsi"/>
        </w:rPr>
      </w:pPr>
      <w:r w:rsidRPr="008048E4">
        <w:rPr>
          <w:rFonts w:asciiTheme="majorHAnsi" w:hAnsiTheme="majorHAnsi" w:cstheme="majorHAnsi"/>
          <w:b/>
        </w:rPr>
        <w:t>Yield Improvement Actions: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Optimize slitting parameters to minimize edge waste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Implement length optimization software for cutting schedules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Enhance quality control at HR coil receipt stage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Regular calibration of weighbridge and measuring equipment</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Operator training on material handling best practices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Review and update SKU specifications to match coil dimensions</w:t>
      </w:r>
    </w:p>
    <w:p w:rsidR="00B12D7B" w:rsidRPr="008048E4" w:rsidRDefault="00B12D7B">
      <w:pPr>
        <w:rPr>
          <w:rFonts w:asciiTheme="majorHAnsi" w:hAnsiTheme="majorHAnsi" w:cstheme="majorHAnsi"/>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2B33D1" w:rsidRDefault="002B33D1">
      <w:pPr>
        <w:rPr>
          <w:rFonts w:asciiTheme="majorHAnsi" w:hAnsiTheme="majorHAnsi" w:cstheme="majorHAnsi"/>
          <w:b/>
        </w:rPr>
      </w:pPr>
    </w:p>
    <w:p w:rsidR="00B12D7B" w:rsidRPr="008048E4" w:rsidRDefault="007776AD">
      <w:pPr>
        <w:rPr>
          <w:rFonts w:asciiTheme="majorHAnsi" w:hAnsiTheme="majorHAnsi" w:cstheme="majorHAnsi"/>
        </w:rPr>
      </w:pPr>
      <w:r w:rsidRPr="008048E4">
        <w:rPr>
          <w:rFonts w:asciiTheme="majorHAnsi" w:hAnsiTheme="majorHAnsi" w:cstheme="majorHAnsi"/>
          <w:b/>
        </w:rPr>
        <w:lastRenderedPageBreak/>
        <w:t>Critical Notes: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Yield calculations must be performed daily for immediate visibility into process performance</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Monthly yield reports should include trend analysis and corrective action tracking</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Yield data should be reviewed in production meetings to drive continuous improvement</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Significant yield deviations (&gt;5% from target) require root cause analysis within 24 hours</w:t>
      </w:r>
    </w:p>
    <w:p w:rsidR="00B12D7B" w:rsidRPr="008048E4" w:rsidRDefault="007776AD">
      <w:pPr>
        <w:pStyle w:val="ListBullet"/>
        <w:rPr>
          <w:rFonts w:asciiTheme="majorHAnsi" w:hAnsiTheme="majorHAnsi" w:cstheme="majorHAnsi"/>
        </w:rPr>
      </w:pPr>
      <w:r w:rsidRPr="008048E4">
        <w:rPr>
          <w:rFonts w:asciiTheme="majorHAnsi" w:hAnsiTheme="majorHAnsi" w:cstheme="majorHAnsi"/>
        </w:rPr>
        <w:t>Yield improvement initiatives should be tracked with measurable targets and timelines</w:t>
      </w:r>
    </w:p>
    <w:sectPr w:rsidR="00B12D7B" w:rsidRPr="008048E4"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9ED"/>
    <w:rsid w:val="0006063C"/>
    <w:rsid w:val="00147ED0"/>
    <w:rsid w:val="0015074B"/>
    <w:rsid w:val="0029639D"/>
    <w:rsid w:val="002B33D1"/>
    <w:rsid w:val="00326F90"/>
    <w:rsid w:val="004857DC"/>
    <w:rsid w:val="005300CE"/>
    <w:rsid w:val="0055282A"/>
    <w:rsid w:val="00726DD9"/>
    <w:rsid w:val="007776AD"/>
    <w:rsid w:val="008048E4"/>
    <w:rsid w:val="008D4F31"/>
    <w:rsid w:val="00AA1D8D"/>
    <w:rsid w:val="00B12D7B"/>
    <w:rsid w:val="00B31CAF"/>
    <w:rsid w:val="00B47730"/>
    <w:rsid w:val="00CA1864"/>
    <w:rsid w:val="00CB0664"/>
    <w:rsid w:val="00D24333"/>
    <w:rsid w:val="00D35E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6C19D"/>
  <w14:defaultImageDpi w14:val="300"/>
  <w15:docId w15:val="{FD3C0D2B-36BF-4F90-BBF3-3DEA506BD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31C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08849C-E5DB-4FF2-8689-457D7016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Mishra</cp:lastModifiedBy>
  <cp:revision>2</cp:revision>
  <dcterms:created xsi:type="dcterms:W3CDTF">2026-01-29T10:26:00Z</dcterms:created>
  <dcterms:modified xsi:type="dcterms:W3CDTF">2026-01-29T10:26:00Z</dcterms:modified>
  <cp:category/>
</cp:coreProperties>
</file>