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Visit Analysis - Key Insights</w:t>
      </w:r>
    </w:p>
    <w:p>
      <w:pPr>
        <w:jc w:val="center"/>
      </w:pPr>
      <w:r>
        <w:t>Data Period: October - December 2025  |  Total Visits: 18,815  |  Field Team: 62 members  |  Accounts Covered: 6,426</w:t>
      </w:r>
    </w:p>
    <w:p/>
    <w:p>
      <w:pPr>
        <w:pStyle w:val="Heading1"/>
      </w:pPr>
      <w:r>
        <w:t>1. Visit Volume Trend</w:t>
      </w:r>
    </w:p>
    <w:p>
      <w:r>
        <w:rPr>
          <w:b/>
        </w:rPr>
        <w:t xml:space="preserve">Monthly visits are growing steadily: </w:t>
      </w:r>
      <w:r>
        <w:t>Oct (5,652) -&gt; Nov (6,014, +6.4%) -&gt; Dec (7,149, +18.9%). December saw the sharpest increase, suggesting either end-of-quarter push or seasonal demand uptick.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Month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Visits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MoM Change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Oct 2025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5,652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Nov 2025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6,014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+6.4%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Dec 2025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7,149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+18.9%</w:t>
            </w:r>
          </w:p>
        </w:tc>
      </w:tr>
    </w:tbl>
    <w:p/>
    <w:p>
      <w:pPr>
        <w:pStyle w:val="Heading1"/>
      </w:pPr>
      <w:r>
        <w:t>2. Team Performance Distribution</w:t>
      </w:r>
    </w:p>
    <w:p>
      <w:r>
        <w:rPr>
          <w:b/>
        </w:rPr>
        <w:t xml:space="preserve">Top performers average 7-8 visits/day, </w:t>
      </w:r>
      <w:r>
        <w:t>while the team averages 5.3 visits/person/day. The top 10 people account for a significant share of total visits. Abhijeet Biswas leads in daily visit rate (7.8/day).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Rank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Person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Total Visits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Manoj Yadav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503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Yogeshwar Richhariya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494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Neeraj Sharma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493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Abhijeet Biswas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481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Ekeshwar Sahu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476</w:t>
            </w:r>
          </w:p>
        </w:tc>
      </w:tr>
    </w:tbl>
    <w:p>
      <w:r>
        <w:rPr>
          <w:b/>
        </w:rPr>
        <w:br/>
        <w:t xml:space="preserve">Bottom performers: </w:t>
      </w:r>
      <w:r>
        <w:t>Amit Rochlani (4 visits), Pardeep Kumar (5 visits), Rachanbir Biding (41 visits). These warrant review for coverage gaps or role-specific reasons.</w:t>
      </w:r>
    </w:p>
    <w:p/>
    <w:p>
      <w:pPr>
        <w:pStyle w:val="Heading1"/>
      </w:pPr>
      <w:r>
        <w:t>3. Geographic Coverage</w:t>
      </w:r>
    </w:p>
    <w:p>
      <w:r>
        <w:rPr>
          <w:b/>
        </w:rPr>
        <w:t xml:space="preserve">Top 5 states cover 62% of all visits. </w:t>
      </w:r>
      <w:r>
        <w:t>Uttar Pradesh and Haryana dominate, followed by Madhya Pradesh, Rajasthan, and West Bengal. 21 states were covered across the quarter.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State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Visits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% Share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Uttar Pradesh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2,944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15.6%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Haryana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2,899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15.4%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Madhya Pradesh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1,971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10.5%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Rajasthan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1,883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West Bengal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1,880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Odisha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1,228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Punjab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1,054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5.6%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Delhi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4.5%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Uttarakhand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4.4%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Jharkhand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4.3%</w:t>
            </w:r>
          </w:p>
        </w:tc>
      </w:tr>
    </w:tbl>
    <w:p/>
    <w:p>
      <w:pPr>
        <w:pStyle w:val="Heading1"/>
      </w:pPr>
      <w:r>
        <w:t>4. Visit Quality Concerns</w:t>
      </w:r>
    </w:p>
    <w:p>
      <w:r>
        <w:rPr>
          <w:b/>
        </w:rPr>
        <w:t xml:space="preserve">63.7% of visits lasted less than 5 minutes. </w:t>
      </w:r>
      <w:r>
        <w:t>29.2% had zero duration (checkout = checkin). The median visit duration is just 1 minute, while the mean is 18.7 minutes (skewed by longer visits). This suggests a large portion of visits may be quick check-ins or drive-bys rather than substantive meetings.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% of Total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 min (zero)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5,442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29.2%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&lt; 5 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11,893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63.7%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5 - 30 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3,330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17.8%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30 - 60 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1,629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8.7%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60+ 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1,809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9.7%</w:t>
            </w:r>
          </w:p>
        </w:tc>
      </w:tr>
    </w:tbl>
    <w:p/>
    <w:p>
      <w:pPr>
        <w:pStyle w:val="Heading1"/>
      </w:pPr>
      <w:r>
        <w:t>5. Inter-Visit Gap Analysis</w:t>
      </w:r>
    </w:p>
    <w:p>
      <w:r>
        <w:rPr>
          <w:b/>
        </w:rPr>
        <w:t xml:space="preserve">40.8% of same-day gaps exceed 60 minutes. </w:t>
      </w:r>
      <w:r>
        <w:t>The average gap between consecutive visits is 68.9 minutes (median: 43 min). Only 21.9% of gaps are under 10 minutes (back-to-back visits). The high proportion of 60+ minute gaps indicates significant travel time or idle time between visits that may be optimizable through better route planning.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Gap Duration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% of Gaps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&lt; 10 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3,379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21.9%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10 - 30 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2,943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19.0%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30 - 60 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2,824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18.3%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60+ 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6,308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40.8%</w:t>
            </w:r>
          </w:p>
        </w:tc>
      </w:tr>
    </w:tbl>
    <w:p/>
    <w:p>
      <w:pPr>
        <w:pStyle w:val="Heading1"/>
      </w:pPr>
      <w:r>
        <w:t>6. Meeting Outcomes</w:t>
      </w:r>
    </w:p>
    <w:p>
      <w:r>
        <w:rPr>
          <w:b/>
        </w:rPr>
        <w:t xml:space="preserve">Only 1.7% of visits generated an opportunity. </w:t>
      </w:r>
      <w:r>
        <w:t>51.7% of outcomes were logged as 'Others' (unclassified), and 33% resulted in 'Got future date'. Lead qualification rate is 5.1%. The high 'Others' category suggests outcome tracking discipline needs improvement.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Outcome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Others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9,723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51.7%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Got future date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6,211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33.0%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Lead qualified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5.1%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No opportunity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Opportunity generated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POC unavailable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281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Account created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156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0.8%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Opportunity lost / Disqualification / Handover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0.5%</w:t>
            </w:r>
          </w:p>
        </w:tc>
      </w:tr>
    </w:tbl>
    <w:p/>
    <w:p>
      <w:pPr>
        <w:pStyle w:val="Heading1"/>
      </w:pPr>
      <w:r>
        <w:t>7. Customer Type Coverage</w:t>
      </w:r>
    </w:p>
    <w:p>
      <w:r>
        <w:rPr>
          <w:b/>
        </w:rPr>
        <w:t xml:space="preserve">74% of visits target Private Brand Retailers. </w:t>
      </w:r>
      <w:r>
        <w:t>Influencers account for 18.1% of visits, distributors 1.3%. Projects, sites, and homes contractors together are under 1%, suggesting a retail-focused coverage model.</w:t>
      </w:r>
    </w:p>
    <w:p/>
    <w:p>
      <w:pPr>
        <w:pStyle w:val="Heading1"/>
      </w:pPr>
      <w:r>
        <w:t>8. Key Recommendations</w:t>
      </w:r>
    </w:p>
    <w:p>
      <w:r>
        <w:rPr>
          <w:b/>
        </w:rPr>
        <w:t xml:space="preserve">1. Visit Quality Audit: </w:t>
      </w:r>
      <w:r>
        <w:t>63.7% of visits are under 5 minutes. Establish minimum visit duration thresholds and investigate zero-duration visits for potential data integrity issues.</w:t>
      </w:r>
    </w:p>
    <w:p>
      <w:r>
        <w:rPr>
          <w:b/>
        </w:rPr>
        <w:t xml:space="preserve">2. Route Optimization: </w:t>
      </w:r>
      <w:r>
        <w:t>40.8% of inter-visit gaps exceed 60 minutes. Clustering nearby accounts and optimizing daily routes could recover 1-2 additional visits per day per person.</w:t>
      </w:r>
    </w:p>
    <w:p>
      <w:r>
        <w:rPr>
          <w:b/>
        </w:rPr>
        <w:t xml:space="preserve">3. Outcome Tracking Discipline: </w:t>
      </w:r>
      <w:r>
        <w:t>51.7% of outcomes are 'Others'. Enforce structured outcome selection to enable meaningful conversion funnel analysis.</w:t>
      </w:r>
    </w:p>
    <w:p>
      <w:r>
        <w:rPr>
          <w:b/>
        </w:rPr>
        <w:t xml:space="preserve">4. Low-Performer Review: </w:t>
      </w:r>
      <w:r>
        <w:t>3 team members have fewer than 10 visits over 3 months. Review for territory assignment, role changes, or support needs.</w:t>
      </w:r>
    </w:p>
    <w:p>
      <w:r>
        <w:rPr>
          <w:b/>
        </w:rPr>
        <w:t xml:space="preserve">5. High-Gap Individuals: </w:t>
      </w:r>
      <w:r>
        <w:t>Use the Visit_Gap_Analysis Excel to identify specific people with disproportionately high 60+ minute gaps. These are the best candidates for route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