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JSW One — Sales Dashboards</w:t>
      </w:r>
    </w:p>
    <w:p>
      <w:r>
        <w:rPr>
          <w:i/>
        </w:rPr>
        <w:t>Overview, Usage &amp; Benefits</w:t>
      </w:r>
    </w:p>
    <w:p>
      <w:r>
        <w:rPr>
          <w:sz w:val="18"/>
        </w:rPr>
        <w:t>Internal document · Private Brand (PB) · for sales leadership &amp; field teams</w:t>
      </w:r>
    </w:p>
    <w:p>
      <w:pPr>
        <w:pStyle w:val="Heading1"/>
      </w:pPr>
      <w:r>
        <w:rPr>
          <w:color w:val="003C71"/>
        </w:rPr>
        <w:t>1. What we are doing — the purpose</w:t>
      </w:r>
    </w:p>
    <w:p>
      <w:r>
        <w:t>We have built a small suite of lightweight, mobile-first dashboards that put the numbers a sales person needs in their pocket — accessible from any phone browser, with no app to install and no spreadsheets to dig through. Each dashboard turns raw business data into a clear, live picture the team can act on at the dealer counter.</w:t>
      </w:r>
    </w:p>
    <w:p>
      <w:r>
        <w:t>The goal is simple: help the field team sell more, with facts, in real time — while keeping the underlying data secure and access-controlled.</w:t>
      </w:r>
    </w:p>
    <w:p>
      <w:pPr>
        <w:pStyle w:val="Heading1"/>
      </w:pPr>
      <w:r>
        <w:rPr>
          <w:color w:val="003C71"/>
        </w:rPr>
        <w:t>2. The dashboards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What it shows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Power Play (Q1) Scheme — East</w:t>
            </w:r>
          </w:p>
        </w:tc>
        <w:tc>
          <w:tcPr>
            <w:tcW w:type="dxa" w:w="2160"/>
          </w:tcPr>
          <w:p>
            <w:r>
              <w:t>https://powerplayq1schemeeast.streamlit.app/</w:t>
            </w:r>
          </w:p>
        </w:tc>
        <w:tc>
          <w:tcPr>
            <w:tcW w:type="dxa" w:w="2160"/>
          </w:tcPr>
          <w:p>
            <w:r>
              <w:t>Live status of every East dealer on the Q1 volume scheme — MT done, points, exact gap to qualify (12 MT), milestones and gifts.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Power Play (Q1) Scheme — North &amp; Central</w:t>
            </w:r>
          </w:p>
        </w:tc>
        <w:tc>
          <w:tcPr>
            <w:tcW w:type="dxa" w:w="2160"/>
          </w:tcPr>
          <w:p>
            <w:r>
              <w:t>https://powerplayq1schemenandc.streamlit.app/</w:t>
            </w:r>
          </w:p>
        </w:tc>
        <w:tc>
          <w:tcPr>
            <w:tcW w:type="dxa" w:w="2160"/>
          </w:tcPr>
          <w:p>
            <w:r>
              <w:t>The same for North &amp; Central dealers, on their own scheme (35 pts/MT, no early-bird), with a Zone filter.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Price Calculator (PB)</w:t>
            </w:r>
          </w:p>
        </w:tc>
        <w:tc>
          <w:tcPr>
            <w:tcW w:type="dxa" w:w="2160"/>
          </w:tcPr>
          <w:p>
            <w:r>
              <w:t>https://price-calculator-pb.streamlit.app/</w:t>
            </w:r>
          </w:p>
        </w:tc>
        <w:tc>
          <w:tcPr>
            <w:tcW w:type="dxa" w:w="2160"/>
          </w:tcPr>
          <w:p>
            <w:r>
              <w:t>Quick on-the-spot pricing tool so reps quote the correct PB price at the counter without manual errors. (to be tailored)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Influencers Performance (FY 26)</w:t>
            </w:r>
          </w:p>
        </w:tc>
        <w:tc>
          <w:tcPr>
            <w:tcW w:type="dxa" w:w="2160"/>
          </w:tcPr>
          <w:p>
            <w:r>
              <w:t>https://influencers-performance--fy-26-f2ksnglyfoctsn4iln8jpg.streamlit.app/</w:t>
            </w:r>
          </w:p>
        </w:tc>
        <w:tc>
          <w:tcPr>
            <w:tcW w:type="dxa" w:w="2160"/>
          </w:tcPr>
          <w:p>
            <w:r>
              <w:t>Tracks influencer (mason/contractor) engagement and performance through FY 26. (to be tailored)</w:t>
            </w:r>
          </w:p>
        </w:tc>
      </w:tr>
    </w:tbl>
    <w:p>
      <w:pPr>
        <w:pStyle w:val="Heading1"/>
      </w:pPr>
      <w:r>
        <w:rPr>
          <w:color w:val="003C71"/>
        </w:rPr>
        <w:t>3. How we use it</w:t>
      </w:r>
    </w:p>
    <w:p>
      <w:r>
        <w:t>Data in → dashboard out. For the scheme dashboards, each cycle: the latest secondary-sales data (per dealer, all zones) is provided; it is processed — routed to the correct region, dealer records matched and de-duplicated, volumes consolidated; the dashboards update automatically and the same shared link always shows the latest position (no new link, no resend).</w:t>
      </w:r>
    </w:p>
    <w:p>
      <w:r>
        <w:t>Cadence: scheme data is refreshed daily (status "updated till yesterday / T-1").</w:t>
      </w:r>
    </w:p>
    <w:p>
      <w:r>
        <w:t>On the ground, a rep simply opens their zone’s link, filters Zone → State → Distributor → Dealer, and reads the dealer’s status in seconds.</w:t>
      </w:r>
    </w:p>
    <w:p>
      <w:pPr>
        <w:pStyle w:val="Heading1"/>
      </w:pPr>
      <w:r>
        <w:rPr>
          <w:color w:val="003C71"/>
        </w:rPr>
        <w:t>4. How it is beneficial to the sales team</w:t>
      </w:r>
    </w:p>
    <w:p>
      <w:pPr>
        <w:pStyle w:val="ListBullet"/>
      </w:pPr>
      <w:r>
        <w:t>Sell with facts at the counter — show the dealer exactly where they stand and the reward within reach.</w:t>
      </w:r>
    </w:p>
    <w:p>
      <w:pPr>
        <w:pStyle w:val="ListBullet"/>
      </w:pPr>
      <w:r>
        <w:t>Know who to push — a "push list" flags dealers one order away from qualifying (8–12 MT).</w:t>
      </w:r>
    </w:p>
    <w:p>
      <w:pPr>
        <w:pStyle w:val="ListBullet"/>
      </w:pPr>
      <w:r>
        <w:t>See the leaders — a leaderboard ranks dealers by points.</w:t>
      </w:r>
    </w:p>
    <w:p>
      <w:pPr>
        <w:pStyle w:val="ListBullet"/>
      </w:pPr>
      <w:r>
        <w:t>Plan the day better — scan a distributor or state to decide where to spend time.</w:t>
      </w:r>
    </w:p>
    <w:p>
      <w:pPr>
        <w:pStyle w:val="ListBullet"/>
      </w:pPr>
      <w:r>
        <w:t>Quote correctly — the Price Calculator removes pricing guesswork and manual mistakes.</w:t>
      </w:r>
    </w:p>
    <w:p>
      <w:pPr>
        <w:pStyle w:val="ListBullet"/>
      </w:pPr>
      <w:r>
        <w:t>Track influencers — visibility into influencer activity directs effort where it pays.</w:t>
      </w:r>
    </w:p>
    <w:p>
      <w:pPr>
        <w:pStyle w:val="ListBullet"/>
      </w:pPr>
      <w:r>
        <w:t>Zero friction — any mobile browser, no install, always up to date.</w:t>
      </w:r>
    </w:p>
    <w:p>
      <w:r>
        <w:t>Core message to the field: open it before every counter visit, and keep dealer sales updated daily — the dashboard is only as accurate as the data fed in.</w:t>
      </w:r>
    </w:p>
    <w:p>
      <w:pPr>
        <w:pStyle w:val="Heading1"/>
      </w:pPr>
      <w:r>
        <w:rPr>
          <w:color w:val="003C71"/>
        </w:rPr>
        <w:t>5. How we have kept these dashboards secure (password-protected)</w:t>
      </w:r>
    </w:p>
    <w:p>
      <w:pPr>
        <w:pStyle w:val="ListBullet"/>
      </w:pPr>
      <w:r>
        <w:t>Login required — no open access. A valid username and password is needed before anything is shown.</w:t>
      </w:r>
    </w:p>
    <w:p>
      <w:pPr>
        <w:pStyle w:val="ListBullet"/>
      </w:pPr>
      <w:r>
        <w:t>Role-based access — Sales view (volume &amp; points only) vs Admin view (additionally unlocks costing). All cost figures stay hidden from the general sales view.</w:t>
      </w:r>
    </w:p>
    <w:p>
      <w:pPr>
        <w:pStyle w:val="ListBullet"/>
      </w:pPr>
      <w:r>
        <w:t>Credentials are not stored in the code — kept in the platform’s protected secrets store and changeable centrally at any time.</w:t>
      </w:r>
    </w:p>
    <w:p>
      <w:pPr>
        <w:pStyle w:val="ListBullet"/>
      </w:pPr>
      <w:r>
        <w:t>Encrypted in transit — all access is over HTTPS/TLS.</w:t>
      </w:r>
    </w:p>
    <w:p>
      <w:pPr>
        <w:pStyle w:val="ListBullet"/>
      </w:pPr>
      <w:r>
        <w:t>Instant kill-switch — either dashboard can be taken fully offline on demand (shows only an "offline" screen) and brought back when needed.</w:t>
      </w:r>
    </w:p>
    <w:p>
      <w:pPr>
        <w:pStyle w:val="ListBullet"/>
      </w:pPr>
      <w:r>
        <w:t>Confidential by instruction — credentials shared only with the intended team.</w:t>
      </w:r>
    </w:p>
    <w:p>
      <w:r>
        <w:t>This gives need-to-know access: the right people see the right data, costing is shielded from the field, and access can be locked down immediately if required.</w:t>
      </w:r>
    </w:p>
    <w:p>
      <w:pPr>
        <w:pStyle w:val="Heading1"/>
      </w:pPr>
      <w:r>
        <w:rPr>
          <w:color w:val="003C71"/>
        </w:rPr>
        <w:t>6. Keeping it running</w:t>
      </w:r>
    </w:p>
    <w:p>
      <w:pPr>
        <w:pStyle w:val="ListBullet"/>
      </w:pPr>
      <w:r>
        <w:t>One shared codebase drives the scheme dashboards, with each region as simple configuration.</w:t>
      </w:r>
    </w:p>
    <w:p>
      <w:pPr>
        <w:pStyle w:val="ListBullet"/>
      </w:pPr>
      <w:r>
        <w:t>Routine refresh — new data is processed and published on a regular cadence; the links never change.</w:t>
      </w:r>
    </w:p>
    <w:p>
      <w:pPr>
        <w:pStyle w:val="ListBullet"/>
      </w:pPr>
      <w:r>
        <w:t>Lightweight &amp; low-cost — hosted as web apps opened from a link.</w:t>
      </w:r>
    </w:p>
    <w:p/>
    <w:p>
      <w:r>
        <w:rPr>
          <w:i/>
        </w:rPr>
        <w:t>For access, data updates, or changes to any of these dashboards, contact the dashboard administrator.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