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jc w:val="center"/>
      </w:pPr>
      <w:r>
        <w:rPr>
          <w:rtl w:val="0"/>
        </w:rPr>
        <w:t>METADATA</w:t>
      </w:r>
    </w:p>
    <w:tbl>
      <w:tblPr>
        <w:tblW w:w="90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4"/>
        <w:gridCol w:w="451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ClassEntropy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SymbolsSum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SymbolsMin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8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9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ClassProbabilityMin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InverseDatasetRatio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RatioNominalToNumerical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RatioNumericalToNominal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NumberOfCategoricalFeatures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NumberOfNumericFeatures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NumberOfFeaturesWithMissingValues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18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NumberOfInstancesWithMissingValues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19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NumberOfClasses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NumberOfInstances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LogInverseDatasetRatio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PercentageOfMissingValues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PercentageOfFeaturesWithMissingValues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PercentageOfInstancesWithMissingValues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LogNumberOfFeatures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28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LogNumberOfInstances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29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LandmarkRandomNodeLearner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SkewnessMin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KurtosisMin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de-DE"/>
        </w:rPr>
        <w:t xml:space="preserve">MODEL CHOICE </w:t>
      </w:r>
    </w:p>
    <w:tbl>
      <w:tblPr>
        <w:tblW w:w="90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5"/>
        <w:gridCol w:w="3840"/>
        <w:gridCol w:w="1560"/>
        <w:gridCol w:w="277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range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 hot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balancing:strategy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none / weighting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mean / 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median / median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most_frequent/most_frequent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none/none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minmax/minmax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normalize/normalize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7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standardize/standardize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8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no_preprocessing/PCA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9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bernoulli_nb/qda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one_hot_encoding:use_minimum_fraction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[0.0001, 0.5]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preprocessor:pca:keep_variance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[0.5, 0.9999]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preprocessor:pca:whiten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[0.01, 100.0]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classifier:bernoulli_nb:fit_prior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classifier:qda:reg_param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[0.0, 1.0]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s-ES_tradnl"/>
        </w:rPr>
        <w:t>MODEL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ACTION</w:t>
      </w:r>
    </w:p>
    <w:tbl>
      <w:tblPr>
        <w:tblW w:w="90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5"/>
        <w:gridCol w:w="3840"/>
        <w:gridCol w:w="1560"/>
        <w:gridCol w:w="277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range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 hot</w:t>
            </w:r>
            <w:r>
              <w:rPr>
                <w:rtl w:val="0"/>
                <w:lang w:val="en-US" w:eastAsia="zh-TW"/>
              </w:rPr>
              <w:t xml:space="preserve"> distribution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balancing:strategy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none / weighting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mean / 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median / median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most_frequent/most_frequent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none/none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minmax/minmax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normalize/normalize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7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standardize/standardize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8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no_preprocessing/PCA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9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bernoulli_nb/qda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one_hot_encoding:use_minimum_fraction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[0.0001, 0.5]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preprocessor:pca:keep_variance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[0.5, 0.9999]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preprocessor:pca:whiten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[0.01, 100.0]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classifier:bernoulli_nb:fit_prior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classifier:qda:reg_param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[0.0, 1.0]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de-DE"/>
        </w:rPr>
        <w:t>PERFORMANCE</w:t>
      </w:r>
    </w:p>
    <w:tbl>
      <w:tblPr>
        <w:tblW w:w="90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4"/>
        <w:gridCol w:w="451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train_accuracy_score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test_accuracy_score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train_log_loss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test_log_loss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