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0A00D" w14:textId="77777777" w:rsidR="00913E9A" w:rsidRDefault="00913E9A">
      <w:pPr>
        <w:spacing w:before="2400"/>
      </w:pPr>
    </w:p>
    <w:p w14:paraId="5178FADF" w14:textId="77777777" w:rsidR="00913E9A" w:rsidRDefault="007F2B73">
      <w:pPr>
        <w:spacing w:after="80"/>
      </w:pPr>
      <w:r>
        <w:rPr>
          <w:b/>
          <w:bCs/>
          <w:color w:val="1A8A8A"/>
          <w:sz w:val="20"/>
          <w:szCs w:val="20"/>
        </w:rPr>
        <w:t>FA PRODUCT INNOVATION</w:t>
      </w:r>
    </w:p>
    <w:p w14:paraId="293D2949" w14:textId="77777777" w:rsidR="00913E9A" w:rsidRDefault="007F2B73">
      <w:pPr>
        <w:pBdr>
          <w:bottom w:val="single" w:sz="6" w:space="12" w:color="1B4F8A"/>
        </w:pBdr>
        <w:spacing w:after="200"/>
      </w:pPr>
      <w:r>
        <w:rPr>
          <w:b/>
          <w:bCs/>
          <w:color w:val="0D2B4E"/>
          <w:sz w:val="56"/>
          <w:szCs w:val="56"/>
        </w:rPr>
        <w:t>Project Plan &amp; Strategic Roadmap</w:t>
      </w:r>
    </w:p>
    <w:p w14:paraId="2A659B0E" w14:textId="77777777" w:rsidR="00913E9A" w:rsidRDefault="00913E9A">
      <w:pPr>
        <w:spacing w:before="200"/>
      </w:pPr>
    </w:p>
    <w:p w14:paraId="16FA3125" w14:textId="77777777" w:rsidR="00913E9A" w:rsidRDefault="007F2B73">
      <w:pPr>
        <w:spacing w:after="100" w:line="360" w:lineRule="auto"/>
      </w:pPr>
      <w:r>
        <w:rPr>
          <w:i/>
          <w:iCs/>
          <w:color w:val="5A6A7A"/>
          <w:sz w:val="26"/>
          <w:szCs w:val="26"/>
        </w:rPr>
        <w:t>Fund Administration Intelligence Platform: P&amp;L Analytics, Deal Pricing Automation, Social &amp; Environmental Impact Framework, and Data Strategy for Fund Back Office Transformation</w:t>
      </w:r>
    </w:p>
    <w:p w14:paraId="173C0FBE" w14:textId="77777777" w:rsidR="00913E9A" w:rsidRDefault="00913E9A">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13E9A" w14:paraId="328E0988" w14:textId="77777777">
        <w:tblPrEx>
          <w:tblCellMar>
            <w:top w:w="0" w:type="dxa"/>
            <w:bottom w:w="0" w:type="dxa"/>
          </w:tblCellMar>
        </w:tblPrEx>
        <w:trPr>
          <w:tblHeader/>
        </w:trPr>
        <w:tc>
          <w:tcPr>
            <w:tcW w:w="4680" w:type="dxa"/>
            <w:tcBorders>
              <w:top w:val="single" w:sz="1" w:space="0" w:color="D0D8E4"/>
              <w:left w:val="single" w:sz="1" w:space="0" w:color="D0D8E4"/>
              <w:bottom w:val="single" w:sz="1" w:space="0" w:color="D0D8E4"/>
              <w:right w:val="single" w:sz="1" w:space="0" w:color="D0D8E4"/>
            </w:tcBorders>
            <w:shd w:val="clear" w:color="auto" w:fill="0D2B4E"/>
            <w:tcMar>
              <w:top w:w="60" w:type="dxa"/>
              <w:left w:w="100" w:type="dxa"/>
              <w:bottom w:w="60" w:type="dxa"/>
              <w:right w:w="100" w:type="dxa"/>
            </w:tcMar>
          </w:tcPr>
          <w:p w14:paraId="7634A172" w14:textId="77777777" w:rsidR="00913E9A" w:rsidRDefault="00913E9A"/>
        </w:tc>
        <w:tc>
          <w:tcPr>
            <w:tcW w:w="4680" w:type="dxa"/>
            <w:tcBorders>
              <w:top w:val="single" w:sz="1" w:space="0" w:color="D0D8E4"/>
              <w:left w:val="single" w:sz="1" w:space="0" w:color="D0D8E4"/>
              <w:bottom w:val="single" w:sz="1" w:space="0" w:color="D0D8E4"/>
              <w:right w:val="single" w:sz="1" w:space="0" w:color="D0D8E4"/>
            </w:tcBorders>
            <w:shd w:val="clear" w:color="auto" w:fill="0D2B4E"/>
            <w:tcMar>
              <w:top w:w="60" w:type="dxa"/>
              <w:left w:w="100" w:type="dxa"/>
              <w:bottom w:w="60" w:type="dxa"/>
              <w:right w:w="100" w:type="dxa"/>
            </w:tcMar>
          </w:tcPr>
          <w:p w14:paraId="5C227FCF" w14:textId="77777777" w:rsidR="00913E9A" w:rsidRDefault="00913E9A"/>
        </w:tc>
      </w:tr>
      <w:tr w:rsidR="00913E9A" w14:paraId="34986A13" w14:textId="77777777">
        <w:tblPrEx>
          <w:tblCellMar>
            <w:top w:w="0" w:type="dxa"/>
            <w:bottom w:w="0" w:type="dxa"/>
          </w:tblCellMar>
        </w:tblPrEx>
        <w:tc>
          <w:tcPr>
            <w:tcW w:w="468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0E107E60" w14:textId="77777777" w:rsidR="00913E9A" w:rsidRDefault="007F2B73">
            <w:r>
              <w:rPr>
                <w:b/>
                <w:bCs/>
                <w:sz w:val="20"/>
                <w:szCs w:val="20"/>
              </w:rPr>
              <w:t>Document</w:t>
            </w:r>
          </w:p>
        </w:tc>
        <w:tc>
          <w:tcPr>
            <w:tcW w:w="468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29CCE5CB" w14:textId="77777777" w:rsidR="00913E9A" w:rsidRDefault="007F2B73">
            <w:r>
              <w:rPr>
                <w:sz w:val="20"/>
                <w:szCs w:val="20"/>
              </w:rPr>
              <w:t>Project Plan v1.0</w:t>
            </w:r>
          </w:p>
        </w:tc>
      </w:tr>
      <w:tr w:rsidR="00913E9A" w14:paraId="18A66AAC" w14:textId="77777777">
        <w:tblPrEx>
          <w:tblCellMar>
            <w:top w:w="0" w:type="dxa"/>
            <w:bottom w:w="0" w:type="dxa"/>
          </w:tblCellMar>
        </w:tblPrEx>
        <w:tc>
          <w:tcPr>
            <w:tcW w:w="468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562A1FC3" w14:textId="77777777" w:rsidR="00913E9A" w:rsidRDefault="007F2B73">
            <w:r>
              <w:rPr>
                <w:b/>
                <w:bCs/>
                <w:sz w:val="20"/>
                <w:szCs w:val="20"/>
              </w:rPr>
              <w:t>Classification</w:t>
            </w:r>
          </w:p>
        </w:tc>
        <w:tc>
          <w:tcPr>
            <w:tcW w:w="468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291152E9" w14:textId="77777777" w:rsidR="00913E9A" w:rsidRDefault="007F2B73">
            <w:r>
              <w:rPr>
                <w:sz w:val="20"/>
                <w:szCs w:val="20"/>
              </w:rPr>
              <w:t>Internal / Confidential</w:t>
            </w:r>
          </w:p>
        </w:tc>
      </w:tr>
      <w:tr w:rsidR="00913E9A" w14:paraId="0875231A" w14:textId="77777777">
        <w:tblPrEx>
          <w:tblCellMar>
            <w:top w:w="0" w:type="dxa"/>
            <w:bottom w:w="0" w:type="dxa"/>
          </w:tblCellMar>
        </w:tblPrEx>
        <w:tc>
          <w:tcPr>
            <w:tcW w:w="468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4356FA89" w14:textId="77777777" w:rsidR="00913E9A" w:rsidRDefault="007F2B73">
            <w:r>
              <w:rPr>
                <w:b/>
                <w:bCs/>
                <w:sz w:val="20"/>
                <w:szCs w:val="20"/>
              </w:rPr>
              <w:t>Status</w:t>
            </w:r>
          </w:p>
        </w:tc>
        <w:tc>
          <w:tcPr>
            <w:tcW w:w="468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7AD6407E" w14:textId="77777777" w:rsidR="00913E9A" w:rsidRDefault="007F2B73">
            <w:r>
              <w:rPr>
                <w:sz w:val="20"/>
                <w:szCs w:val="20"/>
              </w:rPr>
              <w:t>Draft for Review</w:t>
            </w:r>
          </w:p>
        </w:tc>
      </w:tr>
      <w:tr w:rsidR="00913E9A" w14:paraId="4A15BC4E" w14:textId="77777777">
        <w:tblPrEx>
          <w:tblCellMar>
            <w:top w:w="0" w:type="dxa"/>
            <w:bottom w:w="0" w:type="dxa"/>
          </w:tblCellMar>
        </w:tblPrEx>
        <w:tc>
          <w:tcPr>
            <w:tcW w:w="468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10D063B5" w14:textId="77777777" w:rsidR="00913E9A" w:rsidRDefault="007F2B73">
            <w:r>
              <w:rPr>
                <w:b/>
                <w:bCs/>
                <w:sz w:val="20"/>
                <w:szCs w:val="20"/>
              </w:rPr>
              <w:t>Date</w:t>
            </w:r>
          </w:p>
        </w:tc>
        <w:tc>
          <w:tcPr>
            <w:tcW w:w="468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258DC044" w14:textId="77777777" w:rsidR="00913E9A" w:rsidRDefault="007F2B73">
            <w:r>
              <w:rPr>
                <w:sz w:val="20"/>
                <w:szCs w:val="20"/>
              </w:rPr>
              <w:t>2026-03-08</w:t>
            </w:r>
          </w:p>
        </w:tc>
      </w:tr>
      <w:tr w:rsidR="00913E9A" w14:paraId="50C441CA" w14:textId="77777777">
        <w:tblPrEx>
          <w:tblCellMar>
            <w:top w:w="0" w:type="dxa"/>
            <w:bottom w:w="0" w:type="dxa"/>
          </w:tblCellMar>
        </w:tblPrEx>
        <w:tc>
          <w:tcPr>
            <w:tcW w:w="468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3EE5E0BE" w14:textId="77777777" w:rsidR="00913E9A" w:rsidRDefault="007F2B73">
            <w:r>
              <w:rPr>
                <w:b/>
                <w:bCs/>
                <w:sz w:val="20"/>
                <w:szCs w:val="20"/>
              </w:rPr>
              <w:t>Author</w:t>
            </w:r>
          </w:p>
        </w:tc>
        <w:tc>
          <w:tcPr>
            <w:tcW w:w="468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13EB9BCA" w14:textId="77777777" w:rsidR="00913E9A" w:rsidRDefault="007F2B73">
            <w:r>
              <w:rPr>
                <w:sz w:val="20"/>
                <w:szCs w:val="20"/>
              </w:rPr>
              <w:t>Fund Administration Product Team</w:t>
            </w:r>
          </w:p>
        </w:tc>
      </w:tr>
      <w:tr w:rsidR="00913E9A" w14:paraId="41552279" w14:textId="77777777">
        <w:tblPrEx>
          <w:tblCellMar>
            <w:top w:w="0" w:type="dxa"/>
            <w:bottom w:w="0" w:type="dxa"/>
          </w:tblCellMar>
        </w:tblPrEx>
        <w:tc>
          <w:tcPr>
            <w:tcW w:w="468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141CBF12" w14:textId="77777777" w:rsidR="00913E9A" w:rsidRDefault="007F2B73">
            <w:r>
              <w:rPr>
                <w:b/>
                <w:bCs/>
                <w:sz w:val="20"/>
                <w:szCs w:val="20"/>
              </w:rPr>
              <w:t>Scope</w:t>
            </w:r>
          </w:p>
        </w:tc>
        <w:tc>
          <w:tcPr>
            <w:tcW w:w="468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2DDAE377" w14:textId="77777777" w:rsidR="00913E9A" w:rsidRDefault="007F2B73">
            <w:r>
              <w:rPr>
                <w:sz w:val="20"/>
                <w:szCs w:val="20"/>
              </w:rPr>
              <w:t>Fund Accounting (expandable to full back office)</w:t>
            </w:r>
          </w:p>
        </w:tc>
      </w:tr>
    </w:tbl>
    <w:p w14:paraId="7A18586A" w14:textId="77777777" w:rsidR="00913E9A" w:rsidRDefault="00913E9A">
      <w:pPr>
        <w:spacing w:before="600"/>
      </w:pPr>
    </w:p>
    <w:p w14:paraId="1304E042" w14:textId="77777777" w:rsidR="00913E9A" w:rsidRDefault="007F2B73">
      <w:r>
        <w:rPr>
          <w:i/>
          <w:iCs/>
          <w:color w:val="5A6A7A"/>
          <w:sz w:val="20"/>
          <w:szCs w:val="20"/>
        </w:rPr>
        <w:t>This document outlines the project plan for building an AI-powered intelligence platform for Fund Administration product management, covering P&amp;L analytics, deal pricing automation, social and environmental impact integration, operational lifecycle tooling, and a strategic roadmap for expanding to all fund back office functions.</w:t>
      </w:r>
    </w:p>
    <w:p w14:paraId="3D1C004B" w14:textId="77777777" w:rsidR="00913E9A" w:rsidRDefault="00913E9A">
      <w:pPr>
        <w:sectPr w:rsidR="00913E9A">
          <w:pgSz w:w="12240" w:h="15840"/>
          <w:pgMar w:top="1440" w:right="1440" w:bottom="1440" w:left="1440" w:header="708" w:footer="708" w:gutter="0"/>
          <w:cols w:space="720"/>
          <w:docGrid w:linePitch="360"/>
        </w:sectPr>
      </w:pPr>
    </w:p>
    <w:p w14:paraId="76441F8D" w14:textId="77777777" w:rsidR="00913E9A" w:rsidRDefault="007F2B73">
      <w:pPr>
        <w:pStyle w:val="Heading1"/>
        <w:spacing w:before="300" w:after="200"/>
      </w:pPr>
      <w:r>
        <w:lastRenderedPageBreak/>
        <w:t>1. Executive Summary</w:t>
      </w:r>
    </w:p>
    <w:p w14:paraId="2E7B4A0D" w14:textId="77777777" w:rsidR="00913E9A" w:rsidRDefault="007F2B73">
      <w:pPr>
        <w:spacing w:after="160" w:line="320" w:lineRule="auto"/>
      </w:pPr>
      <w:r>
        <w:t>This project delivers an AI-powered intelligence platform for Fund Administration product management. It addresses three critical P&amp;L pressures: error payouts eroding margin, client fee compression accelerating revenue loss, and business attrition from service gaps. Simultaneously, it transforms the deal pricing process from a manual, multi-week fire drill into an automated engine with instant scenario testing.</w:t>
      </w:r>
    </w:p>
    <w:p w14:paraId="4AD4A8DE" w14:textId="77777777" w:rsidR="00913E9A" w:rsidRDefault="007F2B73">
      <w:pPr>
        <w:spacing w:after="160" w:line="320" w:lineRule="auto"/>
      </w:pPr>
      <w:r>
        <w:t>The platform is built on a core philosophy: take the data in any day and not depend on upstream providers. By providing standardised templates for data input, we eliminate format dependency while building toward fully automated data ingestion. Each tool works standalone today but shares a common architecture designed for future integration.</w:t>
      </w:r>
    </w:p>
    <w:p w14:paraId="5B5F25D0" w14:textId="77777777" w:rsidR="00913E9A" w:rsidRDefault="007F2B73">
      <w:pPr>
        <w:spacing w:after="160" w:line="320" w:lineRule="auto"/>
      </w:pPr>
      <w:r>
        <w:t>The scope begins with Fund Accounting but is architected to expand across all fund back office functions, including Transfer Agency, custody, regulatory reporting, and client servicing. The technology strategy combines traditional operational analytics with AI-powered insight generation, bridging the gap between conventional and alternative product management approaches.</w:t>
      </w:r>
    </w:p>
    <w:p w14:paraId="6C3A7C3E" w14:textId="77777777" w:rsidR="00913E9A" w:rsidRDefault="00913E9A">
      <w:pPr>
        <w:pBdr>
          <w:bottom w:val="single" w:sz="4" w:space="8" w:color="1A8A8A"/>
        </w:pBdr>
        <w:spacing w:before="300" w:after="300"/>
      </w:pPr>
    </w:p>
    <w:p w14:paraId="1ABD5501" w14:textId="77777777" w:rsidR="00913E9A" w:rsidRDefault="007F2B73">
      <w:pPr>
        <w:pStyle w:val="Heading1"/>
        <w:spacing w:before="300" w:after="200"/>
      </w:pPr>
      <w:r>
        <w:t>2. Problem Statement</w:t>
      </w:r>
    </w:p>
    <w:p w14:paraId="6C72D237" w14:textId="77777777" w:rsidR="00913E9A" w:rsidRDefault="007F2B73">
      <w:pPr>
        <w:pStyle w:val="Heading2"/>
        <w:spacing w:before="300" w:after="200"/>
      </w:pPr>
      <w:r>
        <w:t>2.1 P&amp;L Visibility Gap</w:t>
      </w:r>
    </w:p>
    <w:p w14:paraId="0BF7736E" w14:textId="77777777" w:rsidR="00913E9A" w:rsidRDefault="007F2B73">
      <w:pPr>
        <w:spacing w:after="160" w:line="320" w:lineRule="auto"/>
      </w:pPr>
      <w:r>
        <w:t>Product P&amp;L reviews are backward-looking exercises that surface problems weeks or months after they develop. Error payout costs, client repricing events, and business attrition are discussed in aggregate, without the granularity needed to identify root causes, predict future exposure, or measure the effectiveness of interventions. The data exists across multiple systems in inconsistent formats, making consolidated analysis a manual and time-consuming effort.</w:t>
      </w:r>
    </w:p>
    <w:p w14:paraId="2F1408B8" w14:textId="77777777" w:rsidR="00913E9A" w:rsidRDefault="007F2B73">
      <w:pPr>
        <w:pStyle w:val="Heading2"/>
        <w:spacing w:before="300" w:after="200"/>
      </w:pPr>
      <w:r>
        <w:t>2.2 Deal Pricing Dysfunction</w:t>
      </w:r>
    </w:p>
    <w:p w14:paraId="2E9F58CE" w14:textId="77777777" w:rsidR="00913E9A" w:rsidRDefault="007F2B73">
      <w:pPr>
        <w:spacing w:after="160" w:line="320" w:lineRule="auto"/>
      </w:pPr>
      <w:r>
        <w:t xml:space="preserve">The current deal pricing process is manual, slow, and generates excessive rework. Pricing analysts build spreadsheets that travel up the approval chain, where senior reviewers question assumptions and trigger iterative rework cycles. The process creates adversarial dynamics between commercial teams pushing for competitive fees and product teams defending margin. Key issues include: no live scenario testing capability, no transparency on cost-to-serve </w:t>
      </w:r>
      <w:r>
        <w:lastRenderedPageBreak/>
        <w:t>derivation, no operational lifecycle context for how the fund will actually run, and no sensitivity analysis showing the impact of parameter changes. The result is that deals take weeks to price, people work excessive hours under deadline pressure, and the process feels like a fire drill rather than a structured business decision.</w:t>
      </w:r>
    </w:p>
    <w:p w14:paraId="321EA822" w14:textId="77777777" w:rsidR="00913E9A" w:rsidRDefault="007F2B73">
      <w:pPr>
        <w:pStyle w:val="Heading2"/>
        <w:spacing w:before="300" w:after="200"/>
      </w:pPr>
      <w:r>
        <w:t>2.3 Strategic Blind Spots</w:t>
      </w:r>
    </w:p>
    <w:p w14:paraId="5D24FD43" w14:textId="77777777" w:rsidR="00913E9A" w:rsidRDefault="007F2B73">
      <w:pPr>
        <w:spacing w:after="160" w:line="320" w:lineRule="auto"/>
      </w:pPr>
      <w:r>
        <w:t>Sales pipeline data exists but is not broken down to the FA product level, making revenue forecasting imprecise. Competitive intelligence gathering is ad hoc. The gap between winning a deal and operationalising it is poorly documented, leading to implementation surprises and cost overruns that erode the margin the deal was priced to achieve.</w:t>
      </w:r>
    </w:p>
    <w:p w14:paraId="6F14D62B" w14:textId="77777777" w:rsidR="00913E9A" w:rsidRDefault="00913E9A">
      <w:pPr>
        <w:pBdr>
          <w:bottom w:val="single" w:sz="4" w:space="8" w:color="1A8A8A"/>
        </w:pBdr>
        <w:spacing w:before="300" w:after="300"/>
      </w:pPr>
    </w:p>
    <w:p w14:paraId="0D691FDE" w14:textId="77777777" w:rsidR="00913E9A" w:rsidRDefault="007F2B73">
      <w:pPr>
        <w:pStyle w:val="Heading1"/>
        <w:spacing w:before="300" w:after="200"/>
      </w:pPr>
      <w:r>
        <w:t>3. Solution Architecture</w:t>
      </w:r>
    </w:p>
    <w:p w14:paraId="14F83F06" w14:textId="77777777" w:rsidR="00913E9A" w:rsidRDefault="007F2B73">
      <w:pPr>
        <w:spacing w:after="160" w:line="320" w:lineRule="auto"/>
      </w:pPr>
      <w:r>
        <w:t>The platform comprises independent but interoperable tools, each solving a specific problem while contributing to a unified intelligence layer.</w:t>
      </w:r>
    </w:p>
    <w:p w14:paraId="12968593" w14:textId="77777777" w:rsidR="00913E9A" w:rsidRDefault="007F2B73">
      <w:pPr>
        <w:pStyle w:val="Heading2"/>
        <w:spacing w:before="300" w:after="200"/>
      </w:pPr>
      <w:r>
        <w:t>3.1 P&amp;L Intelligence Platform</w:t>
      </w:r>
    </w:p>
    <w:p w14:paraId="338F1B50" w14:textId="77777777" w:rsidR="00913E9A" w:rsidRDefault="007F2B73">
      <w:pPr>
        <w:pStyle w:val="ListParagraph"/>
        <w:numPr>
          <w:ilvl w:val="0"/>
          <w:numId w:val="2"/>
        </w:numPr>
        <w:spacing w:after="100" w:line="300" w:lineRule="auto"/>
      </w:pPr>
      <w:r>
        <w:t>Template-driven data input (4 CSV schemas: errors, repricing, attrition, costs)</w:t>
      </w:r>
    </w:p>
    <w:p w14:paraId="1417ADC6" w14:textId="77777777" w:rsidR="00913E9A" w:rsidRDefault="007F2B73">
      <w:pPr>
        <w:pStyle w:val="ListParagraph"/>
        <w:numPr>
          <w:ilvl w:val="0"/>
          <w:numId w:val="2"/>
        </w:numPr>
        <w:spacing w:after="100" w:line="300" w:lineRule="auto"/>
      </w:pPr>
      <w:r>
        <w:t>Upload validation with auto-detection and type checking</w:t>
      </w:r>
    </w:p>
    <w:p w14:paraId="6B723302" w14:textId="77777777" w:rsidR="00913E9A" w:rsidRDefault="007F2B73">
      <w:pPr>
        <w:pStyle w:val="ListParagraph"/>
        <w:numPr>
          <w:ilvl w:val="0"/>
          <w:numId w:val="2"/>
        </w:numPr>
        <w:spacing w:after="100" w:line="300" w:lineRule="auto"/>
      </w:pPr>
      <w:r>
        <w:t>Interactive dashboard: error cost analysis, revenue erosion tracking, churn risk scoring, P&amp;L forecasting</w:t>
      </w:r>
    </w:p>
    <w:p w14:paraId="171BC8C4" w14:textId="77777777" w:rsidR="00913E9A" w:rsidRDefault="007F2B73">
      <w:pPr>
        <w:pStyle w:val="ListParagraph"/>
        <w:numPr>
          <w:ilvl w:val="0"/>
          <w:numId w:val="2"/>
        </w:numPr>
        <w:spacing w:after="100" w:line="300" w:lineRule="auto"/>
      </w:pPr>
      <w:r>
        <w:t>AI-generated insights computed dynamically from uploaded data</w:t>
      </w:r>
    </w:p>
    <w:p w14:paraId="1FF1D68E" w14:textId="77777777" w:rsidR="00913E9A" w:rsidRDefault="007F2B73">
      <w:pPr>
        <w:pStyle w:val="ListParagraph"/>
        <w:numPr>
          <w:ilvl w:val="0"/>
          <w:numId w:val="2"/>
        </w:numPr>
        <w:spacing w:after="100" w:line="300" w:lineRule="auto"/>
      </w:pPr>
      <w:r>
        <w:t>Available as Streamlit web app, standalone Python CLI, and static HTML</w:t>
      </w:r>
    </w:p>
    <w:p w14:paraId="1BC0C6C7" w14:textId="77777777" w:rsidR="00913E9A" w:rsidRDefault="007F2B73">
      <w:pPr>
        <w:pStyle w:val="Heading2"/>
        <w:spacing w:before="300" w:after="200"/>
      </w:pPr>
      <w:r>
        <w:t>3.2 Deal Pricing Engine</w:t>
      </w:r>
    </w:p>
    <w:p w14:paraId="4D9674D1" w14:textId="77777777" w:rsidR="00913E9A" w:rsidRDefault="007F2B73">
      <w:pPr>
        <w:pStyle w:val="ListParagraph"/>
        <w:numPr>
          <w:ilvl w:val="0"/>
          <w:numId w:val="2"/>
        </w:numPr>
        <w:spacing w:after="100" w:line="300" w:lineRule="auto"/>
      </w:pPr>
      <w:r>
        <w:t>Parametric cost-to-serve model (fund type, complexity, domicile, services, volume)</w:t>
      </w:r>
    </w:p>
    <w:p w14:paraId="200C5C6E" w14:textId="77777777" w:rsidR="00913E9A" w:rsidRDefault="007F2B73">
      <w:pPr>
        <w:pStyle w:val="ListParagraph"/>
        <w:numPr>
          <w:ilvl w:val="0"/>
          <w:numId w:val="2"/>
        </w:numPr>
        <w:spacing w:after="100" w:line="300" w:lineRule="auto"/>
      </w:pPr>
      <w:r>
        <w:t>Three pricing scenarios with competitive context adjustment</w:t>
      </w:r>
    </w:p>
    <w:p w14:paraId="1542AE06" w14:textId="77777777" w:rsidR="00913E9A" w:rsidRDefault="007F2B73">
      <w:pPr>
        <w:pStyle w:val="ListParagraph"/>
        <w:numPr>
          <w:ilvl w:val="0"/>
          <w:numId w:val="2"/>
        </w:numPr>
        <w:spacing w:after="100" w:line="300" w:lineRule="auto"/>
      </w:pPr>
      <w:r>
        <w:t>Margin sensitivity matrix (Fee x AUM) for instant senior review</w:t>
      </w:r>
    </w:p>
    <w:p w14:paraId="3A1AC94A" w14:textId="77777777" w:rsidR="00913E9A" w:rsidRDefault="007F2B73">
      <w:pPr>
        <w:pStyle w:val="ListParagraph"/>
        <w:numPr>
          <w:ilvl w:val="0"/>
          <w:numId w:val="2"/>
        </w:numPr>
        <w:spacing w:after="100" w:line="300" w:lineRule="auto"/>
      </w:pPr>
      <w:r>
        <w:t>Operational lifecycle schematic showing day-to-day fund operations</w:t>
      </w:r>
    </w:p>
    <w:p w14:paraId="30A8DCB2" w14:textId="77777777" w:rsidR="00913E9A" w:rsidRDefault="007F2B73">
      <w:pPr>
        <w:pStyle w:val="ListParagraph"/>
        <w:numPr>
          <w:ilvl w:val="0"/>
          <w:numId w:val="2"/>
        </w:numPr>
        <w:spacing w:after="100" w:line="300" w:lineRule="auto"/>
      </w:pPr>
      <w:r>
        <w:t>Deal summary export for approval workflows</w:t>
      </w:r>
    </w:p>
    <w:p w14:paraId="59277713" w14:textId="77777777" w:rsidR="00913E9A" w:rsidRDefault="007F2B73">
      <w:pPr>
        <w:pStyle w:val="ListParagraph"/>
        <w:numPr>
          <w:ilvl w:val="0"/>
          <w:numId w:val="2"/>
        </w:numPr>
        <w:spacing w:after="100" w:line="300" w:lineRule="auto"/>
      </w:pPr>
      <w:r>
        <w:t>Available as Streamlit web app, standalone Python CLI, and static HTML</w:t>
      </w:r>
    </w:p>
    <w:p w14:paraId="5A0FE8A5" w14:textId="77777777" w:rsidR="00913E9A" w:rsidRDefault="007F2B73">
      <w:pPr>
        <w:pStyle w:val="Heading2"/>
        <w:spacing w:before="300" w:after="200"/>
      </w:pPr>
      <w:r>
        <w:t>3.3 Format-Agnostic Data Ingestion (Phase 2)</w:t>
      </w:r>
    </w:p>
    <w:p w14:paraId="2F5CEC7E" w14:textId="77777777" w:rsidR="00913E9A" w:rsidRDefault="007F2B73">
      <w:pPr>
        <w:pStyle w:val="ListParagraph"/>
        <w:numPr>
          <w:ilvl w:val="0"/>
          <w:numId w:val="2"/>
        </w:numPr>
        <w:spacing w:after="100" w:line="300" w:lineRule="auto"/>
      </w:pPr>
      <w:r>
        <w:lastRenderedPageBreak/>
        <w:t>Column mapping heuristics using fuzzy matching and LLM classification</w:t>
      </w:r>
    </w:p>
    <w:p w14:paraId="1AE95C7E" w14:textId="77777777" w:rsidR="00913E9A" w:rsidRDefault="007F2B73">
      <w:pPr>
        <w:pStyle w:val="ListParagraph"/>
        <w:numPr>
          <w:ilvl w:val="0"/>
          <w:numId w:val="2"/>
        </w:numPr>
        <w:spacing w:after="100" w:line="300" w:lineRule="auto"/>
      </w:pPr>
      <w:r>
        <w:t>Data cleansing pipeline: deduplication, outlier detection, type coercion</w:t>
      </w:r>
    </w:p>
    <w:p w14:paraId="058E0287" w14:textId="77777777" w:rsidR="00913E9A" w:rsidRDefault="007F2B73">
      <w:pPr>
        <w:pStyle w:val="ListParagraph"/>
        <w:numPr>
          <w:ilvl w:val="0"/>
          <w:numId w:val="2"/>
        </w:numPr>
        <w:spacing w:after="100" w:line="300" w:lineRule="auto"/>
      </w:pPr>
      <w:r>
        <w:t>Support for Excel, CSV, TSV, and eventually API-based data feeds</w:t>
      </w:r>
    </w:p>
    <w:p w14:paraId="3403A3B9" w14:textId="77777777" w:rsidR="00913E9A" w:rsidRDefault="007F2B73">
      <w:pPr>
        <w:pStyle w:val="ListParagraph"/>
        <w:numPr>
          <w:ilvl w:val="0"/>
          <w:numId w:val="2"/>
        </w:numPr>
        <w:spacing w:after="100" w:line="300" w:lineRule="auto"/>
      </w:pPr>
      <w:r>
        <w:t>Removes the last dependency on upstream providers changing their formats</w:t>
      </w:r>
    </w:p>
    <w:p w14:paraId="0AACD045" w14:textId="77777777" w:rsidR="00913E9A" w:rsidRDefault="007F2B73">
      <w:pPr>
        <w:pStyle w:val="Heading2"/>
        <w:spacing w:before="300" w:after="200"/>
      </w:pPr>
      <w:r>
        <w:t>3.4 Fund Lifecycle Modeller (Phase 3)</w:t>
      </w:r>
    </w:p>
    <w:p w14:paraId="22BE954D" w14:textId="77777777" w:rsidR="00913E9A" w:rsidRDefault="007F2B73">
      <w:pPr>
        <w:pStyle w:val="ListParagraph"/>
        <w:numPr>
          <w:ilvl w:val="0"/>
          <w:numId w:val="2"/>
        </w:numPr>
        <w:spacing w:after="100" w:line="300" w:lineRule="auto"/>
      </w:pPr>
      <w:r>
        <w:t>Deal-to-operations bridge: pricing engine output becomes implementation plan</w:t>
      </w:r>
    </w:p>
    <w:p w14:paraId="0472613A" w14:textId="77777777" w:rsidR="00913E9A" w:rsidRDefault="007F2B73">
      <w:pPr>
        <w:pStyle w:val="ListParagraph"/>
        <w:numPr>
          <w:ilvl w:val="0"/>
          <w:numId w:val="2"/>
        </w:numPr>
        <w:spacing w:after="100" w:line="300" w:lineRule="auto"/>
      </w:pPr>
      <w:r>
        <w:t>Visual lifecycle schematics for each fund showing operational workflow</w:t>
      </w:r>
    </w:p>
    <w:p w14:paraId="33088EAA" w14:textId="77777777" w:rsidR="00913E9A" w:rsidRDefault="007F2B73">
      <w:pPr>
        <w:pStyle w:val="ListParagraph"/>
        <w:numPr>
          <w:ilvl w:val="0"/>
          <w:numId w:val="2"/>
        </w:numPr>
        <w:spacing w:after="100" w:line="300" w:lineRule="auto"/>
      </w:pPr>
      <w:r>
        <w:t>Cost model calibration from actual operational data</w:t>
      </w:r>
    </w:p>
    <w:p w14:paraId="6A55EA1E" w14:textId="77777777" w:rsidR="00913E9A" w:rsidRDefault="007F2B73">
      <w:pPr>
        <w:pStyle w:val="ListParagraph"/>
        <w:numPr>
          <w:ilvl w:val="0"/>
          <w:numId w:val="2"/>
        </w:numPr>
        <w:spacing w:after="100" w:line="300" w:lineRule="auto"/>
      </w:pPr>
      <w:r>
        <w:t>Integration with anomaly detection for real-time error monitoring</w:t>
      </w:r>
    </w:p>
    <w:p w14:paraId="7D038358" w14:textId="77777777" w:rsidR="00913E9A" w:rsidRDefault="00913E9A">
      <w:pPr>
        <w:pBdr>
          <w:bottom w:val="single" w:sz="4" w:space="8" w:color="1A8A8A"/>
        </w:pBdr>
        <w:spacing w:before="300" w:after="300"/>
      </w:pPr>
    </w:p>
    <w:p w14:paraId="0AD2D03E" w14:textId="77777777" w:rsidR="00913E9A" w:rsidRDefault="007F2B73">
      <w:pPr>
        <w:pStyle w:val="Heading1"/>
        <w:spacing w:before="300" w:after="200"/>
      </w:pPr>
      <w:r>
        <w:t>4. Implementation Plan</w:t>
      </w:r>
    </w:p>
    <w:p w14:paraId="548B8502" w14:textId="77777777" w:rsidR="00913E9A" w:rsidRDefault="007F2B73">
      <w:pPr>
        <w:pStyle w:val="Heading2"/>
        <w:spacing w:before="300" w:after="200"/>
      </w:pPr>
      <w:r>
        <w:t>4.1 Horizon 1: Prove Value (Weeks 1-12)</w:t>
      </w:r>
    </w:p>
    <w:p w14:paraId="077A7732" w14:textId="77777777" w:rsidR="00913E9A" w:rsidRDefault="007F2B73">
      <w:pPr>
        <w:spacing w:after="160" w:line="320" w:lineRule="auto"/>
      </w:pPr>
      <w:r>
        <w:t>Objective: Demonstrate tangible value with real data and real users. Generate evidence that converts sceptics and unlocks further investment.</w:t>
      </w:r>
    </w:p>
    <w:p w14:paraId="003B6800" w14:textId="77777777" w:rsidR="00913E9A" w:rsidRDefault="00913E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13E9A" w14:paraId="4E71B607" w14:textId="77777777">
        <w:tblPrEx>
          <w:tblCellMar>
            <w:top w:w="0" w:type="dxa"/>
            <w:bottom w:w="0" w:type="dxa"/>
          </w:tblCellMar>
        </w:tblPrEx>
        <w:trPr>
          <w:tblHeader/>
        </w:trPr>
        <w:tc>
          <w:tcPr>
            <w:tcW w:w="2340" w:type="dxa"/>
            <w:tcBorders>
              <w:top w:val="single" w:sz="1" w:space="0" w:color="D0D8E4"/>
              <w:left w:val="single" w:sz="1" w:space="0" w:color="D0D8E4"/>
              <w:bottom w:val="single" w:sz="1" w:space="0" w:color="D0D8E4"/>
              <w:right w:val="single" w:sz="1" w:space="0" w:color="D0D8E4"/>
            </w:tcBorders>
            <w:shd w:val="clear" w:color="auto" w:fill="0D2B4E"/>
            <w:tcMar>
              <w:top w:w="60" w:type="dxa"/>
              <w:left w:w="100" w:type="dxa"/>
              <w:bottom w:w="60" w:type="dxa"/>
              <w:right w:w="100" w:type="dxa"/>
            </w:tcMar>
          </w:tcPr>
          <w:p w14:paraId="02116946" w14:textId="77777777" w:rsidR="00913E9A" w:rsidRDefault="007F2B73">
            <w:r>
              <w:rPr>
                <w:b/>
                <w:bCs/>
                <w:color w:val="FFFFFF"/>
                <w:sz w:val="20"/>
                <w:szCs w:val="20"/>
              </w:rPr>
              <w:t>Week</w:t>
            </w:r>
          </w:p>
        </w:tc>
        <w:tc>
          <w:tcPr>
            <w:tcW w:w="2340" w:type="dxa"/>
            <w:tcBorders>
              <w:top w:val="single" w:sz="1" w:space="0" w:color="D0D8E4"/>
              <w:left w:val="single" w:sz="1" w:space="0" w:color="D0D8E4"/>
              <w:bottom w:val="single" w:sz="1" w:space="0" w:color="D0D8E4"/>
              <w:right w:val="single" w:sz="1" w:space="0" w:color="D0D8E4"/>
            </w:tcBorders>
            <w:shd w:val="clear" w:color="auto" w:fill="0D2B4E"/>
            <w:tcMar>
              <w:top w:w="60" w:type="dxa"/>
              <w:left w:w="100" w:type="dxa"/>
              <w:bottom w:w="60" w:type="dxa"/>
              <w:right w:w="100" w:type="dxa"/>
            </w:tcMar>
          </w:tcPr>
          <w:p w14:paraId="7100486B" w14:textId="77777777" w:rsidR="00913E9A" w:rsidRDefault="007F2B73">
            <w:r>
              <w:rPr>
                <w:b/>
                <w:bCs/>
                <w:color w:val="FFFFFF"/>
                <w:sz w:val="20"/>
                <w:szCs w:val="20"/>
              </w:rPr>
              <w:t>Milestone</w:t>
            </w:r>
          </w:p>
        </w:tc>
        <w:tc>
          <w:tcPr>
            <w:tcW w:w="2340" w:type="dxa"/>
            <w:tcBorders>
              <w:top w:val="single" w:sz="1" w:space="0" w:color="D0D8E4"/>
              <w:left w:val="single" w:sz="1" w:space="0" w:color="D0D8E4"/>
              <w:bottom w:val="single" w:sz="1" w:space="0" w:color="D0D8E4"/>
              <w:right w:val="single" w:sz="1" w:space="0" w:color="D0D8E4"/>
            </w:tcBorders>
            <w:shd w:val="clear" w:color="auto" w:fill="0D2B4E"/>
            <w:tcMar>
              <w:top w:w="60" w:type="dxa"/>
              <w:left w:w="100" w:type="dxa"/>
              <w:bottom w:w="60" w:type="dxa"/>
              <w:right w:w="100" w:type="dxa"/>
            </w:tcMar>
          </w:tcPr>
          <w:p w14:paraId="32E71C9B" w14:textId="77777777" w:rsidR="00913E9A" w:rsidRDefault="007F2B73">
            <w:r>
              <w:rPr>
                <w:b/>
                <w:bCs/>
                <w:color w:val="FFFFFF"/>
                <w:sz w:val="20"/>
                <w:szCs w:val="20"/>
              </w:rPr>
              <w:t>Deliverable</w:t>
            </w:r>
          </w:p>
        </w:tc>
        <w:tc>
          <w:tcPr>
            <w:tcW w:w="2340" w:type="dxa"/>
            <w:tcBorders>
              <w:top w:val="single" w:sz="1" w:space="0" w:color="D0D8E4"/>
              <w:left w:val="single" w:sz="1" w:space="0" w:color="D0D8E4"/>
              <w:bottom w:val="single" w:sz="1" w:space="0" w:color="D0D8E4"/>
              <w:right w:val="single" w:sz="1" w:space="0" w:color="D0D8E4"/>
            </w:tcBorders>
            <w:shd w:val="clear" w:color="auto" w:fill="0D2B4E"/>
            <w:tcMar>
              <w:top w:w="60" w:type="dxa"/>
              <w:left w:w="100" w:type="dxa"/>
              <w:bottom w:w="60" w:type="dxa"/>
              <w:right w:w="100" w:type="dxa"/>
            </w:tcMar>
          </w:tcPr>
          <w:p w14:paraId="674147F0" w14:textId="77777777" w:rsidR="00913E9A" w:rsidRDefault="007F2B73">
            <w:r>
              <w:rPr>
                <w:b/>
                <w:bCs/>
                <w:color w:val="FFFFFF"/>
                <w:sz w:val="20"/>
                <w:szCs w:val="20"/>
              </w:rPr>
              <w:t>Success Metric</w:t>
            </w:r>
          </w:p>
        </w:tc>
      </w:tr>
      <w:tr w:rsidR="00913E9A" w14:paraId="617D3C05" w14:textId="77777777">
        <w:tblPrEx>
          <w:tblCellMar>
            <w:top w:w="0" w:type="dxa"/>
            <w:bottom w:w="0" w:type="dxa"/>
          </w:tblCellMar>
        </w:tblPrEx>
        <w:tc>
          <w:tcPr>
            <w:tcW w:w="234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7B60FD56" w14:textId="77777777" w:rsidR="00913E9A" w:rsidRDefault="007F2B73">
            <w:r>
              <w:rPr>
                <w:b/>
                <w:bCs/>
                <w:sz w:val="20"/>
                <w:szCs w:val="20"/>
              </w:rPr>
              <w:t>1-2</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52E3C16E" w14:textId="77777777" w:rsidR="00913E9A" w:rsidRDefault="007F2B73">
            <w:r>
              <w:rPr>
                <w:sz w:val="20"/>
                <w:szCs w:val="20"/>
              </w:rPr>
              <w:t>Environment Setup</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0680761A" w14:textId="77777777" w:rsidR="00913E9A" w:rsidRDefault="007F2B73">
            <w:r>
              <w:rPr>
                <w:sz w:val="20"/>
                <w:szCs w:val="20"/>
              </w:rPr>
              <w:t>GitHub repo, local environments, team access</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093F6E75" w14:textId="77777777" w:rsidR="00913E9A" w:rsidRDefault="007F2B73">
            <w:r>
              <w:rPr>
                <w:sz w:val="20"/>
                <w:szCs w:val="20"/>
              </w:rPr>
              <w:t>All team members can run tools locally</w:t>
            </w:r>
          </w:p>
        </w:tc>
      </w:tr>
      <w:tr w:rsidR="00913E9A" w14:paraId="281893D7" w14:textId="77777777">
        <w:tblPrEx>
          <w:tblCellMar>
            <w:top w:w="0" w:type="dxa"/>
            <w:bottom w:w="0" w:type="dxa"/>
          </w:tblCellMar>
        </w:tblPrEx>
        <w:tc>
          <w:tcPr>
            <w:tcW w:w="234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1C746A87" w14:textId="77777777" w:rsidR="00913E9A" w:rsidRDefault="007F2B73">
            <w:r>
              <w:rPr>
                <w:b/>
                <w:bCs/>
                <w:sz w:val="20"/>
                <w:szCs w:val="20"/>
              </w:rPr>
              <w:t>3-4</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3927874C" w14:textId="77777777" w:rsidR="00913E9A" w:rsidRDefault="007F2B73">
            <w:r>
              <w:rPr>
                <w:sz w:val="20"/>
                <w:szCs w:val="20"/>
              </w:rPr>
              <w:t>Real Data Pilot (P&amp;L)</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3C7E48AC" w14:textId="77777777" w:rsidR="00913E9A" w:rsidRDefault="007F2B73">
            <w:r>
              <w:rPr>
                <w:sz w:val="20"/>
                <w:szCs w:val="20"/>
              </w:rPr>
              <w:t>P&amp;L dashboard running on actual error log data</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53B6D50F" w14:textId="77777777" w:rsidR="00913E9A" w:rsidRDefault="007F2B73">
            <w:r>
              <w:rPr>
                <w:sz w:val="20"/>
                <w:szCs w:val="20"/>
              </w:rPr>
              <w:t>Dashboard shows last 6 months of real errors</w:t>
            </w:r>
          </w:p>
        </w:tc>
      </w:tr>
      <w:tr w:rsidR="00913E9A" w14:paraId="4E59827B" w14:textId="77777777">
        <w:tblPrEx>
          <w:tblCellMar>
            <w:top w:w="0" w:type="dxa"/>
            <w:bottom w:w="0" w:type="dxa"/>
          </w:tblCellMar>
        </w:tblPrEx>
        <w:tc>
          <w:tcPr>
            <w:tcW w:w="234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51EC6E74" w14:textId="77777777" w:rsidR="00913E9A" w:rsidRDefault="007F2B73">
            <w:r>
              <w:rPr>
                <w:b/>
                <w:bCs/>
                <w:sz w:val="20"/>
                <w:szCs w:val="20"/>
              </w:rPr>
              <w:t>5-6</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76563FB0" w14:textId="77777777" w:rsidR="00913E9A" w:rsidRDefault="007F2B73">
            <w:r>
              <w:rPr>
                <w:sz w:val="20"/>
                <w:szCs w:val="20"/>
              </w:rPr>
              <w:t>Real Data Pilot (Pricing)</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65D64430" w14:textId="77777777" w:rsidR="00913E9A" w:rsidRDefault="007F2B73">
            <w:r>
              <w:rPr>
                <w:sz w:val="20"/>
                <w:szCs w:val="20"/>
              </w:rPr>
              <w:t>Pricing engine parallel run on an actual deal</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6802CC03" w14:textId="77777777" w:rsidR="00913E9A" w:rsidRDefault="007F2B73">
            <w:r>
              <w:rPr>
                <w:sz w:val="20"/>
                <w:szCs w:val="20"/>
              </w:rPr>
              <w:t>Engine price within 10% of manual calculation</w:t>
            </w:r>
          </w:p>
        </w:tc>
      </w:tr>
      <w:tr w:rsidR="00913E9A" w14:paraId="3F2C0070" w14:textId="77777777">
        <w:tblPrEx>
          <w:tblCellMar>
            <w:top w:w="0" w:type="dxa"/>
            <w:bottom w:w="0" w:type="dxa"/>
          </w:tblCellMar>
        </w:tblPrEx>
        <w:tc>
          <w:tcPr>
            <w:tcW w:w="234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5AEF7808" w14:textId="77777777" w:rsidR="00913E9A" w:rsidRDefault="007F2B73">
            <w:r>
              <w:rPr>
                <w:b/>
                <w:bCs/>
                <w:sz w:val="20"/>
                <w:szCs w:val="20"/>
              </w:rPr>
              <w:t>7-8</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2FDCB275" w14:textId="77777777" w:rsidR="00913E9A" w:rsidRDefault="007F2B73">
            <w:r>
              <w:rPr>
                <w:sz w:val="20"/>
                <w:szCs w:val="20"/>
              </w:rPr>
              <w:t>Stakeholder Demo</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40B70D64" w14:textId="77777777" w:rsidR="00913E9A" w:rsidRDefault="007F2B73">
            <w:r>
              <w:rPr>
                <w:sz w:val="20"/>
                <w:szCs w:val="20"/>
              </w:rPr>
              <w:t>Live demo to P&amp;L review meeting attendees</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49899BD4" w14:textId="77777777" w:rsidR="00913E9A" w:rsidRDefault="007F2B73">
            <w:r>
              <w:rPr>
                <w:sz w:val="20"/>
                <w:szCs w:val="20"/>
              </w:rPr>
              <w:t>At least 2 senior stakeholders engaged</w:t>
            </w:r>
          </w:p>
        </w:tc>
      </w:tr>
      <w:tr w:rsidR="00913E9A" w14:paraId="049ECD8D" w14:textId="77777777">
        <w:tblPrEx>
          <w:tblCellMar>
            <w:top w:w="0" w:type="dxa"/>
            <w:bottom w:w="0" w:type="dxa"/>
          </w:tblCellMar>
        </w:tblPrEx>
        <w:tc>
          <w:tcPr>
            <w:tcW w:w="234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16199C29" w14:textId="77777777" w:rsidR="00913E9A" w:rsidRDefault="007F2B73">
            <w:r>
              <w:rPr>
                <w:b/>
                <w:bCs/>
                <w:sz w:val="20"/>
                <w:szCs w:val="20"/>
              </w:rPr>
              <w:t>9-10</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6F8891B4" w14:textId="77777777" w:rsidR="00913E9A" w:rsidRDefault="007F2B73">
            <w:r>
              <w:rPr>
                <w:sz w:val="20"/>
                <w:szCs w:val="20"/>
              </w:rPr>
              <w:t>Feedback Integration</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654AAB29" w14:textId="77777777" w:rsidR="00913E9A" w:rsidRDefault="007F2B73">
            <w:r>
              <w:rPr>
                <w:sz w:val="20"/>
                <w:szCs w:val="20"/>
              </w:rPr>
              <w:t>Iterate based on user feedback</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7C953F00" w14:textId="77777777" w:rsidR="00913E9A" w:rsidRDefault="007F2B73">
            <w:r>
              <w:rPr>
                <w:sz w:val="20"/>
                <w:szCs w:val="20"/>
              </w:rPr>
              <w:t>Top 5 feedback items addressed</w:t>
            </w:r>
          </w:p>
        </w:tc>
      </w:tr>
      <w:tr w:rsidR="00913E9A" w14:paraId="4676A2EC" w14:textId="77777777">
        <w:tblPrEx>
          <w:tblCellMar>
            <w:top w:w="0" w:type="dxa"/>
            <w:bottom w:w="0" w:type="dxa"/>
          </w:tblCellMar>
        </w:tblPrEx>
        <w:tc>
          <w:tcPr>
            <w:tcW w:w="234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5B405916" w14:textId="77777777" w:rsidR="00913E9A" w:rsidRDefault="007F2B73">
            <w:r>
              <w:rPr>
                <w:b/>
                <w:bCs/>
                <w:sz w:val="20"/>
                <w:szCs w:val="20"/>
              </w:rPr>
              <w:t>11-12</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4EA68A0B" w14:textId="77777777" w:rsidR="00913E9A" w:rsidRDefault="007F2B73">
            <w:r>
              <w:rPr>
                <w:sz w:val="20"/>
                <w:szCs w:val="20"/>
              </w:rPr>
              <w:t>Business Case</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660A94CC" w14:textId="77777777" w:rsidR="00913E9A" w:rsidRDefault="007F2B73">
            <w:r>
              <w:rPr>
                <w:sz w:val="20"/>
                <w:szCs w:val="20"/>
              </w:rPr>
              <w:t>ROI document with evidence from pilots</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3EFB36EB" w14:textId="77777777" w:rsidR="00913E9A" w:rsidRDefault="007F2B73">
            <w:r>
              <w:rPr>
                <w:sz w:val="20"/>
                <w:szCs w:val="20"/>
              </w:rPr>
              <w:t>Quantified time savings and error prevention</w:t>
            </w:r>
          </w:p>
        </w:tc>
      </w:tr>
    </w:tbl>
    <w:p w14:paraId="5055117F" w14:textId="77777777" w:rsidR="00913E9A" w:rsidRDefault="00913E9A">
      <w:pPr>
        <w:spacing w:before="200"/>
      </w:pPr>
    </w:p>
    <w:p w14:paraId="6A8D2634" w14:textId="77777777" w:rsidR="00913E9A" w:rsidRDefault="007F2B73">
      <w:pPr>
        <w:pStyle w:val="Heading2"/>
        <w:spacing w:before="300" w:after="200"/>
      </w:pPr>
      <w:r>
        <w:t>4.2 Horizon 2: Expand Scope (Months 4-9)</w:t>
      </w:r>
    </w:p>
    <w:p w14:paraId="43FF7667" w14:textId="77777777" w:rsidR="00913E9A" w:rsidRDefault="007F2B73">
      <w:pPr>
        <w:spacing w:after="160" w:line="320" w:lineRule="auto"/>
      </w:pPr>
      <w:r>
        <w:lastRenderedPageBreak/>
        <w:t>Objective: Expand from pilot to operational tool. Build the connective tissue between P&amp;L analytics and deal pricing. Introduce format-agnostic data ingestion.</w:t>
      </w:r>
    </w:p>
    <w:p w14:paraId="3A6E1B45" w14:textId="77777777" w:rsidR="00913E9A" w:rsidRDefault="00913E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13E9A" w14:paraId="0B1CF427" w14:textId="77777777">
        <w:tblPrEx>
          <w:tblCellMar>
            <w:top w:w="0" w:type="dxa"/>
            <w:bottom w:w="0" w:type="dxa"/>
          </w:tblCellMar>
        </w:tblPrEx>
        <w:trPr>
          <w:tblHeader/>
        </w:trPr>
        <w:tc>
          <w:tcPr>
            <w:tcW w:w="2340" w:type="dxa"/>
            <w:tcBorders>
              <w:top w:val="single" w:sz="1" w:space="0" w:color="D0D8E4"/>
              <w:left w:val="single" w:sz="1" w:space="0" w:color="D0D8E4"/>
              <w:bottom w:val="single" w:sz="1" w:space="0" w:color="D0D8E4"/>
              <w:right w:val="single" w:sz="1" w:space="0" w:color="D0D8E4"/>
            </w:tcBorders>
            <w:shd w:val="clear" w:color="auto" w:fill="0D2B4E"/>
            <w:tcMar>
              <w:top w:w="60" w:type="dxa"/>
              <w:left w:w="100" w:type="dxa"/>
              <w:bottom w:w="60" w:type="dxa"/>
              <w:right w:w="100" w:type="dxa"/>
            </w:tcMar>
          </w:tcPr>
          <w:p w14:paraId="2D18F558" w14:textId="77777777" w:rsidR="00913E9A" w:rsidRDefault="007F2B73">
            <w:r>
              <w:rPr>
                <w:b/>
                <w:bCs/>
                <w:color w:val="FFFFFF"/>
                <w:sz w:val="20"/>
                <w:szCs w:val="20"/>
              </w:rPr>
              <w:t>Month</w:t>
            </w:r>
          </w:p>
        </w:tc>
        <w:tc>
          <w:tcPr>
            <w:tcW w:w="2340" w:type="dxa"/>
            <w:tcBorders>
              <w:top w:val="single" w:sz="1" w:space="0" w:color="D0D8E4"/>
              <w:left w:val="single" w:sz="1" w:space="0" w:color="D0D8E4"/>
              <w:bottom w:val="single" w:sz="1" w:space="0" w:color="D0D8E4"/>
              <w:right w:val="single" w:sz="1" w:space="0" w:color="D0D8E4"/>
            </w:tcBorders>
            <w:shd w:val="clear" w:color="auto" w:fill="0D2B4E"/>
            <w:tcMar>
              <w:top w:w="60" w:type="dxa"/>
              <w:left w:w="100" w:type="dxa"/>
              <w:bottom w:w="60" w:type="dxa"/>
              <w:right w:w="100" w:type="dxa"/>
            </w:tcMar>
          </w:tcPr>
          <w:p w14:paraId="3188EB30" w14:textId="77777777" w:rsidR="00913E9A" w:rsidRDefault="007F2B73">
            <w:r>
              <w:rPr>
                <w:b/>
                <w:bCs/>
                <w:color w:val="FFFFFF"/>
                <w:sz w:val="20"/>
                <w:szCs w:val="20"/>
              </w:rPr>
              <w:t>Workstream</w:t>
            </w:r>
          </w:p>
        </w:tc>
        <w:tc>
          <w:tcPr>
            <w:tcW w:w="2340" w:type="dxa"/>
            <w:tcBorders>
              <w:top w:val="single" w:sz="1" w:space="0" w:color="D0D8E4"/>
              <w:left w:val="single" w:sz="1" w:space="0" w:color="D0D8E4"/>
              <w:bottom w:val="single" w:sz="1" w:space="0" w:color="D0D8E4"/>
              <w:right w:val="single" w:sz="1" w:space="0" w:color="D0D8E4"/>
            </w:tcBorders>
            <w:shd w:val="clear" w:color="auto" w:fill="0D2B4E"/>
            <w:tcMar>
              <w:top w:w="60" w:type="dxa"/>
              <w:left w:w="100" w:type="dxa"/>
              <w:bottom w:w="60" w:type="dxa"/>
              <w:right w:w="100" w:type="dxa"/>
            </w:tcMar>
          </w:tcPr>
          <w:p w14:paraId="6CB36F72" w14:textId="77777777" w:rsidR="00913E9A" w:rsidRDefault="007F2B73">
            <w:r>
              <w:rPr>
                <w:b/>
                <w:bCs/>
                <w:color w:val="FFFFFF"/>
                <w:sz w:val="20"/>
                <w:szCs w:val="20"/>
              </w:rPr>
              <w:t>Deliverable</w:t>
            </w:r>
          </w:p>
        </w:tc>
        <w:tc>
          <w:tcPr>
            <w:tcW w:w="2340" w:type="dxa"/>
            <w:tcBorders>
              <w:top w:val="single" w:sz="1" w:space="0" w:color="D0D8E4"/>
              <w:left w:val="single" w:sz="1" w:space="0" w:color="D0D8E4"/>
              <w:bottom w:val="single" w:sz="1" w:space="0" w:color="D0D8E4"/>
              <w:right w:val="single" w:sz="1" w:space="0" w:color="D0D8E4"/>
            </w:tcBorders>
            <w:shd w:val="clear" w:color="auto" w:fill="0D2B4E"/>
            <w:tcMar>
              <w:top w:w="60" w:type="dxa"/>
              <w:left w:w="100" w:type="dxa"/>
              <w:bottom w:w="60" w:type="dxa"/>
              <w:right w:w="100" w:type="dxa"/>
            </w:tcMar>
          </w:tcPr>
          <w:p w14:paraId="3AC74E8B" w14:textId="77777777" w:rsidR="00913E9A" w:rsidRDefault="007F2B73">
            <w:r>
              <w:rPr>
                <w:b/>
                <w:bCs/>
                <w:color w:val="FFFFFF"/>
                <w:sz w:val="20"/>
                <w:szCs w:val="20"/>
              </w:rPr>
              <w:t>Dependencies</w:t>
            </w:r>
          </w:p>
        </w:tc>
      </w:tr>
      <w:tr w:rsidR="00913E9A" w14:paraId="16DA16B9" w14:textId="77777777">
        <w:tblPrEx>
          <w:tblCellMar>
            <w:top w:w="0" w:type="dxa"/>
            <w:bottom w:w="0" w:type="dxa"/>
          </w:tblCellMar>
        </w:tblPrEx>
        <w:tc>
          <w:tcPr>
            <w:tcW w:w="234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70CF44D9" w14:textId="77777777" w:rsidR="00913E9A" w:rsidRDefault="007F2B73">
            <w:r>
              <w:rPr>
                <w:b/>
                <w:bCs/>
                <w:sz w:val="20"/>
                <w:szCs w:val="20"/>
              </w:rPr>
              <w:t>4</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5A911A03" w14:textId="77777777" w:rsidR="00913E9A" w:rsidRDefault="007F2B73">
            <w:r>
              <w:rPr>
                <w:sz w:val="20"/>
                <w:szCs w:val="20"/>
              </w:rPr>
              <w:t>Format-Agnostic Ingestion</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0B9FD590" w14:textId="77777777" w:rsidR="00913E9A" w:rsidRDefault="007F2B73">
            <w:r>
              <w:rPr>
                <w:sz w:val="20"/>
                <w:szCs w:val="20"/>
              </w:rPr>
              <w:t>Column mapping engine accepting messy upstream data</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0DD09B14" w14:textId="77777777" w:rsidR="00913E9A" w:rsidRDefault="007F2B73">
            <w:r>
              <w:rPr>
                <w:sz w:val="20"/>
                <w:szCs w:val="20"/>
              </w:rPr>
              <w:t>Sample data files from operations</w:t>
            </w:r>
          </w:p>
        </w:tc>
      </w:tr>
      <w:tr w:rsidR="00913E9A" w14:paraId="3B7447B5" w14:textId="77777777">
        <w:tblPrEx>
          <w:tblCellMar>
            <w:top w:w="0" w:type="dxa"/>
            <w:bottom w:w="0" w:type="dxa"/>
          </w:tblCellMar>
        </w:tblPrEx>
        <w:tc>
          <w:tcPr>
            <w:tcW w:w="234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47A6837C" w14:textId="77777777" w:rsidR="00913E9A" w:rsidRDefault="007F2B73">
            <w:r>
              <w:rPr>
                <w:b/>
                <w:bCs/>
                <w:sz w:val="20"/>
                <w:szCs w:val="20"/>
              </w:rPr>
              <w:t>5</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5A0F0270" w14:textId="77777777" w:rsidR="00913E9A" w:rsidRDefault="007F2B73">
            <w:r>
              <w:rPr>
                <w:sz w:val="20"/>
                <w:szCs w:val="20"/>
              </w:rPr>
              <w:t>Historical Benchmarking</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0CDD6D17" w14:textId="77777777" w:rsidR="00913E9A" w:rsidRDefault="007F2B73">
            <w:r>
              <w:rPr>
                <w:sz w:val="20"/>
                <w:szCs w:val="20"/>
              </w:rPr>
              <w:t>Period-over-period comparison in P&amp;L dashboard</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25AEBC23" w14:textId="77777777" w:rsidR="00913E9A" w:rsidRDefault="007F2B73">
            <w:r>
              <w:rPr>
                <w:sz w:val="20"/>
                <w:szCs w:val="20"/>
              </w:rPr>
              <w:t>6+ months of validated data</w:t>
            </w:r>
          </w:p>
        </w:tc>
      </w:tr>
      <w:tr w:rsidR="00913E9A" w14:paraId="66AEB57C" w14:textId="77777777">
        <w:tblPrEx>
          <w:tblCellMar>
            <w:top w:w="0" w:type="dxa"/>
            <w:bottom w:w="0" w:type="dxa"/>
          </w:tblCellMar>
        </w:tblPrEx>
        <w:tc>
          <w:tcPr>
            <w:tcW w:w="234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76EFBF0C" w14:textId="77777777" w:rsidR="00913E9A" w:rsidRDefault="007F2B73">
            <w:r>
              <w:rPr>
                <w:b/>
                <w:bCs/>
                <w:sz w:val="20"/>
                <w:szCs w:val="20"/>
              </w:rPr>
              <w:t>5-6</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66811675" w14:textId="77777777" w:rsidR="00913E9A" w:rsidRDefault="007F2B73">
            <w:r>
              <w:rPr>
                <w:sz w:val="20"/>
                <w:szCs w:val="20"/>
              </w:rPr>
              <w:t>Pricing Model Calibration</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01478450" w14:textId="77777777" w:rsidR="00913E9A" w:rsidRDefault="007F2B73">
            <w:r>
              <w:rPr>
                <w:sz w:val="20"/>
                <w:szCs w:val="20"/>
              </w:rPr>
              <w:t>Cost model tuned to actual operational cost data</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2FABA391" w14:textId="77777777" w:rsidR="00913E9A" w:rsidRDefault="007F2B73">
            <w:r>
              <w:rPr>
                <w:sz w:val="20"/>
                <w:szCs w:val="20"/>
              </w:rPr>
              <w:t>Finance team cost allocation data</w:t>
            </w:r>
          </w:p>
        </w:tc>
      </w:tr>
      <w:tr w:rsidR="00913E9A" w14:paraId="34B572C1" w14:textId="77777777">
        <w:tblPrEx>
          <w:tblCellMar>
            <w:top w:w="0" w:type="dxa"/>
            <w:bottom w:w="0" w:type="dxa"/>
          </w:tblCellMar>
        </w:tblPrEx>
        <w:tc>
          <w:tcPr>
            <w:tcW w:w="234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57754A26" w14:textId="77777777" w:rsidR="00913E9A" w:rsidRDefault="007F2B73">
            <w:r>
              <w:rPr>
                <w:b/>
                <w:bCs/>
                <w:sz w:val="20"/>
                <w:szCs w:val="20"/>
              </w:rPr>
              <w:t>6-7</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49AA6BC5" w14:textId="77777777" w:rsidR="00913E9A" w:rsidRDefault="007F2B73">
            <w:r>
              <w:rPr>
                <w:sz w:val="20"/>
                <w:szCs w:val="20"/>
              </w:rPr>
              <w:t>Fund Onboarding Bridge</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29F547D9" w14:textId="77777777" w:rsidR="00913E9A" w:rsidRDefault="007F2B73">
            <w:r>
              <w:rPr>
                <w:sz w:val="20"/>
                <w:szCs w:val="20"/>
              </w:rPr>
              <w:t>Deal pricing output feeds operational setup checklist</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41D21D29" w14:textId="77777777" w:rsidR="00913E9A" w:rsidRDefault="007F2B73">
            <w:r>
              <w:rPr>
                <w:sz w:val="20"/>
                <w:szCs w:val="20"/>
              </w:rPr>
              <w:t>Operations team input on setup process</w:t>
            </w:r>
          </w:p>
        </w:tc>
      </w:tr>
      <w:tr w:rsidR="00913E9A" w14:paraId="4707803F" w14:textId="77777777">
        <w:tblPrEx>
          <w:tblCellMar>
            <w:top w:w="0" w:type="dxa"/>
            <w:bottom w:w="0" w:type="dxa"/>
          </w:tblCellMar>
        </w:tblPrEx>
        <w:tc>
          <w:tcPr>
            <w:tcW w:w="234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30002D2E" w14:textId="77777777" w:rsidR="00913E9A" w:rsidRDefault="007F2B73">
            <w:r>
              <w:rPr>
                <w:b/>
                <w:bCs/>
                <w:sz w:val="20"/>
                <w:szCs w:val="20"/>
              </w:rPr>
              <w:t>7-8</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11D21A1A" w14:textId="77777777" w:rsidR="00913E9A" w:rsidRDefault="007F2B73">
            <w:r>
              <w:rPr>
                <w:sz w:val="20"/>
                <w:szCs w:val="20"/>
              </w:rPr>
              <w:t>Client Health Dashboard</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4440097F" w14:textId="77777777" w:rsidR="00913E9A" w:rsidRDefault="007F2B73">
            <w:r>
              <w:rPr>
                <w:sz w:val="20"/>
                <w:szCs w:val="20"/>
              </w:rPr>
              <w:t>Live client health scores from service delivery metrics</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67B933DC" w14:textId="77777777" w:rsidR="00913E9A" w:rsidRDefault="007F2B73">
            <w:r>
              <w:rPr>
                <w:sz w:val="20"/>
                <w:szCs w:val="20"/>
              </w:rPr>
              <w:t>Ticket system and SLA data access</w:t>
            </w:r>
          </w:p>
        </w:tc>
      </w:tr>
      <w:tr w:rsidR="00913E9A" w14:paraId="66661139" w14:textId="77777777">
        <w:tblPrEx>
          <w:tblCellMar>
            <w:top w:w="0" w:type="dxa"/>
            <w:bottom w:w="0" w:type="dxa"/>
          </w:tblCellMar>
        </w:tblPrEx>
        <w:tc>
          <w:tcPr>
            <w:tcW w:w="234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05CFDE5C" w14:textId="77777777" w:rsidR="00913E9A" w:rsidRDefault="007F2B73">
            <w:r>
              <w:rPr>
                <w:b/>
                <w:bCs/>
                <w:sz w:val="20"/>
                <w:szCs w:val="20"/>
              </w:rPr>
              <w:t>8-9</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1292315D" w14:textId="77777777" w:rsidR="00913E9A" w:rsidRDefault="007F2B73">
            <w:r>
              <w:rPr>
                <w:sz w:val="20"/>
                <w:szCs w:val="20"/>
              </w:rPr>
              <w:t>Pipeline Revenue Model</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0D7C6A45" w14:textId="77777777" w:rsidR="00913E9A" w:rsidRDefault="007F2B73">
            <w:r>
              <w:rPr>
                <w:sz w:val="20"/>
                <w:szCs w:val="20"/>
              </w:rPr>
              <w:t>Probabilistic FA revenue forecast from sales pipeline</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7905965B" w14:textId="77777777" w:rsidR="00913E9A" w:rsidRDefault="007F2B73">
            <w:r>
              <w:rPr>
                <w:sz w:val="20"/>
                <w:szCs w:val="20"/>
              </w:rPr>
              <w:t>Sales pipeline data with stage probabilities</w:t>
            </w:r>
          </w:p>
        </w:tc>
      </w:tr>
    </w:tbl>
    <w:p w14:paraId="74AFB4C2" w14:textId="77777777" w:rsidR="00913E9A" w:rsidRDefault="00913E9A">
      <w:pPr>
        <w:spacing w:before="200"/>
      </w:pPr>
    </w:p>
    <w:p w14:paraId="13B67CC0" w14:textId="77777777" w:rsidR="00913E9A" w:rsidRDefault="007F2B73">
      <w:pPr>
        <w:pStyle w:val="Heading2"/>
        <w:spacing w:before="300" w:after="200"/>
      </w:pPr>
      <w:r>
        <w:t>4.3 Horizon 3: Transform (Months 10-18)</w:t>
      </w:r>
    </w:p>
    <w:p w14:paraId="5ADC9868" w14:textId="77777777" w:rsidR="00913E9A" w:rsidRDefault="007F2B73">
      <w:pPr>
        <w:spacing w:after="160" w:line="320" w:lineRule="auto"/>
      </w:pPr>
      <w:r>
        <w:t>Objective: Evolve from fund accounting tools into a comprehensive fund back office intelligence platform. Introduce AI-powered capabilities and expand across TA, custody, and reporting.</w:t>
      </w:r>
    </w:p>
    <w:p w14:paraId="5BCFB2A2" w14:textId="77777777" w:rsidR="00913E9A" w:rsidRDefault="00913E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13E9A" w14:paraId="3B7D5274" w14:textId="77777777">
        <w:tblPrEx>
          <w:tblCellMar>
            <w:top w:w="0" w:type="dxa"/>
            <w:bottom w:w="0" w:type="dxa"/>
          </w:tblCellMar>
        </w:tblPrEx>
        <w:trPr>
          <w:tblHeader/>
        </w:trPr>
        <w:tc>
          <w:tcPr>
            <w:tcW w:w="2340" w:type="dxa"/>
            <w:tcBorders>
              <w:top w:val="single" w:sz="1" w:space="0" w:color="D0D8E4"/>
              <w:left w:val="single" w:sz="1" w:space="0" w:color="D0D8E4"/>
              <w:bottom w:val="single" w:sz="1" w:space="0" w:color="D0D8E4"/>
              <w:right w:val="single" w:sz="1" w:space="0" w:color="D0D8E4"/>
            </w:tcBorders>
            <w:shd w:val="clear" w:color="auto" w:fill="0D2B4E"/>
            <w:tcMar>
              <w:top w:w="60" w:type="dxa"/>
              <w:left w:w="100" w:type="dxa"/>
              <w:bottom w:w="60" w:type="dxa"/>
              <w:right w:w="100" w:type="dxa"/>
            </w:tcMar>
          </w:tcPr>
          <w:p w14:paraId="4A04DD6C" w14:textId="77777777" w:rsidR="00913E9A" w:rsidRDefault="007F2B73">
            <w:r>
              <w:rPr>
                <w:b/>
                <w:bCs/>
                <w:color w:val="FFFFFF"/>
                <w:sz w:val="20"/>
                <w:szCs w:val="20"/>
              </w:rPr>
              <w:t>Month</w:t>
            </w:r>
          </w:p>
        </w:tc>
        <w:tc>
          <w:tcPr>
            <w:tcW w:w="2340" w:type="dxa"/>
            <w:tcBorders>
              <w:top w:val="single" w:sz="1" w:space="0" w:color="D0D8E4"/>
              <w:left w:val="single" w:sz="1" w:space="0" w:color="D0D8E4"/>
              <w:bottom w:val="single" w:sz="1" w:space="0" w:color="D0D8E4"/>
              <w:right w:val="single" w:sz="1" w:space="0" w:color="D0D8E4"/>
            </w:tcBorders>
            <w:shd w:val="clear" w:color="auto" w:fill="0D2B4E"/>
            <w:tcMar>
              <w:top w:w="60" w:type="dxa"/>
              <w:left w:w="100" w:type="dxa"/>
              <w:bottom w:w="60" w:type="dxa"/>
              <w:right w:w="100" w:type="dxa"/>
            </w:tcMar>
          </w:tcPr>
          <w:p w14:paraId="37AF59A4" w14:textId="77777777" w:rsidR="00913E9A" w:rsidRDefault="007F2B73">
            <w:r>
              <w:rPr>
                <w:b/>
                <w:bCs/>
                <w:color w:val="FFFFFF"/>
                <w:sz w:val="20"/>
                <w:szCs w:val="20"/>
              </w:rPr>
              <w:t>Workstream</w:t>
            </w:r>
          </w:p>
        </w:tc>
        <w:tc>
          <w:tcPr>
            <w:tcW w:w="2340" w:type="dxa"/>
            <w:tcBorders>
              <w:top w:val="single" w:sz="1" w:space="0" w:color="D0D8E4"/>
              <w:left w:val="single" w:sz="1" w:space="0" w:color="D0D8E4"/>
              <w:bottom w:val="single" w:sz="1" w:space="0" w:color="D0D8E4"/>
              <w:right w:val="single" w:sz="1" w:space="0" w:color="D0D8E4"/>
            </w:tcBorders>
            <w:shd w:val="clear" w:color="auto" w:fill="0D2B4E"/>
            <w:tcMar>
              <w:top w:w="60" w:type="dxa"/>
              <w:left w:w="100" w:type="dxa"/>
              <w:bottom w:w="60" w:type="dxa"/>
              <w:right w:w="100" w:type="dxa"/>
            </w:tcMar>
          </w:tcPr>
          <w:p w14:paraId="5D0EC783" w14:textId="77777777" w:rsidR="00913E9A" w:rsidRDefault="007F2B73">
            <w:r>
              <w:rPr>
                <w:b/>
                <w:bCs/>
                <w:color w:val="FFFFFF"/>
                <w:sz w:val="20"/>
                <w:szCs w:val="20"/>
              </w:rPr>
              <w:t>Deliverable</w:t>
            </w:r>
          </w:p>
        </w:tc>
        <w:tc>
          <w:tcPr>
            <w:tcW w:w="2340" w:type="dxa"/>
            <w:tcBorders>
              <w:top w:val="single" w:sz="1" w:space="0" w:color="D0D8E4"/>
              <w:left w:val="single" w:sz="1" w:space="0" w:color="D0D8E4"/>
              <w:bottom w:val="single" w:sz="1" w:space="0" w:color="D0D8E4"/>
              <w:right w:val="single" w:sz="1" w:space="0" w:color="D0D8E4"/>
            </w:tcBorders>
            <w:shd w:val="clear" w:color="auto" w:fill="0D2B4E"/>
            <w:tcMar>
              <w:top w:w="60" w:type="dxa"/>
              <w:left w:w="100" w:type="dxa"/>
              <w:bottom w:w="60" w:type="dxa"/>
              <w:right w:w="100" w:type="dxa"/>
            </w:tcMar>
          </w:tcPr>
          <w:p w14:paraId="1B08CBC0" w14:textId="77777777" w:rsidR="00913E9A" w:rsidRDefault="007F2B73">
            <w:r>
              <w:rPr>
                <w:b/>
                <w:bCs/>
                <w:color w:val="FFFFFF"/>
                <w:sz w:val="20"/>
                <w:szCs w:val="20"/>
              </w:rPr>
              <w:t>Impact</w:t>
            </w:r>
          </w:p>
        </w:tc>
      </w:tr>
      <w:tr w:rsidR="00913E9A" w14:paraId="52CF13F4" w14:textId="77777777">
        <w:tblPrEx>
          <w:tblCellMar>
            <w:top w:w="0" w:type="dxa"/>
            <w:bottom w:w="0" w:type="dxa"/>
          </w:tblCellMar>
        </w:tblPrEx>
        <w:tc>
          <w:tcPr>
            <w:tcW w:w="234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51D0ED7A" w14:textId="77777777" w:rsidR="00913E9A" w:rsidRDefault="007F2B73">
            <w:r>
              <w:rPr>
                <w:b/>
                <w:bCs/>
                <w:sz w:val="20"/>
                <w:szCs w:val="20"/>
              </w:rPr>
              <w:t>10-11</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57334A25" w14:textId="77777777" w:rsidR="00913E9A" w:rsidRDefault="007F2B73">
            <w:r>
              <w:rPr>
                <w:sz w:val="20"/>
                <w:szCs w:val="20"/>
              </w:rPr>
              <w:t>AI Insight Engine</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65B04BB3" w14:textId="77777777" w:rsidR="00913E9A" w:rsidRDefault="007F2B73">
            <w:r>
              <w:rPr>
                <w:sz w:val="20"/>
                <w:szCs w:val="20"/>
              </w:rPr>
              <w:t>Anthropic API integration for natural language insights</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3754FF33" w14:textId="77777777" w:rsidR="00913E9A" w:rsidRDefault="007F2B73">
            <w:r>
              <w:rPr>
                <w:sz w:val="20"/>
                <w:szCs w:val="20"/>
              </w:rPr>
              <w:t>Senior leaders ask questions in plain English</w:t>
            </w:r>
          </w:p>
        </w:tc>
      </w:tr>
      <w:tr w:rsidR="00913E9A" w14:paraId="6C8EEC8E" w14:textId="77777777">
        <w:tblPrEx>
          <w:tblCellMar>
            <w:top w:w="0" w:type="dxa"/>
            <w:bottom w:w="0" w:type="dxa"/>
          </w:tblCellMar>
        </w:tblPrEx>
        <w:tc>
          <w:tcPr>
            <w:tcW w:w="234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6D3D5BF8" w14:textId="77777777" w:rsidR="00913E9A" w:rsidRDefault="007F2B73">
            <w:r>
              <w:rPr>
                <w:b/>
                <w:bCs/>
                <w:sz w:val="20"/>
                <w:szCs w:val="20"/>
              </w:rPr>
              <w:t>11-12</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65FE1B3F" w14:textId="77777777" w:rsidR="00913E9A" w:rsidRDefault="007F2B73">
            <w:r>
              <w:rPr>
                <w:sz w:val="20"/>
                <w:szCs w:val="20"/>
              </w:rPr>
              <w:t>Predictive Error Model</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60683E4A" w14:textId="77777777" w:rsidR="00913E9A" w:rsidRDefault="007F2B73">
            <w:r>
              <w:rPr>
                <w:sz w:val="20"/>
                <w:szCs w:val="20"/>
              </w:rPr>
              <w:t>ML-based error forecasting (GARCH, gradient boosting)</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1A2A8722" w14:textId="77777777" w:rsidR="00913E9A" w:rsidRDefault="007F2B73">
            <w:r>
              <w:rPr>
                <w:sz w:val="20"/>
                <w:szCs w:val="20"/>
              </w:rPr>
              <w:t>Prevent errors before they occur</w:t>
            </w:r>
          </w:p>
        </w:tc>
      </w:tr>
      <w:tr w:rsidR="00913E9A" w14:paraId="1F4C5224" w14:textId="77777777">
        <w:tblPrEx>
          <w:tblCellMar>
            <w:top w:w="0" w:type="dxa"/>
            <w:bottom w:w="0" w:type="dxa"/>
          </w:tblCellMar>
        </w:tblPrEx>
        <w:tc>
          <w:tcPr>
            <w:tcW w:w="234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4215EF2F" w14:textId="77777777" w:rsidR="00913E9A" w:rsidRDefault="007F2B73">
            <w:r>
              <w:rPr>
                <w:b/>
                <w:bCs/>
                <w:sz w:val="20"/>
                <w:szCs w:val="20"/>
              </w:rPr>
              <w:t>12-13</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5E85B19E" w14:textId="77777777" w:rsidR="00913E9A" w:rsidRDefault="007F2B73">
            <w:r>
              <w:rPr>
                <w:sz w:val="20"/>
                <w:szCs w:val="20"/>
              </w:rPr>
              <w:t>Competitive Intelligence</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49FBE88B" w14:textId="77777777" w:rsidR="00913E9A" w:rsidRDefault="007F2B73">
            <w:r>
              <w:rPr>
                <w:sz w:val="20"/>
                <w:szCs w:val="20"/>
              </w:rPr>
              <w:t>Automated tracking of competitor pricing and capabilities</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6014F6C8" w14:textId="77777777" w:rsidR="00913E9A" w:rsidRDefault="007F2B73">
            <w:r>
              <w:rPr>
                <w:sz w:val="20"/>
                <w:szCs w:val="20"/>
              </w:rPr>
              <w:t>Real-time context in deal pricing</w:t>
            </w:r>
          </w:p>
        </w:tc>
      </w:tr>
      <w:tr w:rsidR="00913E9A" w14:paraId="7B2F7791" w14:textId="77777777">
        <w:tblPrEx>
          <w:tblCellMar>
            <w:top w:w="0" w:type="dxa"/>
            <w:bottom w:w="0" w:type="dxa"/>
          </w:tblCellMar>
        </w:tblPrEx>
        <w:tc>
          <w:tcPr>
            <w:tcW w:w="234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4DF7EFBE" w14:textId="77777777" w:rsidR="00913E9A" w:rsidRDefault="007F2B73">
            <w:r>
              <w:rPr>
                <w:b/>
                <w:bCs/>
                <w:sz w:val="20"/>
                <w:szCs w:val="20"/>
              </w:rPr>
              <w:t>13-15</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3BB51C7F" w14:textId="77777777" w:rsidR="00913E9A" w:rsidRDefault="007F2B73">
            <w:r>
              <w:rPr>
                <w:sz w:val="20"/>
                <w:szCs w:val="20"/>
              </w:rPr>
              <w:t>TA &amp; Custody Expansion</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2E131120" w14:textId="77777777" w:rsidR="00913E9A" w:rsidRDefault="007F2B73">
            <w:r>
              <w:rPr>
                <w:sz w:val="20"/>
                <w:szCs w:val="20"/>
              </w:rPr>
              <w:t>Extend P&amp;L and lifecycle tools to Transfer Agency and custody</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2C84BC10" w14:textId="77777777" w:rsidR="00913E9A" w:rsidRDefault="007F2B73">
            <w:r>
              <w:rPr>
                <w:sz w:val="20"/>
                <w:szCs w:val="20"/>
              </w:rPr>
              <w:t>Unified back office intelligence</w:t>
            </w:r>
          </w:p>
        </w:tc>
      </w:tr>
      <w:tr w:rsidR="00913E9A" w14:paraId="60FB7816" w14:textId="77777777">
        <w:tblPrEx>
          <w:tblCellMar>
            <w:top w:w="0" w:type="dxa"/>
            <w:bottom w:w="0" w:type="dxa"/>
          </w:tblCellMar>
        </w:tblPrEx>
        <w:tc>
          <w:tcPr>
            <w:tcW w:w="234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670AF9FF" w14:textId="77777777" w:rsidR="00913E9A" w:rsidRDefault="007F2B73">
            <w:r>
              <w:rPr>
                <w:b/>
                <w:bCs/>
                <w:sz w:val="20"/>
                <w:szCs w:val="20"/>
              </w:rPr>
              <w:lastRenderedPageBreak/>
              <w:t>15-18</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2B25A373" w14:textId="77777777" w:rsidR="00913E9A" w:rsidRDefault="007F2B73">
            <w:r>
              <w:rPr>
                <w:sz w:val="20"/>
                <w:szCs w:val="20"/>
              </w:rPr>
              <w:t>Regulatory Compliance</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5DFC3743" w14:textId="77777777" w:rsidR="00913E9A" w:rsidRDefault="007F2B73">
            <w:r>
              <w:rPr>
                <w:sz w:val="20"/>
                <w:szCs w:val="20"/>
              </w:rPr>
              <w:t>CBI reporting checks and regulatory change monitoring</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2FE0DFEE" w14:textId="77777777" w:rsidR="00913E9A" w:rsidRDefault="007F2B73">
            <w:r>
              <w:rPr>
                <w:sz w:val="20"/>
                <w:szCs w:val="20"/>
              </w:rPr>
              <w:t>Proactive compliance posture</w:t>
            </w:r>
          </w:p>
        </w:tc>
      </w:tr>
      <w:tr w:rsidR="00913E9A" w14:paraId="77D3B547" w14:textId="77777777">
        <w:tblPrEx>
          <w:tblCellMar>
            <w:top w:w="0" w:type="dxa"/>
            <w:bottom w:w="0" w:type="dxa"/>
          </w:tblCellMar>
        </w:tblPrEx>
        <w:tc>
          <w:tcPr>
            <w:tcW w:w="234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2A3AE0E6" w14:textId="77777777" w:rsidR="00913E9A" w:rsidRDefault="007F2B73">
            <w:r>
              <w:rPr>
                <w:b/>
                <w:bCs/>
                <w:sz w:val="20"/>
                <w:szCs w:val="20"/>
              </w:rPr>
              <w:t>16-18</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2FD2A987" w14:textId="77777777" w:rsidR="00913E9A" w:rsidRDefault="007F2B73">
            <w:r>
              <w:rPr>
                <w:sz w:val="20"/>
                <w:szCs w:val="20"/>
              </w:rPr>
              <w:t>Natural Language Interface</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3FBE6EF1" w14:textId="77777777" w:rsidR="00913E9A" w:rsidRDefault="007F2B73">
            <w:r>
              <w:rPr>
                <w:sz w:val="20"/>
                <w:szCs w:val="20"/>
              </w:rPr>
              <w:t>Chat-based queries over unified data model</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07B2F7A9" w14:textId="77777777" w:rsidR="00913E9A" w:rsidRDefault="007F2B73">
            <w:r>
              <w:rPr>
                <w:sz w:val="20"/>
                <w:szCs w:val="20"/>
              </w:rPr>
              <w:t>Democratised access to intelligence</w:t>
            </w:r>
          </w:p>
        </w:tc>
      </w:tr>
    </w:tbl>
    <w:p w14:paraId="0FDE6F6A" w14:textId="77777777" w:rsidR="00913E9A" w:rsidRDefault="00913E9A">
      <w:pPr>
        <w:pBdr>
          <w:bottom w:val="single" w:sz="4" w:space="8" w:color="1A8A8A"/>
        </w:pBdr>
        <w:spacing w:before="300" w:after="300"/>
      </w:pPr>
    </w:p>
    <w:p w14:paraId="6364EA7B" w14:textId="77777777" w:rsidR="00913E9A" w:rsidRDefault="007F2B73">
      <w:pPr>
        <w:pStyle w:val="Heading1"/>
        <w:spacing w:before="300" w:after="200"/>
      </w:pPr>
      <w:r>
        <w:t>5. Development Workflow &amp; Implementation Strategy</w:t>
      </w:r>
    </w:p>
    <w:p w14:paraId="31845AA2" w14:textId="77777777" w:rsidR="00913E9A" w:rsidRDefault="007F2B73">
      <w:pPr>
        <w:spacing w:after="160" w:line="320" w:lineRule="auto"/>
      </w:pPr>
      <w:r>
        <w:t>A key practical challenge is bridging the development environment (Claude / personal tools) with the company environment (internal GitHub, secured infrastructure). The following workflow maximises productivity while respecting access constraints.</w:t>
      </w:r>
    </w:p>
    <w:p w14:paraId="3D95CC8C" w14:textId="77777777" w:rsidR="00913E9A" w:rsidRDefault="007F2B73">
      <w:pPr>
        <w:pStyle w:val="Heading2"/>
        <w:spacing w:before="300" w:after="200"/>
      </w:pPr>
      <w:r>
        <w:t>5.1 Recommended Workflow</w:t>
      </w:r>
    </w:p>
    <w:p w14:paraId="36D4EC94" w14:textId="77777777" w:rsidR="00913E9A" w:rsidRDefault="007F2B73">
      <w:pPr>
        <w:spacing w:after="140" w:line="320" w:lineRule="auto"/>
      </w:pPr>
      <w:r>
        <w:rPr>
          <w:b/>
          <w:bCs/>
        </w:rPr>
        <w:t xml:space="preserve">Step 1 — Development in Claude Project: </w:t>
      </w:r>
      <w:r>
        <w:t>Use this Claude project as the primary development workspace. All code, documentation, and architecture decisions are maintained here with full conversation context. Claude retains project history, so each session picks up exactly where the last one left off.</w:t>
      </w:r>
    </w:p>
    <w:p w14:paraId="2184BBD0" w14:textId="77777777" w:rsidR="00913E9A" w:rsidRDefault="007F2B73">
      <w:pPr>
        <w:spacing w:after="140" w:line="320" w:lineRule="auto"/>
      </w:pPr>
      <w:r>
        <w:rPr>
          <w:b/>
          <w:bCs/>
        </w:rPr>
        <w:t xml:space="preserve">Step 2 — Download Complete Files: </w:t>
      </w:r>
      <w:r>
        <w:t>Each deliverable is produced as a complete, self-contained file (not fragments). Download directly from Claude to your local machine.</w:t>
      </w:r>
    </w:p>
    <w:p w14:paraId="7C25F06D" w14:textId="77777777" w:rsidR="00913E9A" w:rsidRDefault="007F2B73">
      <w:pPr>
        <w:spacing w:after="140" w:line="320" w:lineRule="auto"/>
      </w:pPr>
      <w:r>
        <w:rPr>
          <w:b/>
          <w:bCs/>
        </w:rPr>
        <w:t xml:space="preserve">Step 3 — Push to Personal GitHub: </w:t>
      </w:r>
      <w:r>
        <w:t>Commit downloaded files to a personal GitHub repository. This provides version control, change tracking, and a clean audit trail of iterations.</w:t>
      </w:r>
    </w:p>
    <w:p w14:paraId="56858BF1" w14:textId="77777777" w:rsidR="00913E9A" w:rsidRDefault="007F2B73">
      <w:pPr>
        <w:spacing w:after="140" w:line="320" w:lineRule="auto"/>
      </w:pPr>
      <w:r>
        <w:rPr>
          <w:b/>
          <w:bCs/>
        </w:rPr>
        <w:t xml:space="preserve">Step 4 — Clone to Company Environment: </w:t>
      </w:r>
      <w:r>
        <w:t>Access the personal GitHub repo from within the company network and clone or copy files into the internal environment. This is a single-step transfer, not copy-paste of individual code blocks.</w:t>
      </w:r>
    </w:p>
    <w:p w14:paraId="5C56909D" w14:textId="77777777" w:rsidR="00913E9A" w:rsidRDefault="007F2B73">
      <w:pPr>
        <w:spacing w:after="140" w:line="320" w:lineRule="auto"/>
      </w:pPr>
      <w:r>
        <w:rPr>
          <w:b/>
          <w:bCs/>
        </w:rPr>
        <w:t xml:space="preserve">Step 5 — Test and Validate Internally: </w:t>
      </w:r>
      <w:r>
        <w:t>Run the tools in the company environment. Capture feedback, issues, and enhancement requests.</w:t>
      </w:r>
    </w:p>
    <w:p w14:paraId="7FF6BEBB" w14:textId="77777777" w:rsidR="00913E9A" w:rsidRDefault="007F2B73">
      <w:pPr>
        <w:spacing w:after="140" w:line="320" w:lineRule="auto"/>
      </w:pPr>
      <w:r>
        <w:rPr>
          <w:b/>
          <w:bCs/>
        </w:rPr>
        <w:t xml:space="preserve">Step 6 — Iterate in Claude Project: </w:t>
      </w:r>
      <w:r>
        <w:t>Bring feedback back to this project for the next iteration cycle. Claude has full context of what was built, what changed, and what needs to happen next.</w:t>
      </w:r>
    </w:p>
    <w:p w14:paraId="38001B1F" w14:textId="77777777" w:rsidR="00913E9A" w:rsidRDefault="007F2B73">
      <w:pPr>
        <w:pStyle w:val="Heading2"/>
        <w:spacing w:before="300" w:after="200"/>
      </w:pPr>
      <w:r>
        <w:t>5.2 Using Claude Cowork for Background Work</w:t>
      </w:r>
    </w:p>
    <w:p w14:paraId="771D5298" w14:textId="77777777" w:rsidR="00913E9A" w:rsidRDefault="007F2B73">
      <w:pPr>
        <w:spacing w:after="160" w:line="320" w:lineRule="auto"/>
      </w:pPr>
      <w:r>
        <w:t>Claude Cowork is an agentic tool built into the Claude desktop application that can work autonomously on multi-step tasks within a designated folder on your machine. It is available on all paid Claude plans (Pro, Max, Team, Enterprise).</w:t>
      </w:r>
    </w:p>
    <w:p w14:paraId="3AF6855C" w14:textId="77777777" w:rsidR="00913E9A" w:rsidRDefault="007F2B73">
      <w:pPr>
        <w:spacing w:after="160" w:line="320" w:lineRule="auto"/>
      </w:pPr>
      <w:r>
        <w:lastRenderedPageBreak/>
        <w:t>Here is how Cowork fits into the project workflow:</w:t>
      </w:r>
    </w:p>
    <w:p w14:paraId="1E66E2E1" w14:textId="77777777" w:rsidR="00913E9A" w:rsidRDefault="007F2B73">
      <w:pPr>
        <w:pStyle w:val="ListParagraph"/>
        <w:numPr>
          <w:ilvl w:val="0"/>
          <w:numId w:val="2"/>
        </w:numPr>
        <w:spacing w:after="100" w:line="300" w:lineRule="auto"/>
      </w:pPr>
      <w:r>
        <w:t>Point Cowork at your local project folder containing the downloaded files from this project</w:t>
      </w:r>
    </w:p>
    <w:p w14:paraId="6C1A9E03" w14:textId="77777777" w:rsidR="00913E9A" w:rsidRDefault="007F2B73">
      <w:pPr>
        <w:pStyle w:val="ListParagraph"/>
        <w:numPr>
          <w:ilvl w:val="0"/>
          <w:numId w:val="2"/>
        </w:numPr>
        <w:spacing w:after="100" w:line="300" w:lineRule="auto"/>
      </w:pPr>
      <w:r>
        <w:t>Assign multi-step tasks: refactoring code, generating test data, building documentation, creating analysis reports from data files</w:t>
      </w:r>
    </w:p>
    <w:p w14:paraId="542CD5D8" w14:textId="77777777" w:rsidR="00913E9A" w:rsidRDefault="007F2B73">
      <w:pPr>
        <w:pStyle w:val="ListParagraph"/>
        <w:numPr>
          <w:ilvl w:val="0"/>
          <w:numId w:val="2"/>
        </w:numPr>
        <w:spacing w:after="100" w:line="300" w:lineRule="auto"/>
      </w:pPr>
      <w:r>
        <w:t>Cowork executes in the background while you focus on other work or attend meetings</w:t>
      </w:r>
    </w:p>
    <w:p w14:paraId="5714A9F1" w14:textId="77777777" w:rsidR="00913E9A" w:rsidRDefault="007F2B73">
      <w:pPr>
        <w:pStyle w:val="ListParagraph"/>
        <w:numPr>
          <w:ilvl w:val="0"/>
          <w:numId w:val="2"/>
        </w:numPr>
        <w:spacing w:after="100" w:line="300" w:lineRule="auto"/>
      </w:pPr>
      <w:r>
        <w:t>At the end of your day, review what Cowork has produced, validate outputs, and plan what to implement internally the next morning</w:t>
      </w:r>
    </w:p>
    <w:p w14:paraId="4EC860A9" w14:textId="77777777" w:rsidR="00913E9A" w:rsidRDefault="007F2B73">
      <w:pPr>
        <w:pStyle w:val="ListParagraph"/>
        <w:numPr>
          <w:ilvl w:val="0"/>
          <w:numId w:val="2"/>
        </w:numPr>
        <w:spacing w:after="100" w:line="300" w:lineRule="auto"/>
      </w:pPr>
      <w:r>
        <w:t>Cowork can also connect to Google Drive, Gmail, and other enterprise tools via MCP connectors, enabling it to pull context from your existing workflow</w:t>
      </w:r>
    </w:p>
    <w:p w14:paraId="783112A0" w14:textId="77777777" w:rsidR="00913E9A" w:rsidRDefault="00913E9A">
      <w:pPr>
        <w:spacing w:before="100"/>
      </w:pPr>
    </w:p>
    <w:p w14:paraId="0DA47F29" w14:textId="77777777" w:rsidR="00913E9A" w:rsidRDefault="007F2B73">
      <w:pPr>
        <w:spacing w:after="160" w:line="320" w:lineRule="auto"/>
      </w:pPr>
      <w:r>
        <w:t>Practical Cowork tasks for this project:</w:t>
      </w:r>
    </w:p>
    <w:p w14:paraId="7AAF0542" w14:textId="77777777" w:rsidR="00913E9A" w:rsidRDefault="007F2B73">
      <w:pPr>
        <w:pStyle w:val="ListParagraph"/>
        <w:numPr>
          <w:ilvl w:val="0"/>
          <w:numId w:val="2"/>
        </w:numPr>
        <w:spacing w:after="100" w:line="300" w:lineRule="auto"/>
      </w:pPr>
      <w:r>
        <w:t>Generate test datasets from template schemas with realistic fund administration data</w:t>
      </w:r>
    </w:p>
    <w:p w14:paraId="2769AC1D" w14:textId="77777777" w:rsidR="00913E9A" w:rsidRDefault="007F2B73">
      <w:pPr>
        <w:pStyle w:val="ListParagraph"/>
        <w:numPr>
          <w:ilvl w:val="0"/>
          <w:numId w:val="2"/>
        </w:numPr>
        <w:spacing w:after="100" w:line="300" w:lineRule="auto"/>
      </w:pPr>
      <w:r>
        <w:t>Refactor Streamlit apps to match internal UI standards or design system</w:t>
      </w:r>
    </w:p>
    <w:p w14:paraId="1BFCA72F" w14:textId="77777777" w:rsidR="00913E9A" w:rsidRDefault="007F2B73">
      <w:pPr>
        <w:pStyle w:val="ListParagraph"/>
        <w:numPr>
          <w:ilvl w:val="0"/>
          <w:numId w:val="2"/>
        </w:numPr>
        <w:spacing w:after="100" w:line="300" w:lineRule="auto"/>
      </w:pPr>
      <w:r>
        <w:t>Produce weekly status reports summarising progress against the project plan</w:t>
      </w:r>
    </w:p>
    <w:p w14:paraId="46A676F6" w14:textId="77777777" w:rsidR="00913E9A" w:rsidRDefault="007F2B73">
      <w:pPr>
        <w:pStyle w:val="ListParagraph"/>
        <w:numPr>
          <w:ilvl w:val="0"/>
          <w:numId w:val="2"/>
        </w:numPr>
        <w:spacing w:after="100" w:line="300" w:lineRule="auto"/>
      </w:pPr>
      <w:r>
        <w:t>Analyse uploaded CSV data and generate insight summaries before you review</w:t>
      </w:r>
    </w:p>
    <w:p w14:paraId="7B2EA0BE" w14:textId="77777777" w:rsidR="00913E9A" w:rsidRDefault="007F2B73">
      <w:pPr>
        <w:pStyle w:val="ListParagraph"/>
        <w:numPr>
          <w:ilvl w:val="0"/>
          <w:numId w:val="2"/>
        </w:numPr>
        <w:spacing w:after="100" w:line="300" w:lineRule="auto"/>
      </w:pPr>
      <w:r>
        <w:t>Create presentation slides from project deliverables for stakeholder demos</w:t>
      </w:r>
    </w:p>
    <w:p w14:paraId="46D99002" w14:textId="77777777" w:rsidR="00913E9A" w:rsidRDefault="007F2B73">
      <w:pPr>
        <w:pStyle w:val="ListParagraph"/>
        <w:numPr>
          <w:ilvl w:val="0"/>
          <w:numId w:val="2"/>
        </w:numPr>
        <w:spacing w:after="100" w:line="300" w:lineRule="auto"/>
      </w:pPr>
      <w:r>
        <w:t>Organise and document the codebase with inline comments and architecture diagrams</w:t>
      </w:r>
    </w:p>
    <w:p w14:paraId="237687A7" w14:textId="77777777" w:rsidR="00913E9A" w:rsidRDefault="007F2B73">
      <w:pPr>
        <w:pStyle w:val="Heading2"/>
        <w:spacing w:before="300" w:after="200"/>
      </w:pPr>
      <w:r>
        <w:t>5.3 What You Cannot Do (and Workarounds)</w:t>
      </w:r>
    </w:p>
    <w:p w14:paraId="153ECCDD" w14:textId="77777777" w:rsidR="00913E9A" w:rsidRDefault="007F2B73">
      <w:pPr>
        <w:spacing w:after="160" w:line="320" w:lineRule="auto"/>
      </w:pPr>
      <w:r>
        <w:t>The company does not currently have Opus 4.6 or Cowork deployed internally. This means:</w:t>
      </w:r>
    </w:p>
    <w:p w14:paraId="254600CB" w14:textId="77777777" w:rsidR="00913E9A" w:rsidRDefault="007F2B73">
      <w:pPr>
        <w:pStyle w:val="ListParagraph"/>
        <w:numPr>
          <w:ilvl w:val="0"/>
          <w:numId w:val="2"/>
        </w:numPr>
        <w:spacing w:after="100" w:line="300" w:lineRule="auto"/>
      </w:pPr>
      <w:r>
        <w:t>No direct AI-assisted coding inside the internal IDE — Workaround: develop in Claude, transfer via GitHub</w:t>
      </w:r>
    </w:p>
    <w:p w14:paraId="099942AB" w14:textId="77777777" w:rsidR="00913E9A" w:rsidRDefault="007F2B73">
      <w:pPr>
        <w:pStyle w:val="ListParagraph"/>
        <w:numPr>
          <w:ilvl w:val="0"/>
          <w:numId w:val="2"/>
        </w:numPr>
        <w:spacing w:after="100" w:line="300" w:lineRule="auto"/>
      </w:pPr>
      <w:r>
        <w:t>No Cowork running against internal file shares — Workaround: use Cowork on personal machine against downloaded project files, transfer results</w:t>
      </w:r>
    </w:p>
    <w:p w14:paraId="579F4235" w14:textId="77777777" w:rsidR="00913E9A" w:rsidRDefault="007F2B73">
      <w:pPr>
        <w:pStyle w:val="ListParagraph"/>
        <w:numPr>
          <w:ilvl w:val="0"/>
          <w:numId w:val="2"/>
        </w:numPr>
        <w:spacing w:after="100" w:line="300" w:lineRule="auto"/>
      </w:pPr>
      <w:r>
        <w:t>No API integration with Anthropic from internal systems — Workaround: phase this into Horizon 3 when enterprise AI policy evolves</w:t>
      </w:r>
    </w:p>
    <w:p w14:paraId="13BBCBEA" w14:textId="77777777" w:rsidR="00913E9A" w:rsidRDefault="007F2B73">
      <w:pPr>
        <w:pStyle w:val="ListParagraph"/>
        <w:numPr>
          <w:ilvl w:val="0"/>
          <w:numId w:val="2"/>
        </w:numPr>
        <w:spacing w:after="100" w:line="300" w:lineRule="auto"/>
      </w:pPr>
      <w:r>
        <w:t>No real-time data pipeline from internal systems to Claude — Workaround: template-driven CSV approach (already built) bridges this gap</w:t>
      </w:r>
    </w:p>
    <w:p w14:paraId="268A8FA0" w14:textId="77777777" w:rsidR="00913E9A" w:rsidRDefault="00913E9A">
      <w:pPr>
        <w:pBdr>
          <w:bottom w:val="single" w:sz="4" w:space="8" w:color="1A8A8A"/>
        </w:pBdr>
        <w:spacing w:before="300" w:after="300"/>
      </w:pPr>
    </w:p>
    <w:p w14:paraId="2CB4A8C5" w14:textId="77777777" w:rsidR="00913E9A" w:rsidRDefault="007F2B73">
      <w:pPr>
        <w:pStyle w:val="Heading1"/>
        <w:spacing w:before="300" w:after="200"/>
      </w:pPr>
      <w:r>
        <w:t>6. Strategic Vision: Fund Back Office Transformation</w:t>
      </w:r>
    </w:p>
    <w:p w14:paraId="29BB5786" w14:textId="77777777" w:rsidR="00913E9A" w:rsidRDefault="007F2B73">
      <w:pPr>
        <w:pStyle w:val="Heading2"/>
        <w:spacing w:before="300" w:after="200"/>
      </w:pPr>
      <w:r>
        <w:lastRenderedPageBreak/>
        <w:t>6.1 From Fund Accounting to Full Back Office</w:t>
      </w:r>
    </w:p>
    <w:p w14:paraId="13196DE0" w14:textId="77777777" w:rsidR="00913E9A" w:rsidRDefault="007F2B73">
      <w:pPr>
        <w:spacing w:after="160" w:line="320" w:lineRule="auto"/>
      </w:pPr>
      <w:r>
        <w:t>The initial scope is fund accounting, but the architecture is designed to expand. Fund administration is a collection of interconnected workflows: trade processing, NAV calculation, transfer agency, custody, regulatory reporting, tax, performance measurement, and client servicing. Today these are managed as separate functions with separate tools and separate P&amp;Ls. The intelligence platform creates a unified data model that spans all of these, enabling cross-functional analysis that is currently impossible.</w:t>
      </w:r>
    </w:p>
    <w:p w14:paraId="5198D4B5" w14:textId="77777777" w:rsidR="00913E9A" w:rsidRDefault="007F2B73">
      <w:pPr>
        <w:spacing w:after="160" w:line="320" w:lineRule="auto"/>
      </w:pPr>
      <w:r>
        <w:t>For example: an error in NAV calculation may be caused by a pricing issue, which was caused by a corporate action that was missed because the custody team did not process a notification in time. Currently, these are three separate incidents in three separate systems. The unified model connects them into a single causal chain, enabling root cause analysis that crosses functional boundaries.</w:t>
      </w:r>
    </w:p>
    <w:p w14:paraId="6F2515A4" w14:textId="77777777" w:rsidR="00913E9A" w:rsidRDefault="007F2B73">
      <w:pPr>
        <w:pStyle w:val="Heading2"/>
        <w:spacing w:before="300" w:after="200"/>
      </w:pPr>
      <w:r>
        <w:t>6.2 Merging Traditional and Alternative Product Management</w:t>
      </w:r>
    </w:p>
    <w:p w14:paraId="7CBC3860" w14:textId="77777777" w:rsidR="00913E9A" w:rsidRDefault="007F2B73">
      <w:pPr>
        <w:spacing w:after="160" w:line="320" w:lineRule="auto"/>
      </w:pPr>
      <w:r>
        <w:t>Traditional PM in financial services follows a waterfall pattern: define requirements, build business case, governance approval, build, test, deploy, review in 18 months. Alternative (tech-native) PM is iterative: prototype, test with users, learn, iterate, build credibility through demonstrated value, then expand.</w:t>
      </w:r>
    </w:p>
    <w:p w14:paraId="5BCBA832" w14:textId="77777777" w:rsidR="00913E9A" w:rsidRDefault="007F2B73">
      <w:pPr>
        <w:spacing w:after="160" w:line="320" w:lineRule="auto"/>
      </w:pPr>
      <w:r>
        <w:t>This project explicitly uses the alternative approach operating inside a traditional organisation. The prototypes are the evidence base. Every time someone uses the pricing engine instead of a spreadsheet, that is a data point. Every time the P&amp;L dashboard surfaces an insight that would have taken weeks to find manually, that is a data point. The project plan is designed to generate these data points systematically, because they are what converts sceptics and unlocks investment.</w:t>
      </w:r>
    </w:p>
    <w:p w14:paraId="2F00609B" w14:textId="77777777" w:rsidR="00913E9A" w:rsidRDefault="007F2B73">
      <w:pPr>
        <w:spacing w:after="160" w:line="320" w:lineRule="auto"/>
      </w:pPr>
      <w:r>
        <w:t>The long-term vision is that these two approaches merge: the rigour and governance of traditional PM (which matters in regulated financial services) combined with the speed and user-centricity of alternative PM (which is required to keep pace with technology). The platform embodies this merger by being both analytically rigorous and immediately usable.</w:t>
      </w:r>
    </w:p>
    <w:p w14:paraId="3C86D700" w14:textId="77777777" w:rsidR="00913E9A" w:rsidRDefault="007F2B73">
      <w:pPr>
        <w:pStyle w:val="Heading2"/>
        <w:spacing w:before="300" w:after="200"/>
      </w:pPr>
      <w:r>
        <w:t>6.3 Data and Technology Strategy</w:t>
      </w:r>
    </w:p>
    <w:p w14:paraId="1BF2F9C9" w14:textId="77777777" w:rsidR="00913E9A" w:rsidRDefault="007F2B73">
      <w:pPr>
        <w:spacing w:after="160" w:line="320" w:lineRule="auto"/>
      </w:pPr>
      <w:r>
        <w:t>The data generated by these tools is itself a strategic asset. Error patterns, cost drivers, client health signals, pricing benchmarks, and operational lifecycle data collectively form an intelligence layer that most FA product teams do not have. The technology strategy is oriented around three principles:</w:t>
      </w:r>
    </w:p>
    <w:p w14:paraId="5365653E" w14:textId="77777777" w:rsidR="00913E9A" w:rsidRDefault="007F2B73">
      <w:pPr>
        <w:pStyle w:val="ListParagraph"/>
        <w:numPr>
          <w:ilvl w:val="0"/>
          <w:numId w:val="2"/>
        </w:numPr>
        <w:spacing w:after="100" w:line="300" w:lineRule="auto"/>
      </w:pPr>
      <w:r>
        <w:lastRenderedPageBreak/>
        <w:t>Own the data model: even if upstream systems are messy and fragmented, our layer defines the canonical representation of deals, errors, clients, and operations</w:t>
      </w:r>
    </w:p>
    <w:p w14:paraId="73E9D177" w14:textId="77777777" w:rsidR="00913E9A" w:rsidRDefault="007F2B73">
      <w:pPr>
        <w:pStyle w:val="ListParagraph"/>
        <w:numPr>
          <w:ilvl w:val="0"/>
          <w:numId w:val="2"/>
        </w:numPr>
        <w:spacing w:after="100" w:line="300" w:lineRule="auto"/>
      </w:pPr>
      <w:r>
        <w:t>Build for composability: each tool works standalone but shares common schemas, so integration is configuration not rewrite</w:t>
      </w:r>
    </w:p>
    <w:p w14:paraId="6C15A92E" w14:textId="77777777" w:rsidR="00913E9A" w:rsidRDefault="007F2B73">
      <w:pPr>
        <w:pStyle w:val="ListParagraph"/>
        <w:numPr>
          <w:ilvl w:val="0"/>
          <w:numId w:val="2"/>
        </w:numPr>
        <w:spacing w:after="100" w:line="300" w:lineRule="auto"/>
      </w:pPr>
      <w:r>
        <w:t>Use AI where it adds judgment: insight generation, root cause classification, churn prediction, and natural language querying are all cases where AI adds value beyond what rules engines can deliver</w:t>
      </w:r>
    </w:p>
    <w:p w14:paraId="160839BB" w14:textId="77777777" w:rsidR="00913E9A" w:rsidRDefault="00913E9A">
      <w:pPr>
        <w:pBdr>
          <w:bottom w:val="single" w:sz="4" w:space="8" w:color="1A8A8A"/>
        </w:pBdr>
        <w:spacing w:before="300" w:after="300"/>
      </w:pPr>
    </w:p>
    <w:p w14:paraId="549B83B0" w14:textId="77777777" w:rsidR="00913E9A" w:rsidRDefault="007F2B73">
      <w:pPr>
        <w:pStyle w:val="Heading1"/>
        <w:spacing w:before="300" w:after="200"/>
      </w:pPr>
      <w:r>
        <w:t>7. Social &amp; Environmental Impact Framework</w:t>
      </w:r>
    </w:p>
    <w:p w14:paraId="6D17DF16" w14:textId="77777777" w:rsidR="00913E9A" w:rsidRDefault="007F2B73">
      <w:pPr>
        <w:spacing w:after="160" w:line="320" w:lineRule="auto"/>
      </w:pPr>
      <w:r>
        <w:t>The financial industry has enormous power to shape social and environmental outcomes. The decisions made in fund administration, product structuring, and capital allocation ripple outward in ways most practitioners do not pause to consider. This project embeds social and environmental consciousness at the foundation, not as an afterthought, ensuring that as the platform grows it actively contributes to a better society and a healthier environment.</w:t>
      </w:r>
    </w:p>
    <w:p w14:paraId="47D63B43" w14:textId="77777777" w:rsidR="00913E9A" w:rsidRDefault="007F2B73">
      <w:pPr>
        <w:spacing w:after="160" w:line="320" w:lineRule="auto"/>
      </w:pPr>
      <w:r>
        <w:t>The core principle is this: the tools we build are decision infrastructure. They shape what people see, what they measure, what they optimise for. If financial metrics are the only things visible when decisions are made, then social and environmental considerations will always be secondary. By making sustainability and social impact visible inside the same tools where financial decisions happen, they become part of the conversation naturally.</w:t>
      </w:r>
    </w:p>
    <w:p w14:paraId="00AC6551" w14:textId="77777777" w:rsidR="00913E9A" w:rsidRDefault="007F2B73">
      <w:pPr>
        <w:pStyle w:val="Heading2"/>
        <w:spacing w:before="300" w:after="200"/>
      </w:pPr>
      <w:r>
        <w:t>7.1 Environmental Dimension</w:t>
      </w:r>
    </w:p>
    <w:p w14:paraId="70B77E15" w14:textId="77777777" w:rsidR="00913E9A" w:rsidRDefault="007F2B73">
      <w:pPr>
        <w:pStyle w:val="Heading3"/>
        <w:spacing w:before="300" w:after="200"/>
      </w:pPr>
      <w:r>
        <w:t>7.1.1 Operational Carbon Awareness</w:t>
      </w:r>
    </w:p>
    <w:p w14:paraId="4A6CEB88" w14:textId="77777777" w:rsidR="00913E9A" w:rsidRDefault="007F2B73">
      <w:pPr>
        <w:spacing w:after="160" w:line="320" w:lineRule="auto"/>
      </w:pPr>
      <w:r>
        <w:t>Fund administration operations have a measurable environmental footprint: compute cycles for daily NAV processing across thousands of funds, redundant data transmissions from vendor feeds, paper-based reporting that could be digitised, and energy consumed by manual reconciliation processes that run overnight. The P&amp;L Intelligence Platform will incorporate an environmental cost layer that makes these impacts visible alongside financial costs.</w:t>
      </w:r>
    </w:p>
    <w:p w14:paraId="4F94A82E" w14:textId="77777777" w:rsidR="00913E9A" w:rsidRDefault="007F2B73">
      <w:pPr>
        <w:pStyle w:val="ListParagraph"/>
        <w:numPr>
          <w:ilvl w:val="0"/>
          <w:numId w:val="2"/>
        </w:numPr>
        <w:spacing w:after="100" w:line="300" w:lineRule="auto"/>
      </w:pPr>
      <w:r>
        <w:t>Track compute and energy intensity per NAV cycle, enabling comparison across fund types and identification of optimisation opportunities</w:t>
      </w:r>
    </w:p>
    <w:p w14:paraId="1504DC82" w14:textId="77777777" w:rsidR="00913E9A" w:rsidRDefault="007F2B73">
      <w:pPr>
        <w:pStyle w:val="ListParagraph"/>
        <w:numPr>
          <w:ilvl w:val="0"/>
          <w:numId w:val="2"/>
        </w:numPr>
        <w:spacing w:after="100" w:line="300" w:lineRule="auto"/>
      </w:pPr>
      <w:r>
        <w:t>Measure paper and physical resource consumption in reporting workflows, with targets for digitisation</w:t>
      </w:r>
    </w:p>
    <w:p w14:paraId="768C1B00" w14:textId="77777777" w:rsidR="00913E9A" w:rsidRDefault="007F2B73">
      <w:pPr>
        <w:pStyle w:val="ListParagraph"/>
        <w:numPr>
          <w:ilvl w:val="0"/>
          <w:numId w:val="2"/>
        </w:numPr>
        <w:spacing w:after="100" w:line="300" w:lineRule="auto"/>
      </w:pPr>
      <w:r>
        <w:t>Quantify the environmental benefit of automation: every manual process replaced is not just a cost saving but a reduction in operational overhead and energy use</w:t>
      </w:r>
    </w:p>
    <w:p w14:paraId="77F4BC8B" w14:textId="77777777" w:rsidR="00913E9A" w:rsidRDefault="007F2B73">
      <w:pPr>
        <w:pStyle w:val="ListParagraph"/>
        <w:numPr>
          <w:ilvl w:val="0"/>
          <w:numId w:val="2"/>
        </w:numPr>
        <w:spacing w:after="100" w:line="300" w:lineRule="auto"/>
      </w:pPr>
      <w:r>
        <w:lastRenderedPageBreak/>
        <w:t>Include environmental cost as a dimension in the Deal Pricing Engine, so new funds are priced with awareness of their operational footprint</w:t>
      </w:r>
    </w:p>
    <w:p w14:paraId="02F20FEB" w14:textId="77777777" w:rsidR="00913E9A" w:rsidRDefault="007F2B73">
      <w:pPr>
        <w:pStyle w:val="Heading3"/>
        <w:spacing w:before="300" w:after="200"/>
      </w:pPr>
      <w:r>
        <w:t>7.1.2 ESG Fund Administration</w:t>
      </w:r>
    </w:p>
    <w:p w14:paraId="1B5961BF" w14:textId="77777777" w:rsidR="00913E9A" w:rsidRDefault="007F2B73">
      <w:pPr>
        <w:spacing w:after="160" w:line="320" w:lineRule="auto"/>
      </w:pPr>
      <w:r>
        <w:t>The platform will treat ESG fund classification as a first-class data dimension, not a reporting afterthought. Under SFDR, funds are classified as Article 6 (no sustainability focus), Article 8 (promoting environmental or social characteristics), or Article 9 (sustainable investment objective). Each classification carries different reporting obligations, operational complexity, and data requirements.</w:t>
      </w:r>
    </w:p>
    <w:p w14:paraId="4F0798C8" w14:textId="77777777" w:rsidR="00913E9A" w:rsidRDefault="007F2B73">
      <w:pPr>
        <w:pStyle w:val="ListParagraph"/>
        <w:numPr>
          <w:ilvl w:val="0"/>
          <w:numId w:val="2"/>
        </w:numPr>
        <w:spacing w:after="100" w:line="300" w:lineRule="auto"/>
      </w:pPr>
      <w:r>
        <w:t>The Deal Pricing Engine will include SFDR classification as a parameter, with transparent cost implications for Article 8 and 9 reporting requirements</w:t>
      </w:r>
    </w:p>
    <w:p w14:paraId="717D0A91" w14:textId="77777777" w:rsidR="00913E9A" w:rsidRDefault="007F2B73">
      <w:pPr>
        <w:pStyle w:val="ListParagraph"/>
        <w:numPr>
          <w:ilvl w:val="0"/>
          <w:numId w:val="2"/>
        </w:numPr>
        <w:spacing w:after="100" w:line="300" w:lineRule="auto"/>
      </w:pPr>
      <w:r>
        <w:t>The P&amp;L dashboard will track what percentage of AUM is in ESG-classified funds, and how that proportion is trending over time</w:t>
      </w:r>
    </w:p>
    <w:p w14:paraId="650B5BAD" w14:textId="77777777" w:rsidR="00913E9A" w:rsidRDefault="007F2B73">
      <w:pPr>
        <w:pStyle w:val="ListParagraph"/>
        <w:numPr>
          <w:ilvl w:val="0"/>
          <w:numId w:val="2"/>
        </w:numPr>
        <w:spacing w:after="100" w:line="300" w:lineRule="auto"/>
      </w:pPr>
      <w:r>
        <w:t>The lifecycle schematic will show additional ESG data collection and reporting steps for classified funds, making the operational reality visible at the point of deal structuring</w:t>
      </w:r>
    </w:p>
    <w:p w14:paraId="7FC8F78D" w14:textId="77777777" w:rsidR="00913E9A" w:rsidRDefault="007F2B73">
      <w:pPr>
        <w:pStyle w:val="ListParagraph"/>
        <w:numPr>
          <w:ilvl w:val="0"/>
          <w:numId w:val="2"/>
        </w:numPr>
        <w:spacing w:after="100" w:line="300" w:lineRule="auto"/>
      </w:pPr>
      <w:r>
        <w:t>Data ingestion will support Principal Adverse Impact (PAI) indicators, EU Taxonomy alignment data, and sustainability risk metrics alongside financial data</w:t>
      </w:r>
    </w:p>
    <w:p w14:paraId="5BCDD827" w14:textId="77777777" w:rsidR="00913E9A" w:rsidRDefault="007F2B73">
      <w:pPr>
        <w:pStyle w:val="Heading3"/>
        <w:spacing w:before="300" w:after="200"/>
      </w:pPr>
      <w:r>
        <w:t>7.1.3 Supporting the Transition</w:t>
      </w:r>
    </w:p>
    <w:p w14:paraId="02EA3ACC" w14:textId="77777777" w:rsidR="00913E9A" w:rsidRDefault="007F2B73">
      <w:pPr>
        <w:spacing w:after="160" w:line="320" w:lineRule="auto"/>
      </w:pPr>
      <w:r>
        <w:t>By making ESG fund administration more efficient and better understood, the platform lowers the barrier to launching and operating sustainable investment products. If an Article 9 fund can be priced accurately and operated efficiently from day one, more asset managers will choose to launch them. The technology becomes an enabler of the transition to sustainable finance, not a bottleneck.</w:t>
      </w:r>
    </w:p>
    <w:p w14:paraId="6EDE436D" w14:textId="77777777" w:rsidR="00913E9A" w:rsidRDefault="007F2B73">
      <w:pPr>
        <w:pStyle w:val="Heading2"/>
        <w:spacing w:before="300" w:after="200"/>
      </w:pPr>
      <w:r>
        <w:t>7.2 Social Dimension</w:t>
      </w:r>
    </w:p>
    <w:p w14:paraId="5FCDA9F4" w14:textId="77777777" w:rsidR="00913E9A" w:rsidRDefault="007F2B73">
      <w:pPr>
        <w:pStyle w:val="Heading3"/>
        <w:spacing w:before="300" w:after="200"/>
      </w:pPr>
      <w:r>
        <w:t>7.2.1 Human Cost of Operational Dysfunction</w:t>
      </w:r>
    </w:p>
    <w:p w14:paraId="6FFDE20F" w14:textId="77777777" w:rsidR="00913E9A" w:rsidRDefault="007F2B73">
      <w:pPr>
        <w:spacing w:after="160" w:line="320" w:lineRule="auto"/>
      </w:pPr>
      <w:r>
        <w:t>The problems this project solves are not just financial — they are human. When deal pricing is a fire drill, people work excessive hours under pressure. When error remediation requires weekend work, that is time taken from families and personal wellbeing. When client relationships deteriorate because of service issues, it is the front-line staff who absorb the stress. The platform should make these human costs visible.</w:t>
      </w:r>
    </w:p>
    <w:p w14:paraId="79D65348" w14:textId="77777777" w:rsidR="00913E9A" w:rsidRDefault="007F2B73">
      <w:pPr>
        <w:pStyle w:val="ListParagraph"/>
        <w:numPr>
          <w:ilvl w:val="0"/>
          <w:numId w:val="2"/>
        </w:numPr>
        <w:spacing w:after="100" w:line="300" w:lineRule="auto"/>
      </w:pPr>
      <w:r>
        <w:t>Track and report on out-of-hours work driven by operational incidents (error remediation, pricing rework, deadline pressure)</w:t>
      </w:r>
    </w:p>
    <w:p w14:paraId="2E45D87C" w14:textId="77777777" w:rsidR="00913E9A" w:rsidRDefault="007F2B73">
      <w:pPr>
        <w:pStyle w:val="ListParagraph"/>
        <w:numPr>
          <w:ilvl w:val="0"/>
          <w:numId w:val="2"/>
        </w:numPr>
        <w:spacing w:after="100" w:line="300" w:lineRule="auto"/>
      </w:pPr>
      <w:r>
        <w:lastRenderedPageBreak/>
        <w:t>Include staff wellbeing indicators in the client health model: a client that generates high revenue but requires constant firefighting is not a healthy relationship for the people servicing it</w:t>
      </w:r>
    </w:p>
    <w:p w14:paraId="488ED31B" w14:textId="77777777" w:rsidR="00913E9A" w:rsidRDefault="007F2B73">
      <w:pPr>
        <w:pStyle w:val="ListParagraph"/>
        <w:numPr>
          <w:ilvl w:val="0"/>
          <w:numId w:val="2"/>
        </w:numPr>
        <w:spacing w:after="100" w:line="300" w:lineRule="auto"/>
      </w:pPr>
      <w:r>
        <w:t>Measure the human time saved by automation: every fire drill eliminated is time returned to people, and that should be quantified and celebrated</w:t>
      </w:r>
    </w:p>
    <w:p w14:paraId="2A458648" w14:textId="77777777" w:rsidR="00913E9A" w:rsidRDefault="007F2B73">
      <w:pPr>
        <w:pStyle w:val="ListParagraph"/>
        <w:numPr>
          <w:ilvl w:val="0"/>
          <w:numId w:val="2"/>
        </w:numPr>
        <w:spacing w:after="100" w:line="300" w:lineRule="auto"/>
      </w:pPr>
      <w:r>
        <w:t>Design tools that reduce cognitive load, not just task load — clear interfaces, transparent logic, and instant answers reduce stress as well as saving time</w:t>
      </w:r>
    </w:p>
    <w:p w14:paraId="483D38F8" w14:textId="77777777" w:rsidR="00913E9A" w:rsidRDefault="007F2B73">
      <w:pPr>
        <w:pStyle w:val="Heading3"/>
        <w:spacing w:before="300" w:after="200"/>
      </w:pPr>
      <w:r>
        <w:t>7.2.2 Inclusive and Accessible Design</w:t>
      </w:r>
    </w:p>
    <w:p w14:paraId="6FBF6080" w14:textId="77777777" w:rsidR="00913E9A" w:rsidRDefault="007F2B73">
      <w:pPr>
        <w:spacing w:after="160" w:line="320" w:lineRule="auto"/>
      </w:pPr>
      <w:r>
        <w:t>The tools we build should be accessible to everyone who needs them, regardless of technical background. The philosophy of providing both Streamlit apps and zero-dependency CLI tools already supports this. Going further:</w:t>
      </w:r>
    </w:p>
    <w:p w14:paraId="1BE6099C" w14:textId="77777777" w:rsidR="00913E9A" w:rsidRDefault="007F2B73">
      <w:pPr>
        <w:pStyle w:val="ListParagraph"/>
        <w:numPr>
          <w:ilvl w:val="0"/>
          <w:numId w:val="2"/>
        </w:numPr>
        <w:spacing w:after="100" w:line="300" w:lineRule="auto"/>
      </w:pPr>
      <w:r>
        <w:t>Interfaces should be designed for clarity and usability, not just for power users. The sensitivity matrix in the pricing engine is an example: it makes complex information accessible to senior reviewers who are not data specialists</w:t>
      </w:r>
    </w:p>
    <w:p w14:paraId="630B69EE" w14:textId="77777777" w:rsidR="00913E9A" w:rsidRDefault="007F2B73">
      <w:pPr>
        <w:pStyle w:val="ListParagraph"/>
        <w:numPr>
          <w:ilvl w:val="0"/>
          <w:numId w:val="2"/>
        </w:numPr>
        <w:spacing w:after="100" w:line="300" w:lineRule="auto"/>
      </w:pPr>
      <w:r>
        <w:t>Documentation should be comprehensive and jargon-free where possible</w:t>
      </w:r>
    </w:p>
    <w:p w14:paraId="47EBBB82" w14:textId="77777777" w:rsidR="00913E9A" w:rsidRDefault="007F2B73">
      <w:pPr>
        <w:pStyle w:val="ListParagraph"/>
        <w:numPr>
          <w:ilvl w:val="0"/>
          <w:numId w:val="2"/>
        </w:numPr>
        <w:spacing w:after="100" w:line="300" w:lineRule="auto"/>
      </w:pPr>
      <w:r>
        <w:t>The natural language interface planned for Horizon 3 is fundamentally an accessibility feature: it allows anyone to query the data model without needing SQL or Python skills</w:t>
      </w:r>
    </w:p>
    <w:p w14:paraId="39854138" w14:textId="77777777" w:rsidR="00913E9A" w:rsidRDefault="007F2B73">
      <w:pPr>
        <w:pStyle w:val="ListParagraph"/>
        <w:numPr>
          <w:ilvl w:val="0"/>
          <w:numId w:val="2"/>
        </w:numPr>
        <w:spacing w:after="100" w:line="300" w:lineRule="auto"/>
      </w:pPr>
      <w:r>
        <w:t>Consider neurodiversity in interface design: avoid information overload, provide progressive disclosure, and use colour coding that works for colour-blind users</w:t>
      </w:r>
    </w:p>
    <w:p w14:paraId="4823D6C3" w14:textId="77777777" w:rsidR="00913E9A" w:rsidRDefault="007F2B73">
      <w:pPr>
        <w:pStyle w:val="Heading3"/>
        <w:spacing w:before="300" w:after="200"/>
      </w:pPr>
      <w:r>
        <w:t>7.2.3 Financial Inclusion Through Better Products</w:t>
      </w:r>
    </w:p>
    <w:p w14:paraId="21F2D361" w14:textId="77777777" w:rsidR="00913E9A" w:rsidRDefault="007F2B73">
      <w:pPr>
        <w:spacing w:after="160" w:line="320" w:lineRule="auto"/>
      </w:pPr>
      <w:r>
        <w:t xml:space="preserve">When fund administration is more efficient, the cost of running investment products drops. This makes it economically viable to launch products that serve broader populations — lower minimum investments, more accessible fund structures, and products designed for underserved markets. By reducing the operational cost floor through automation and better tooling, the platform indirectly supports financial inclusion by making it possible to profitably administer products that would otherwise be too expensive to </w:t>
      </w:r>
      <w:r>
        <w:t>operate.</w:t>
      </w:r>
    </w:p>
    <w:p w14:paraId="7BA3F039" w14:textId="77777777" w:rsidR="00913E9A" w:rsidRDefault="007F2B73">
      <w:pPr>
        <w:pStyle w:val="Heading2"/>
        <w:spacing w:before="300" w:after="200"/>
      </w:pPr>
      <w:r>
        <w:t>7.3 Governance and Accountability</w:t>
      </w:r>
    </w:p>
    <w:p w14:paraId="5B43BF8E" w14:textId="77777777" w:rsidR="00913E9A" w:rsidRDefault="007F2B73">
      <w:pPr>
        <w:spacing w:after="160" w:line="320" w:lineRule="auto"/>
      </w:pPr>
      <w:r>
        <w:t>Social and environmental impact should be measured, reported, and reviewed with the same rigour as financial performance. The following governance principles apply to this project:</w:t>
      </w:r>
    </w:p>
    <w:p w14:paraId="5118865F" w14:textId="77777777" w:rsidR="00913E9A" w:rsidRDefault="007F2B73">
      <w:pPr>
        <w:pStyle w:val="ListParagraph"/>
        <w:numPr>
          <w:ilvl w:val="0"/>
          <w:numId w:val="2"/>
        </w:numPr>
        <w:spacing w:after="100" w:line="300" w:lineRule="auto"/>
      </w:pPr>
      <w:r>
        <w:t>Every tool and process should include a social and environmental impact assessment as part of its design review</w:t>
      </w:r>
    </w:p>
    <w:p w14:paraId="34E7D7E8" w14:textId="77777777" w:rsidR="00913E9A" w:rsidRDefault="007F2B73">
      <w:pPr>
        <w:pStyle w:val="ListParagraph"/>
        <w:numPr>
          <w:ilvl w:val="0"/>
          <w:numId w:val="2"/>
        </w:numPr>
        <w:spacing w:after="100" w:line="300" w:lineRule="auto"/>
      </w:pPr>
      <w:r>
        <w:t>The P&amp;L dashboard should include a sustainability metrics section once ESG data is integrated (targeted for Horizon 2)</w:t>
      </w:r>
    </w:p>
    <w:p w14:paraId="3D52C09D" w14:textId="77777777" w:rsidR="00913E9A" w:rsidRDefault="007F2B73">
      <w:pPr>
        <w:pStyle w:val="ListParagraph"/>
        <w:numPr>
          <w:ilvl w:val="0"/>
          <w:numId w:val="2"/>
        </w:numPr>
        <w:spacing w:after="100" w:line="300" w:lineRule="auto"/>
      </w:pPr>
      <w:r>
        <w:lastRenderedPageBreak/>
        <w:t>The project team should periodically review whether the tools are being used in ways that align with these principles, and course-correct if they are not</w:t>
      </w:r>
    </w:p>
    <w:p w14:paraId="2AB41F01" w14:textId="77777777" w:rsidR="00913E9A" w:rsidRDefault="007F2B73">
      <w:pPr>
        <w:pStyle w:val="ListParagraph"/>
        <w:numPr>
          <w:ilvl w:val="0"/>
          <w:numId w:val="2"/>
        </w:numPr>
        <w:spacing w:after="100" w:line="300" w:lineRule="auto"/>
      </w:pPr>
      <w:r>
        <w:t>When presenting to stakeholders, social and environmental benefits should be highlighted alongside financial ROI — not as a separate agenda item, but as integrated outcomes</w:t>
      </w:r>
    </w:p>
    <w:p w14:paraId="5B162647" w14:textId="77777777" w:rsidR="00913E9A" w:rsidRDefault="007F2B73">
      <w:pPr>
        <w:pStyle w:val="ListParagraph"/>
        <w:numPr>
          <w:ilvl w:val="0"/>
          <w:numId w:val="2"/>
        </w:numPr>
        <w:spacing w:after="100" w:line="300" w:lineRule="auto"/>
      </w:pPr>
      <w:r>
        <w:t>The competitive intelligence module should track industry leadership on sustainability, identifying opportunities to differentiate through genuine commitment rather than compliance-only approaches</w:t>
      </w:r>
    </w:p>
    <w:p w14:paraId="7BC7657B" w14:textId="77777777" w:rsidR="00913E9A" w:rsidRDefault="007F2B73">
      <w:pPr>
        <w:pStyle w:val="Heading2"/>
        <w:spacing w:before="300" w:after="200"/>
      </w:pPr>
      <w:r>
        <w:t>7.4 Embedding These Principles in Code</w:t>
      </w:r>
    </w:p>
    <w:p w14:paraId="2B8D0AE8" w14:textId="77777777" w:rsidR="00913E9A" w:rsidRDefault="007F2B73">
      <w:pPr>
        <w:spacing w:after="160" w:line="320" w:lineRule="auto"/>
      </w:pPr>
      <w:r>
        <w:t>Principles are only meaningful if they are operationalised. Concretely, the following will be built into the platform:</w:t>
      </w:r>
    </w:p>
    <w:p w14:paraId="5CE83D6C" w14:textId="77777777" w:rsidR="00913E9A" w:rsidRDefault="00913E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13E9A" w14:paraId="787ED7B8" w14:textId="77777777">
        <w:tblPrEx>
          <w:tblCellMar>
            <w:top w:w="0" w:type="dxa"/>
            <w:bottom w:w="0" w:type="dxa"/>
          </w:tblCellMar>
        </w:tblPrEx>
        <w:trPr>
          <w:tblHeader/>
        </w:trPr>
        <w:tc>
          <w:tcPr>
            <w:tcW w:w="3120" w:type="dxa"/>
            <w:tcBorders>
              <w:top w:val="single" w:sz="1" w:space="0" w:color="D0D8E4"/>
              <w:left w:val="single" w:sz="1" w:space="0" w:color="D0D8E4"/>
              <w:bottom w:val="single" w:sz="1" w:space="0" w:color="D0D8E4"/>
              <w:right w:val="single" w:sz="1" w:space="0" w:color="D0D8E4"/>
            </w:tcBorders>
            <w:shd w:val="clear" w:color="auto" w:fill="0D2B4E"/>
            <w:tcMar>
              <w:top w:w="60" w:type="dxa"/>
              <w:left w:w="100" w:type="dxa"/>
              <w:bottom w:w="60" w:type="dxa"/>
              <w:right w:w="100" w:type="dxa"/>
            </w:tcMar>
          </w:tcPr>
          <w:p w14:paraId="54893B97" w14:textId="77777777" w:rsidR="00913E9A" w:rsidRDefault="007F2B73">
            <w:r>
              <w:rPr>
                <w:b/>
                <w:bCs/>
                <w:color w:val="FFFFFF"/>
                <w:sz w:val="20"/>
                <w:szCs w:val="20"/>
              </w:rPr>
              <w:t>Principle</w:t>
            </w:r>
          </w:p>
        </w:tc>
        <w:tc>
          <w:tcPr>
            <w:tcW w:w="3120" w:type="dxa"/>
            <w:tcBorders>
              <w:top w:val="single" w:sz="1" w:space="0" w:color="D0D8E4"/>
              <w:left w:val="single" w:sz="1" w:space="0" w:color="D0D8E4"/>
              <w:bottom w:val="single" w:sz="1" w:space="0" w:color="D0D8E4"/>
              <w:right w:val="single" w:sz="1" w:space="0" w:color="D0D8E4"/>
            </w:tcBorders>
            <w:shd w:val="clear" w:color="auto" w:fill="0D2B4E"/>
            <w:tcMar>
              <w:top w:w="60" w:type="dxa"/>
              <w:left w:w="100" w:type="dxa"/>
              <w:bottom w:w="60" w:type="dxa"/>
              <w:right w:w="100" w:type="dxa"/>
            </w:tcMar>
          </w:tcPr>
          <w:p w14:paraId="2FBFE427" w14:textId="77777777" w:rsidR="00913E9A" w:rsidRDefault="007F2B73">
            <w:r>
              <w:rPr>
                <w:b/>
                <w:bCs/>
                <w:color w:val="FFFFFF"/>
                <w:sz w:val="20"/>
                <w:szCs w:val="20"/>
              </w:rPr>
              <w:t>How It Is Embedded</w:t>
            </w:r>
          </w:p>
        </w:tc>
        <w:tc>
          <w:tcPr>
            <w:tcW w:w="3120" w:type="dxa"/>
            <w:tcBorders>
              <w:top w:val="single" w:sz="1" w:space="0" w:color="D0D8E4"/>
              <w:left w:val="single" w:sz="1" w:space="0" w:color="D0D8E4"/>
              <w:bottom w:val="single" w:sz="1" w:space="0" w:color="D0D8E4"/>
              <w:right w:val="single" w:sz="1" w:space="0" w:color="D0D8E4"/>
            </w:tcBorders>
            <w:shd w:val="clear" w:color="auto" w:fill="0D2B4E"/>
            <w:tcMar>
              <w:top w:w="60" w:type="dxa"/>
              <w:left w:w="100" w:type="dxa"/>
              <w:bottom w:w="60" w:type="dxa"/>
              <w:right w:w="100" w:type="dxa"/>
            </w:tcMar>
          </w:tcPr>
          <w:p w14:paraId="6FA06CE7" w14:textId="77777777" w:rsidR="00913E9A" w:rsidRDefault="007F2B73">
            <w:r>
              <w:rPr>
                <w:b/>
                <w:bCs/>
                <w:color w:val="FFFFFF"/>
                <w:sz w:val="20"/>
                <w:szCs w:val="20"/>
              </w:rPr>
              <w:t>Target Phase</w:t>
            </w:r>
          </w:p>
        </w:tc>
      </w:tr>
      <w:tr w:rsidR="00913E9A" w14:paraId="627EA94A" w14:textId="77777777">
        <w:tblPrEx>
          <w:tblCellMar>
            <w:top w:w="0" w:type="dxa"/>
            <w:bottom w:w="0" w:type="dxa"/>
          </w:tblCellMar>
        </w:tblPrEx>
        <w:tc>
          <w:tcPr>
            <w:tcW w:w="312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3526AD26" w14:textId="77777777" w:rsidR="00913E9A" w:rsidRDefault="007F2B73">
            <w:r>
              <w:rPr>
                <w:b/>
                <w:bCs/>
                <w:sz w:val="20"/>
                <w:szCs w:val="20"/>
              </w:rPr>
              <w:t>Environmental awareness</w:t>
            </w:r>
          </w:p>
        </w:tc>
        <w:tc>
          <w:tcPr>
            <w:tcW w:w="312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27CD55A9" w14:textId="77777777" w:rsidR="00913E9A" w:rsidRDefault="007F2B73">
            <w:r>
              <w:rPr>
                <w:sz w:val="20"/>
                <w:szCs w:val="20"/>
              </w:rPr>
              <w:t>Carbon intensity metrics in P&amp;L dashboard and lifecycle schematic</w:t>
            </w:r>
          </w:p>
        </w:tc>
        <w:tc>
          <w:tcPr>
            <w:tcW w:w="312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0B5BF97B" w14:textId="77777777" w:rsidR="00913E9A" w:rsidRDefault="007F2B73">
            <w:r>
              <w:rPr>
                <w:sz w:val="20"/>
                <w:szCs w:val="20"/>
              </w:rPr>
              <w:t>Horizon 2</w:t>
            </w:r>
          </w:p>
        </w:tc>
      </w:tr>
      <w:tr w:rsidR="00913E9A" w14:paraId="0E2ACD9F" w14:textId="77777777">
        <w:tblPrEx>
          <w:tblCellMar>
            <w:top w:w="0" w:type="dxa"/>
            <w:bottom w:w="0" w:type="dxa"/>
          </w:tblCellMar>
        </w:tblPrEx>
        <w:tc>
          <w:tcPr>
            <w:tcW w:w="312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30317245" w14:textId="77777777" w:rsidR="00913E9A" w:rsidRDefault="007F2B73">
            <w:r>
              <w:rPr>
                <w:b/>
                <w:bCs/>
                <w:sz w:val="20"/>
                <w:szCs w:val="20"/>
              </w:rPr>
              <w:t>ESG fund support</w:t>
            </w:r>
          </w:p>
        </w:tc>
        <w:tc>
          <w:tcPr>
            <w:tcW w:w="312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73F99A9A" w14:textId="77777777" w:rsidR="00913E9A" w:rsidRDefault="007F2B73">
            <w:r>
              <w:rPr>
                <w:sz w:val="20"/>
                <w:szCs w:val="20"/>
              </w:rPr>
              <w:t>SFDR classification in Deal Pricing Engine with cost transparency</w:t>
            </w:r>
          </w:p>
        </w:tc>
        <w:tc>
          <w:tcPr>
            <w:tcW w:w="312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49AD0878" w14:textId="77777777" w:rsidR="00913E9A" w:rsidRDefault="007F2B73">
            <w:r>
              <w:rPr>
                <w:sz w:val="20"/>
                <w:szCs w:val="20"/>
              </w:rPr>
              <w:t>Horizon 1 (update)</w:t>
            </w:r>
          </w:p>
        </w:tc>
      </w:tr>
      <w:tr w:rsidR="00913E9A" w14:paraId="48865706" w14:textId="77777777">
        <w:tblPrEx>
          <w:tblCellMar>
            <w:top w:w="0" w:type="dxa"/>
            <w:bottom w:w="0" w:type="dxa"/>
          </w:tblCellMar>
        </w:tblPrEx>
        <w:tc>
          <w:tcPr>
            <w:tcW w:w="312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1B1F0110" w14:textId="77777777" w:rsidR="00913E9A" w:rsidRDefault="007F2B73">
            <w:r>
              <w:rPr>
                <w:b/>
                <w:bCs/>
                <w:sz w:val="20"/>
                <w:szCs w:val="20"/>
              </w:rPr>
              <w:t>Human cost visibility</w:t>
            </w:r>
          </w:p>
        </w:tc>
        <w:tc>
          <w:tcPr>
            <w:tcW w:w="312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0F78946A" w14:textId="77777777" w:rsidR="00913E9A" w:rsidRDefault="007F2B73">
            <w:r>
              <w:rPr>
                <w:sz w:val="20"/>
                <w:szCs w:val="20"/>
              </w:rPr>
              <w:t>Out-of-hours work tracking and staff wellbeing indicators</w:t>
            </w:r>
          </w:p>
        </w:tc>
        <w:tc>
          <w:tcPr>
            <w:tcW w:w="312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1FE25291" w14:textId="77777777" w:rsidR="00913E9A" w:rsidRDefault="007F2B73">
            <w:r>
              <w:rPr>
                <w:sz w:val="20"/>
                <w:szCs w:val="20"/>
              </w:rPr>
              <w:t>Horizon 2</w:t>
            </w:r>
          </w:p>
        </w:tc>
      </w:tr>
      <w:tr w:rsidR="00913E9A" w14:paraId="41BA7391" w14:textId="77777777">
        <w:tblPrEx>
          <w:tblCellMar>
            <w:top w:w="0" w:type="dxa"/>
            <w:bottom w:w="0" w:type="dxa"/>
          </w:tblCellMar>
        </w:tblPrEx>
        <w:tc>
          <w:tcPr>
            <w:tcW w:w="312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64C54C8E" w14:textId="77777777" w:rsidR="00913E9A" w:rsidRDefault="007F2B73">
            <w:r>
              <w:rPr>
                <w:b/>
                <w:bCs/>
                <w:sz w:val="20"/>
                <w:szCs w:val="20"/>
              </w:rPr>
              <w:t>Accessible design</w:t>
            </w:r>
          </w:p>
        </w:tc>
        <w:tc>
          <w:tcPr>
            <w:tcW w:w="312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0016D974" w14:textId="77777777" w:rsidR="00913E9A" w:rsidRDefault="007F2B73">
            <w:r>
              <w:rPr>
                <w:sz w:val="20"/>
                <w:szCs w:val="20"/>
              </w:rPr>
              <w:t>Multi-format delivery (HTML, Streamlit, CLI); progressive disclosure</w:t>
            </w:r>
          </w:p>
        </w:tc>
        <w:tc>
          <w:tcPr>
            <w:tcW w:w="312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07A0DFE8" w14:textId="77777777" w:rsidR="00913E9A" w:rsidRDefault="007F2B73">
            <w:r>
              <w:rPr>
                <w:sz w:val="20"/>
                <w:szCs w:val="20"/>
              </w:rPr>
              <w:t>Ongoing</w:t>
            </w:r>
          </w:p>
        </w:tc>
      </w:tr>
      <w:tr w:rsidR="00913E9A" w14:paraId="1B685024" w14:textId="77777777">
        <w:tblPrEx>
          <w:tblCellMar>
            <w:top w:w="0" w:type="dxa"/>
            <w:bottom w:w="0" w:type="dxa"/>
          </w:tblCellMar>
        </w:tblPrEx>
        <w:tc>
          <w:tcPr>
            <w:tcW w:w="312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28F05039" w14:textId="77777777" w:rsidR="00913E9A" w:rsidRDefault="007F2B73">
            <w:r>
              <w:rPr>
                <w:b/>
                <w:bCs/>
                <w:sz w:val="20"/>
                <w:szCs w:val="20"/>
              </w:rPr>
              <w:t>Financial inclusion</w:t>
            </w:r>
          </w:p>
        </w:tc>
        <w:tc>
          <w:tcPr>
            <w:tcW w:w="312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2642541B" w14:textId="77777777" w:rsidR="00913E9A" w:rsidRDefault="007F2B73">
            <w:r>
              <w:rPr>
                <w:sz w:val="20"/>
                <w:szCs w:val="20"/>
              </w:rPr>
              <w:t>Cost-to-serve optimisation enabling lower-cost product administration</w:t>
            </w:r>
          </w:p>
        </w:tc>
        <w:tc>
          <w:tcPr>
            <w:tcW w:w="312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59A14887" w14:textId="77777777" w:rsidR="00913E9A" w:rsidRDefault="007F2B73">
            <w:r>
              <w:rPr>
                <w:sz w:val="20"/>
                <w:szCs w:val="20"/>
              </w:rPr>
              <w:t>Horizon 2-3</w:t>
            </w:r>
          </w:p>
        </w:tc>
      </w:tr>
      <w:tr w:rsidR="00913E9A" w14:paraId="55A52709" w14:textId="77777777">
        <w:tblPrEx>
          <w:tblCellMar>
            <w:top w:w="0" w:type="dxa"/>
            <w:bottom w:w="0" w:type="dxa"/>
          </w:tblCellMar>
        </w:tblPrEx>
        <w:tc>
          <w:tcPr>
            <w:tcW w:w="312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0BD73A8A" w14:textId="77777777" w:rsidR="00913E9A" w:rsidRDefault="007F2B73">
            <w:r>
              <w:rPr>
                <w:b/>
                <w:bCs/>
                <w:sz w:val="20"/>
                <w:szCs w:val="20"/>
              </w:rPr>
              <w:t>Sustainability reporting</w:t>
            </w:r>
          </w:p>
        </w:tc>
        <w:tc>
          <w:tcPr>
            <w:tcW w:w="312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5AED8238" w14:textId="77777777" w:rsidR="00913E9A" w:rsidRDefault="007F2B73">
            <w:r>
              <w:rPr>
                <w:sz w:val="20"/>
                <w:szCs w:val="20"/>
              </w:rPr>
              <w:t>ESG metrics as first-class data entities in unified data model</w:t>
            </w:r>
          </w:p>
        </w:tc>
        <w:tc>
          <w:tcPr>
            <w:tcW w:w="312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64A98020" w14:textId="77777777" w:rsidR="00913E9A" w:rsidRDefault="007F2B73">
            <w:r>
              <w:rPr>
                <w:sz w:val="20"/>
                <w:szCs w:val="20"/>
              </w:rPr>
              <w:t>Horizon 2</w:t>
            </w:r>
          </w:p>
        </w:tc>
      </w:tr>
      <w:tr w:rsidR="00913E9A" w14:paraId="1BCC709A" w14:textId="77777777">
        <w:tblPrEx>
          <w:tblCellMar>
            <w:top w:w="0" w:type="dxa"/>
            <w:bottom w:w="0" w:type="dxa"/>
          </w:tblCellMar>
        </w:tblPrEx>
        <w:tc>
          <w:tcPr>
            <w:tcW w:w="312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3BD77530" w14:textId="77777777" w:rsidR="00913E9A" w:rsidRDefault="007F2B73">
            <w:r>
              <w:rPr>
                <w:b/>
                <w:bCs/>
                <w:sz w:val="20"/>
                <w:szCs w:val="20"/>
              </w:rPr>
              <w:t>Governance</w:t>
            </w:r>
          </w:p>
        </w:tc>
        <w:tc>
          <w:tcPr>
            <w:tcW w:w="312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53B78203" w14:textId="77777777" w:rsidR="00913E9A" w:rsidRDefault="007F2B73">
            <w:r>
              <w:rPr>
                <w:sz w:val="20"/>
                <w:szCs w:val="20"/>
              </w:rPr>
              <w:t>Impact assessment as standard part of tool design review process</w:t>
            </w:r>
          </w:p>
        </w:tc>
        <w:tc>
          <w:tcPr>
            <w:tcW w:w="312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4203832F" w14:textId="77777777" w:rsidR="00913E9A" w:rsidRDefault="007F2B73">
            <w:r>
              <w:rPr>
                <w:sz w:val="20"/>
                <w:szCs w:val="20"/>
              </w:rPr>
              <w:t>Immediate</w:t>
            </w:r>
          </w:p>
        </w:tc>
      </w:tr>
      <w:tr w:rsidR="00913E9A" w14:paraId="11819606" w14:textId="77777777">
        <w:tblPrEx>
          <w:tblCellMar>
            <w:top w:w="0" w:type="dxa"/>
            <w:bottom w:w="0" w:type="dxa"/>
          </w:tblCellMar>
        </w:tblPrEx>
        <w:tc>
          <w:tcPr>
            <w:tcW w:w="312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0D088536" w14:textId="77777777" w:rsidR="00913E9A" w:rsidRDefault="007F2B73">
            <w:r>
              <w:rPr>
                <w:b/>
                <w:bCs/>
                <w:sz w:val="20"/>
                <w:szCs w:val="20"/>
              </w:rPr>
              <w:t>Transparency</w:t>
            </w:r>
          </w:p>
        </w:tc>
        <w:tc>
          <w:tcPr>
            <w:tcW w:w="312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1AEB241D" w14:textId="77777777" w:rsidR="00913E9A" w:rsidRDefault="007F2B73">
            <w:r>
              <w:rPr>
                <w:sz w:val="20"/>
                <w:szCs w:val="20"/>
              </w:rPr>
              <w:t>All cost models, assumptions, and scoring logic fully visible to users</w:t>
            </w:r>
          </w:p>
        </w:tc>
        <w:tc>
          <w:tcPr>
            <w:tcW w:w="312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49D5288D" w14:textId="77777777" w:rsidR="00913E9A" w:rsidRDefault="007F2B73">
            <w:r>
              <w:rPr>
                <w:sz w:val="20"/>
                <w:szCs w:val="20"/>
              </w:rPr>
              <w:t>Ongoing</w:t>
            </w:r>
          </w:p>
        </w:tc>
      </w:tr>
    </w:tbl>
    <w:p w14:paraId="33650DC4" w14:textId="77777777" w:rsidR="00913E9A" w:rsidRDefault="00913E9A">
      <w:pPr>
        <w:pBdr>
          <w:bottom w:val="single" w:sz="4" w:space="8" w:color="1A8A8A"/>
        </w:pBdr>
        <w:spacing w:before="300" w:after="300"/>
      </w:pPr>
    </w:p>
    <w:p w14:paraId="46CDEAC6" w14:textId="77777777" w:rsidR="00913E9A" w:rsidRDefault="007F2B73">
      <w:pPr>
        <w:pStyle w:val="Heading1"/>
        <w:spacing w:before="300" w:after="200"/>
      </w:pPr>
      <w:r>
        <w:t>8. Future Work &amp; Ideas</w:t>
      </w:r>
    </w:p>
    <w:p w14:paraId="64B48E36" w14:textId="77777777" w:rsidR="00913E9A" w:rsidRDefault="007F2B73">
      <w:pPr>
        <w:pStyle w:val="Heading2"/>
        <w:spacing w:before="300" w:after="200"/>
      </w:pPr>
      <w:r>
        <w:lastRenderedPageBreak/>
        <w:t>8.1 Near-Term Builds</w:t>
      </w:r>
    </w:p>
    <w:p w14:paraId="7DC0971D" w14:textId="77777777" w:rsidR="00913E9A" w:rsidRDefault="007F2B73">
      <w:pPr>
        <w:pStyle w:val="ListParagraph"/>
        <w:numPr>
          <w:ilvl w:val="0"/>
          <w:numId w:val="2"/>
        </w:numPr>
        <w:spacing w:after="100" w:line="300" w:lineRule="auto"/>
      </w:pPr>
      <w:r>
        <w:t>Format-agnostic data ingestion layer (accepting messy upstream formats without templates)</w:t>
      </w:r>
    </w:p>
    <w:p w14:paraId="60722A25" w14:textId="77777777" w:rsidR="00913E9A" w:rsidRDefault="007F2B73">
      <w:pPr>
        <w:pStyle w:val="ListParagraph"/>
        <w:numPr>
          <w:ilvl w:val="0"/>
          <w:numId w:val="2"/>
        </w:numPr>
        <w:spacing w:after="100" w:line="300" w:lineRule="auto"/>
      </w:pPr>
      <w:r>
        <w:t>Fund onboarding accelerator (pricing engine output becomes operational setup plan)</w:t>
      </w:r>
    </w:p>
    <w:p w14:paraId="16C7BBF7" w14:textId="77777777" w:rsidR="00913E9A" w:rsidRDefault="007F2B73">
      <w:pPr>
        <w:pStyle w:val="ListParagraph"/>
        <w:numPr>
          <w:ilvl w:val="0"/>
          <w:numId w:val="2"/>
        </w:numPr>
        <w:spacing w:after="100" w:line="300" w:lineRule="auto"/>
      </w:pPr>
      <w:r>
        <w:t>Competitive intelligence module (systematic tracking of competitor activity)</w:t>
      </w:r>
    </w:p>
    <w:p w14:paraId="0782A323" w14:textId="77777777" w:rsidR="00913E9A" w:rsidRDefault="007F2B73">
      <w:pPr>
        <w:pStyle w:val="ListParagraph"/>
        <w:numPr>
          <w:ilvl w:val="0"/>
          <w:numId w:val="2"/>
        </w:numPr>
        <w:spacing w:after="100" w:line="300" w:lineRule="auto"/>
      </w:pPr>
      <w:r>
        <w:t>Client health score integrating service delivery metrics with attrition model</w:t>
      </w:r>
    </w:p>
    <w:p w14:paraId="39B9363B" w14:textId="77777777" w:rsidR="00913E9A" w:rsidRDefault="007F2B73">
      <w:pPr>
        <w:pStyle w:val="ListParagraph"/>
        <w:numPr>
          <w:ilvl w:val="0"/>
          <w:numId w:val="2"/>
        </w:numPr>
        <w:spacing w:after="100" w:line="300" w:lineRule="auto"/>
      </w:pPr>
      <w:r>
        <w:t>Pipeline revenue model estimating FA component from sales pipeline data</w:t>
      </w:r>
    </w:p>
    <w:p w14:paraId="116237F9" w14:textId="77777777" w:rsidR="00913E9A" w:rsidRDefault="007F2B73">
      <w:pPr>
        <w:pStyle w:val="ListParagraph"/>
        <w:numPr>
          <w:ilvl w:val="0"/>
          <w:numId w:val="2"/>
        </w:numPr>
        <w:spacing w:after="100" w:line="300" w:lineRule="auto"/>
      </w:pPr>
      <w:r>
        <w:t>SFDR classification parameter in Deal Pricing Engine with ESG cost transparency</w:t>
      </w:r>
    </w:p>
    <w:p w14:paraId="000A0A53" w14:textId="77777777" w:rsidR="00913E9A" w:rsidRDefault="007F2B73">
      <w:pPr>
        <w:pStyle w:val="ListParagraph"/>
        <w:numPr>
          <w:ilvl w:val="0"/>
          <w:numId w:val="2"/>
        </w:numPr>
        <w:spacing w:after="100" w:line="300" w:lineRule="auto"/>
      </w:pPr>
      <w:r>
        <w:t>Staff wellbeing indicators tracking out-of-hours work driven by operational incidents</w:t>
      </w:r>
    </w:p>
    <w:p w14:paraId="1C3AD4D7" w14:textId="77777777" w:rsidR="00913E9A" w:rsidRDefault="007F2B73">
      <w:pPr>
        <w:pStyle w:val="Heading2"/>
        <w:spacing w:before="300" w:after="200"/>
      </w:pPr>
      <w:r>
        <w:t>8.2 Medium-Term Capabilities</w:t>
      </w:r>
    </w:p>
    <w:p w14:paraId="180408E9" w14:textId="77777777" w:rsidR="00913E9A" w:rsidRDefault="007F2B73">
      <w:pPr>
        <w:pStyle w:val="ListParagraph"/>
        <w:numPr>
          <w:ilvl w:val="0"/>
          <w:numId w:val="2"/>
        </w:numPr>
        <w:spacing w:after="100" w:line="300" w:lineRule="auto"/>
      </w:pPr>
      <w:r>
        <w:t>Anthropic API integration for natural language insights and querying</w:t>
      </w:r>
    </w:p>
    <w:p w14:paraId="6DD69AB9" w14:textId="77777777" w:rsidR="00913E9A" w:rsidRDefault="007F2B73">
      <w:pPr>
        <w:pStyle w:val="ListParagraph"/>
        <w:numPr>
          <w:ilvl w:val="0"/>
          <w:numId w:val="2"/>
        </w:numPr>
        <w:spacing w:after="100" w:line="300" w:lineRule="auto"/>
      </w:pPr>
      <w:r>
        <w:t>Predictive error forecasting using ML models (GARCH, gradient boosting)</w:t>
      </w:r>
    </w:p>
    <w:p w14:paraId="5CFAA15E" w14:textId="77777777" w:rsidR="00913E9A" w:rsidRDefault="007F2B73">
      <w:pPr>
        <w:pStyle w:val="ListParagraph"/>
        <w:numPr>
          <w:ilvl w:val="0"/>
          <w:numId w:val="2"/>
        </w:numPr>
        <w:spacing w:after="100" w:line="300" w:lineRule="auto"/>
      </w:pPr>
      <w:r>
        <w:t>Automated deal sheet generation as PDF with full approval workflow</w:t>
      </w:r>
    </w:p>
    <w:p w14:paraId="160D7E39" w14:textId="77777777" w:rsidR="00913E9A" w:rsidRDefault="007F2B73">
      <w:pPr>
        <w:pStyle w:val="ListParagraph"/>
        <w:numPr>
          <w:ilvl w:val="0"/>
          <w:numId w:val="2"/>
        </w:numPr>
        <w:spacing w:after="100" w:line="300" w:lineRule="auto"/>
      </w:pPr>
      <w:r>
        <w:t>Cost model auto-calibration from actual operational P&amp;L data</w:t>
      </w:r>
    </w:p>
    <w:p w14:paraId="1EB019D7" w14:textId="77777777" w:rsidR="00913E9A" w:rsidRDefault="007F2B73">
      <w:pPr>
        <w:pStyle w:val="ListParagraph"/>
        <w:numPr>
          <w:ilvl w:val="0"/>
          <w:numId w:val="2"/>
        </w:numPr>
        <w:spacing w:after="100" w:line="300" w:lineRule="auto"/>
      </w:pPr>
      <w:r>
        <w:t>Multi-fund umbrella pricing for complex mandate structures</w:t>
      </w:r>
    </w:p>
    <w:p w14:paraId="64DC0B5E" w14:textId="77777777" w:rsidR="00913E9A" w:rsidRDefault="007F2B73">
      <w:pPr>
        <w:pStyle w:val="ListParagraph"/>
        <w:numPr>
          <w:ilvl w:val="0"/>
          <w:numId w:val="2"/>
        </w:numPr>
        <w:spacing w:after="100" w:line="300" w:lineRule="auto"/>
      </w:pPr>
      <w:r>
        <w:t>ESG data ingestion supporting PAI indicators and EU Taxonomy alignment</w:t>
      </w:r>
    </w:p>
    <w:p w14:paraId="68AD132D" w14:textId="77777777" w:rsidR="00913E9A" w:rsidRDefault="007F2B73">
      <w:pPr>
        <w:pStyle w:val="ListParagraph"/>
        <w:numPr>
          <w:ilvl w:val="0"/>
          <w:numId w:val="2"/>
        </w:numPr>
        <w:spacing w:after="100" w:line="300" w:lineRule="auto"/>
      </w:pPr>
      <w:r>
        <w:t>Operational carbon footprint tracking per fund and per NAV cycle</w:t>
      </w:r>
    </w:p>
    <w:p w14:paraId="52C5931E" w14:textId="77777777" w:rsidR="00913E9A" w:rsidRDefault="007F2B73">
      <w:pPr>
        <w:pStyle w:val="Heading2"/>
        <w:spacing w:before="300" w:after="200"/>
      </w:pPr>
      <w:r>
        <w:t>8.3 Long-Term Vision</w:t>
      </w:r>
    </w:p>
    <w:p w14:paraId="00A9C3B6" w14:textId="77777777" w:rsidR="00913E9A" w:rsidRDefault="007F2B73">
      <w:pPr>
        <w:pStyle w:val="ListParagraph"/>
        <w:numPr>
          <w:ilvl w:val="0"/>
          <w:numId w:val="2"/>
        </w:numPr>
        <w:spacing w:after="100" w:line="300" w:lineRule="auto"/>
      </w:pPr>
      <w:r>
        <w:t>Unified fund back office intelligence platform covering FA, TA, custody, reporting</w:t>
      </w:r>
    </w:p>
    <w:p w14:paraId="0BC5E07B" w14:textId="77777777" w:rsidR="00913E9A" w:rsidRDefault="007F2B73">
      <w:pPr>
        <w:pStyle w:val="ListParagraph"/>
        <w:numPr>
          <w:ilvl w:val="0"/>
          <w:numId w:val="2"/>
        </w:numPr>
        <w:spacing w:after="100" w:line="300" w:lineRule="auto"/>
      </w:pPr>
      <w:r>
        <w:t>Natural language interface for querying the entire data model</w:t>
      </w:r>
    </w:p>
    <w:p w14:paraId="41418D7A" w14:textId="77777777" w:rsidR="00913E9A" w:rsidRDefault="007F2B73">
      <w:pPr>
        <w:pStyle w:val="ListParagraph"/>
        <w:numPr>
          <w:ilvl w:val="0"/>
          <w:numId w:val="2"/>
        </w:numPr>
        <w:spacing w:after="100" w:line="300" w:lineRule="auto"/>
      </w:pPr>
      <w:r>
        <w:t>CBI and CSSF regulatory compliance monitoring with proactive alerts</w:t>
      </w:r>
    </w:p>
    <w:p w14:paraId="0ADD488B" w14:textId="77777777" w:rsidR="00913E9A" w:rsidRDefault="007F2B73">
      <w:pPr>
        <w:pStyle w:val="ListParagraph"/>
        <w:numPr>
          <w:ilvl w:val="0"/>
          <w:numId w:val="2"/>
        </w:numPr>
        <w:spacing w:after="100" w:line="300" w:lineRule="auto"/>
      </w:pPr>
      <w:r>
        <w:t>Real-time operational risk dashboard fed by live system data</w:t>
      </w:r>
    </w:p>
    <w:p w14:paraId="6634B5BD" w14:textId="77777777" w:rsidR="00913E9A" w:rsidRDefault="007F2B73">
      <w:pPr>
        <w:pStyle w:val="ListParagraph"/>
        <w:numPr>
          <w:ilvl w:val="0"/>
          <w:numId w:val="2"/>
        </w:numPr>
        <w:spacing w:after="100" w:line="300" w:lineRule="auto"/>
      </w:pPr>
      <w:r>
        <w:t>AI-powered pricing recommendations using competitive intelligence and historical benchmarks</w:t>
      </w:r>
    </w:p>
    <w:p w14:paraId="0F2D0B2D" w14:textId="77777777" w:rsidR="00913E9A" w:rsidRDefault="007F2B73">
      <w:pPr>
        <w:pStyle w:val="ListParagraph"/>
        <w:numPr>
          <w:ilvl w:val="0"/>
          <w:numId w:val="2"/>
        </w:numPr>
        <w:spacing w:after="100" w:line="300" w:lineRule="auto"/>
      </w:pPr>
      <w:r>
        <w:t>Client-facing transparency portal showing service delivery metrics</w:t>
      </w:r>
    </w:p>
    <w:p w14:paraId="4E1265F5" w14:textId="77777777" w:rsidR="00913E9A" w:rsidRDefault="007F2B73">
      <w:pPr>
        <w:pStyle w:val="ListParagraph"/>
        <w:numPr>
          <w:ilvl w:val="0"/>
          <w:numId w:val="2"/>
        </w:numPr>
        <w:spacing w:after="100" w:line="300" w:lineRule="auto"/>
      </w:pPr>
      <w:r>
        <w:t>Sustainability dashboard tracking ESG AUM growth, operational carbon intensity, and social impact metrics</w:t>
      </w:r>
    </w:p>
    <w:p w14:paraId="32DE5314" w14:textId="77777777" w:rsidR="00913E9A" w:rsidRDefault="007F2B73">
      <w:pPr>
        <w:pStyle w:val="ListParagraph"/>
        <w:numPr>
          <w:ilvl w:val="0"/>
          <w:numId w:val="2"/>
        </w:numPr>
        <w:spacing w:after="100" w:line="300" w:lineRule="auto"/>
      </w:pPr>
      <w:r>
        <w:t>Financial inclusion analysis identifying cost barriers to launching products for underserved markets</w:t>
      </w:r>
    </w:p>
    <w:p w14:paraId="1625EF66" w14:textId="77777777" w:rsidR="00913E9A" w:rsidRDefault="00913E9A">
      <w:pPr>
        <w:pBdr>
          <w:bottom w:val="single" w:sz="4" w:space="8" w:color="1A8A8A"/>
        </w:pBdr>
        <w:spacing w:before="300" w:after="300"/>
      </w:pPr>
    </w:p>
    <w:p w14:paraId="485DDA52" w14:textId="77777777" w:rsidR="00913E9A" w:rsidRDefault="007F2B73">
      <w:pPr>
        <w:pStyle w:val="Heading1"/>
        <w:spacing w:before="300" w:after="200"/>
      </w:pPr>
      <w:r>
        <w:t>9. Risks &amp; Mitigations</w:t>
      </w:r>
    </w:p>
    <w:p w14:paraId="538D5374" w14:textId="77777777" w:rsidR="00913E9A" w:rsidRDefault="00913E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13E9A" w14:paraId="62EEE2C4" w14:textId="77777777">
        <w:tblPrEx>
          <w:tblCellMar>
            <w:top w:w="0" w:type="dxa"/>
            <w:bottom w:w="0" w:type="dxa"/>
          </w:tblCellMar>
        </w:tblPrEx>
        <w:trPr>
          <w:tblHeader/>
        </w:trPr>
        <w:tc>
          <w:tcPr>
            <w:tcW w:w="2340" w:type="dxa"/>
            <w:tcBorders>
              <w:top w:val="single" w:sz="1" w:space="0" w:color="D0D8E4"/>
              <w:left w:val="single" w:sz="1" w:space="0" w:color="D0D8E4"/>
              <w:bottom w:val="single" w:sz="1" w:space="0" w:color="D0D8E4"/>
              <w:right w:val="single" w:sz="1" w:space="0" w:color="D0D8E4"/>
            </w:tcBorders>
            <w:shd w:val="clear" w:color="auto" w:fill="0D2B4E"/>
            <w:tcMar>
              <w:top w:w="60" w:type="dxa"/>
              <w:left w:w="100" w:type="dxa"/>
              <w:bottom w:w="60" w:type="dxa"/>
              <w:right w:w="100" w:type="dxa"/>
            </w:tcMar>
          </w:tcPr>
          <w:p w14:paraId="6FC776E8" w14:textId="77777777" w:rsidR="00913E9A" w:rsidRDefault="007F2B73">
            <w:r>
              <w:rPr>
                <w:b/>
                <w:bCs/>
                <w:color w:val="FFFFFF"/>
                <w:sz w:val="20"/>
                <w:szCs w:val="20"/>
              </w:rPr>
              <w:t>Risk</w:t>
            </w:r>
          </w:p>
        </w:tc>
        <w:tc>
          <w:tcPr>
            <w:tcW w:w="2340" w:type="dxa"/>
            <w:tcBorders>
              <w:top w:val="single" w:sz="1" w:space="0" w:color="D0D8E4"/>
              <w:left w:val="single" w:sz="1" w:space="0" w:color="D0D8E4"/>
              <w:bottom w:val="single" w:sz="1" w:space="0" w:color="D0D8E4"/>
              <w:right w:val="single" w:sz="1" w:space="0" w:color="D0D8E4"/>
            </w:tcBorders>
            <w:shd w:val="clear" w:color="auto" w:fill="0D2B4E"/>
            <w:tcMar>
              <w:top w:w="60" w:type="dxa"/>
              <w:left w:w="100" w:type="dxa"/>
              <w:bottom w:w="60" w:type="dxa"/>
              <w:right w:w="100" w:type="dxa"/>
            </w:tcMar>
          </w:tcPr>
          <w:p w14:paraId="5229A674" w14:textId="77777777" w:rsidR="00913E9A" w:rsidRDefault="007F2B73">
            <w:r>
              <w:rPr>
                <w:b/>
                <w:bCs/>
                <w:color w:val="FFFFFF"/>
                <w:sz w:val="20"/>
                <w:szCs w:val="20"/>
              </w:rPr>
              <w:t>Likelihood</w:t>
            </w:r>
          </w:p>
        </w:tc>
        <w:tc>
          <w:tcPr>
            <w:tcW w:w="2340" w:type="dxa"/>
            <w:tcBorders>
              <w:top w:val="single" w:sz="1" w:space="0" w:color="D0D8E4"/>
              <w:left w:val="single" w:sz="1" w:space="0" w:color="D0D8E4"/>
              <w:bottom w:val="single" w:sz="1" w:space="0" w:color="D0D8E4"/>
              <w:right w:val="single" w:sz="1" w:space="0" w:color="D0D8E4"/>
            </w:tcBorders>
            <w:shd w:val="clear" w:color="auto" w:fill="0D2B4E"/>
            <w:tcMar>
              <w:top w:w="60" w:type="dxa"/>
              <w:left w:w="100" w:type="dxa"/>
              <w:bottom w:w="60" w:type="dxa"/>
              <w:right w:w="100" w:type="dxa"/>
            </w:tcMar>
          </w:tcPr>
          <w:p w14:paraId="22E399DE" w14:textId="77777777" w:rsidR="00913E9A" w:rsidRDefault="007F2B73">
            <w:r>
              <w:rPr>
                <w:b/>
                <w:bCs/>
                <w:color w:val="FFFFFF"/>
                <w:sz w:val="20"/>
                <w:szCs w:val="20"/>
              </w:rPr>
              <w:t>Impact</w:t>
            </w:r>
          </w:p>
        </w:tc>
        <w:tc>
          <w:tcPr>
            <w:tcW w:w="2340" w:type="dxa"/>
            <w:tcBorders>
              <w:top w:val="single" w:sz="1" w:space="0" w:color="D0D8E4"/>
              <w:left w:val="single" w:sz="1" w:space="0" w:color="D0D8E4"/>
              <w:bottom w:val="single" w:sz="1" w:space="0" w:color="D0D8E4"/>
              <w:right w:val="single" w:sz="1" w:space="0" w:color="D0D8E4"/>
            </w:tcBorders>
            <w:shd w:val="clear" w:color="auto" w:fill="0D2B4E"/>
            <w:tcMar>
              <w:top w:w="60" w:type="dxa"/>
              <w:left w:w="100" w:type="dxa"/>
              <w:bottom w:w="60" w:type="dxa"/>
              <w:right w:w="100" w:type="dxa"/>
            </w:tcMar>
          </w:tcPr>
          <w:p w14:paraId="10929871" w14:textId="77777777" w:rsidR="00913E9A" w:rsidRDefault="007F2B73">
            <w:r>
              <w:rPr>
                <w:b/>
                <w:bCs/>
                <w:color w:val="FFFFFF"/>
                <w:sz w:val="20"/>
                <w:szCs w:val="20"/>
              </w:rPr>
              <w:t>Mitigation</w:t>
            </w:r>
          </w:p>
        </w:tc>
      </w:tr>
      <w:tr w:rsidR="00913E9A" w14:paraId="4961F3E8" w14:textId="77777777">
        <w:tblPrEx>
          <w:tblCellMar>
            <w:top w:w="0" w:type="dxa"/>
            <w:bottom w:w="0" w:type="dxa"/>
          </w:tblCellMar>
        </w:tblPrEx>
        <w:tc>
          <w:tcPr>
            <w:tcW w:w="234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017E707E" w14:textId="77777777" w:rsidR="00913E9A" w:rsidRDefault="007F2B73">
            <w:r>
              <w:rPr>
                <w:b/>
                <w:bCs/>
                <w:sz w:val="20"/>
                <w:szCs w:val="20"/>
              </w:rPr>
              <w:t>Data access blocked by IT security</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6AAE4BD7" w14:textId="77777777" w:rsidR="00913E9A" w:rsidRDefault="007F2B73">
            <w:r>
              <w:rPr>
                <w:sz w:val="20"/>
                <w:szCs w:val="20"/>
              </w:rPr>
              <w:t>Medium</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3BA06E8B" w14:textId="77777777" w:rsidR="00913E9A" w:rsidRDefault="007F2B73">
            <w:r>
              <w:rPr>
                <w:sz w:val="20"/>
                <w:szCs w:val="20"/>
              </w:rPr>
              <w:t>High</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14BD9DF8" w14:textId="77777777" w:rsidR="00913E9A" w:rsidRDefault="007F2B73">
            <w:r>
              <w:rPr>
                <w:sz w:val="20"/>
                <w:szCs w:val="20"/>
              </w:rPr>
              <w:t>Template approach works without system access; escalate for Phase 2</w:t>
            </w:r>
          </w:p>
        </w:tc>
      </w:tr>
      <w:tr w:rsidR="00913E9A" w14:paraId="52A82797" w14:textId="77777777">
        <w:tblPrEx>
          <w:tblCellMar>
            <w:top w:w="0" w:type="dxa"/>
            <w:bottom w:w="0" w:type="dxa"/>
          </w:tblCellMar>
        </w:tblPrEx>
        <w:tc>
          <w:tcPr>
            <w:tcW w:w="234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4DD6E9B1" w14:textId="77777777" w:rsidR="00913E9A" w:rsidRDefault="007F2B73">
            <w:r>
              <w:rPr>
                <w:b/>
                <w:bCs/>
                <w:sz w:val="20"/>
                <w:szCs w:val="20"/>
              </w:rPr>
              <w:t>Stakeholder scepticism</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48D0000B" w14:textId="77777777" w:rsidR="00913E9A" w:rsidRDefault="007F2B73">
            <w:r>
              <w:rPr>
                <w:sz w:val="20"/>
                <w:szCs w:val="20"/>
              </w:rPr>
              <w:t>Medium</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6E9E908B" w14:textId="77777777" w:rsidR="00913E9A" w:rsidRDefault="007F2B73">
            <w:r>
              <w:rPr>
                <w:sz w:val="20"/>
                <w:szCs w:val="20"/>
              </w:rPr>
              <w:t>Medium</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541C0993" w14:textId="77777777" w:rsidR="00913E9A" w:rsidRDefault="007F2B73">
            <w:r>
              <w:rPr>
                <w:sz w:val="20"/>
                <w:szCs w:val="20"/>
              </w:rPr>
              <w:t>Generate evidence through parallel runs; show time savings not theory</w:t>
            </w:r>
          </w:p>
        </w:tc>
      </w:tr>
      <w:tr w:rsidR="00913E9A" w14:paraId="327198CC" w14:textId="77777777">
        <w:tblPrEx>
          <w:tblCellMar>
            <w:top w:w="0" w:type="dxa"/>
            <w:bottom w:w="0" w:type="dxa"/>
          </w:tblCellMar>
        </w:tblPrEx>
        <w:tc>
          <w:tcPr>
            <w:tcW w:w="234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1803A7DF" w14:textId="77777777" w:rsidR="00913E9A" w:rsidRDefault="007F2B73">
            <w:r>
              <w:rPr>
                <w:b/>
                <w:bCs/>
                <w:sz w:val="20"/>
                <w:szCs w:val="20"/>
              </w:rPr>
              <w:t>Cost model inaccuracy</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5F4BCB95" w14:textId="77777777" w:rsidR="00913E9A" w:rsidRDefault="007F2B73">
            <w:r>
              <w:rPr>
                <w:sz w:val="20"/>
                <w:szCs w:val="20"/>
              </w:rPr>
              <w:t>High</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79CE0E75" w14:textId="77777777" w:rsidR="00913E9A" w:rsidRDefault="007F2B73">
            <w:r>
              <w:rPr>
                <w:sz w:val="20"/>
                <w:szCs w:val="20"/>
              </w:rPr>
              <w:t>Medium</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710D9DF4" w14:textId="77777777" w:rsidR="00913E9A" w:rsidRDefault="007F2B73">
            <w:r>
              <w:rPr>
                <w:sz w:val="20"/>
                <w:szCs w:val="20"/>
              </w:rPr>
              <w:t>Calibrate against actual data in Horizon 2; make assumptions transparent</w:t>
            </w:r>
          </w:p>
        </w:tc>
      </w:tr>
      <w:tr w:rsidR="00913E9A" w14:paraId="775B30A6" w14:textId="77777777">
        <w:tblPrEx>
          <w:tblCellMar>
            <w:top w:w="0" w:type="dxa"/>
            <w:bottom w:w="0" w:type="dxa"/>
          </w:tblCellMar>
        </w:tblPrEx>
        <w:tc>
          <w:tcPr>
            <w:tcW w:w="234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4AFF8707" w14:textId="77777777" w:rsidR="00913E9A" w:rsidRDefault="007F2B73">
            <w:r>
              <w:rPr>
                <w:b/>
                <w:bCs/>
                <w:sz w:val="20"/>
                <w:szCs w:val="20"/>
              </w:rPr>
              <w:t>Scope creep beyond fund accounting</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47EBE4DE" w14:textId="77777777" w:rsidR="00913E9A" w:rsidRDefault="007F2B73">
            <w:r>
              <w:rPr>
                <w:sz w:val="20"/>
                <w:szCs w:val="20"/>
              </w:rPr>
              <w:t>Medium</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3FB803DF" w14:textId="77777777" w:rsidR="00913E9A" w:rsidRDefault="007F2B73">
            <w:r>
              <w:rPr>
                <w:sz w:val="20"/>
                <w:szCs w:val="20"/>
              </w:rPr>
              <w:t>Low</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11795915" w14:textId="77777777" w:rsidR="00913E9A" w:rsidRDefault="007F2B73">
            <w:r>
              <w:rPr>
                <w:sz w:val="20"/>
                <w:szCs w:val="20"/>
              </w:rPr>
              <w:t>Strict horizon gating; expand only when current scope is proven</w:t>
            </w:r>
          </w:p>
        </w:tc>
      </w:tr>
      <w:tr w:rsidR="00913E9A" w14:paraId="23B841FE" w14:textId="77777777">
        <w:tblPrEx>
          <w:tblCellMar>
            <w:top w:w="0" w:type="dxa"/>
            <w:bottom w:w="0" w:type="dxa"/>
          </w:tblCellMar>
        </w:tblPrEx>
        <w:tc>
          <w:tcPr>
            <w:tcW w:w="234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00664F16" w14:textId="77777777" w:rsidR="00913E9A" w:rsidRDefault="007F2B73">
            <w:r>
              <w:rPr>
                <w:b/>
                <w:bCs/>
                <w:sz w:val="20"/>
                <w:szCs w:val="20"/>
              </w:rPr>
              <w:t>AI policy restrictions internally</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6FF4BF5A" w14:textId="77777777" w:rsidR="00913E9A" w:rsidRDefault="007F2B73">
            <w:r>
              <w:rPr>
                <w:sz w:val="20"/>
                <w:szCs w:val="20"/>
              </w:rPr>
              <w:t>Medium</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1B5DE107" w14:textId="77777777" w:rsidR="00913E9A" w:rsidRDefault="007F2B73">
            <w:r>
              <w:rPr>
                <w:sz w:val="20"/>
                <w:szCs w:val="20"/>
              </w:rPr>
              <w:t>Medium</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7B8E78AB" w14:textId="77777777" w:rsidR="00913E9A" w:rsidRDefault="007F2B73">
            <w:r>
              <w:rPr>
                <w:sz w:val="20"/>
                <w:szCs w:val="20"/>
              </w:rPr>
              <w:t>Build tools that work without AI first; add AI as policy evolves</w:t>
            </w:r>
          </w:p>
        </w:tc>
      </w:tr>
      <w:tr w:rsidR="00913E9A" w14:paraId="6BC398B4" w14:textId="77777777">
        <w:tblPrEx>
          <w:tblCellMar>
            <w:top w:w="0" w:type="dxa"/>
            <w:bottom w:w="0" w:type="dxa"/>
          </w:tblCellMar>
        </w:tblPrEx>
        <w:tc>
          <w:tcPr>
            <w:tcW w:w="234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6EC86923" w14:textId="77777777" w:rsidR="00913E9A" w:rsidRDefault="007F2B73">
            <w:r>
              <w:rPr>
                <w:b/>
                <w:bCs/>
                <w:sz w:val="20"/>
                <w:szCs w:val="20"/>
              </w:rPr>
              <w:t>Key person dependency</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197668F1" w14:textId="77777777" w:rsidR="00913E9A" w:rsidRDefault="007F2B73">
            <w:r>
              <w:rPr>
                <w:sz w:val="20"/>
                <w:szCs w:val="20"/>
              </w:rPr>
              <w:t>Medium</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6EA49787" w14:textId="77777777" w:rsidR="00913E9A" w:rsidRDefault="007F2B73">
            <w:r>
              <w:rPr>
                <w:sz w:val="20"/>
                <w:szCs w:val="20"/>
              </w:rPr>
              <w:t>High</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3B55F5CD" w14:textId="77777777" w:rsidR="00913E9A" w:rsidRDefault="007F2B73">
            <w:r>
              <w:rPr>
                <w:sz w:val="20"/>
                <w:szCs w:val="20"/>
              </w:rPr>
              <w:t>Document everything; ensure tools are self-documenting and transferable</w:t>
            </w:r>
          </w:p>
        </w:tc>
      </w:tr>
      <w:tr w:rsidR="00913E9A" w14:paraId="155587BD" w14:textId="77777777">
        <w:tblPrEx>
          <w:tblCellMar>
            <w:top w:w="0" w:type="dxa"/>
            <w:bottom w:w="0" w:type="dxa"/>
          </w:tblCellMar>
        </w:tblPrEx>
        <w:tc>
          <w:tcPr>
            <w:tcW w:w="234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49C62C6C" w14:textId="77777777" w:rsidR="00913E9A" w:rsidRDefault="007F2B73">
            <w:r>
              <w:rPr>
                <w:b/>
                <w:bCs/>
                <w:sz w:val="20"/>
                <w:szCs w:val="20"/>
              </w:rPr>
              <w:t>Upstream format changes break ingestion</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52A30EF7" w14:textId="77777777" w:rsidR="00913E9A" w:rsidRDefault="007F2B73">
            <w:r>
              <w:rPr>
                <w:sz w:val="20"/>
                <w:szCs w:val="20"/>
              </w:rPr>
              <w:t>Low</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5481EA81" w14:textId="77777777" w:rsidR="00913E9A" w:rsidRDefault="007F2B73">
            <w:r>
              <w:rPr>
                <w:sz w:val="20"/>
                <w:szCs w:val="20"/>
              </w:rPr>
              <w:t>Medium</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170E295D" w14:textId="77777777" w:rsidR="00913E9A" w:rsidRDefault="007F2B73">
            <w:r>
              <w:rPr>
                <w:sz w:val="20"/>
                <w:szCs w:val="20"/>
              </w:rPr>
              <w:t>Template approach is immune; Phase 2 builds resilience for direct feeds</w:t>
            </w:r>
          </w:p>
        </w:tc>
      </w:tr>
    </w:tbl>
    <w:p w14:paraId="0D4524EC" w14:textId="77777777" w:rsidR="00913E9A" w:rsidRDefault="00913E9A">
      <w:pPr>
        <w:pBdr>
          <w:bottom w:val="single" w:sz="4" w:space="8" w:color="1A8A8A"/>
        </w:pBdr>
        <w:spacing w:before="300" w:after="300"/>
      </w:pPr>
    </w:p>
    <w:p w14:paraId="30A61B3F" w14:textId="77777777" w:rsidR="00913E9A" w:rsidRDefault="007F2B73">
      <w:pPr>
        <w:pStyle w:val="Heading1"/>
        <w:spacing w:before="300" w:after="200"/>
      </w:pPr>
      <w:r>
        <w:t>10. Appendix: Tools Built to Date</w:t>
      </w:r>
    </w:p>
    <w:p w14:paraId="6F700B7D" w14:textId="77777777" w:rsidR="00913E9A" w:rsidRDefault="00913E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9"/>
        <w:gridCol w:w="2702"/>
        <w:gridCol w:w="2166"/>
        <w:gridCol w:w="2293"/>
      </w:tblGrid>
      <w:tr w:rsidR="00913E9A" w14:paraId="558EB5FA" w14:textId="77777777">
        <w:tblPrEx>
          <w:tblCellMar>
            <w:top w:w="0" w:type="dxa"/>
            <w:bottom w:w="0" w:type="dxa"/>
          </w:tblCellMar>
        </w:tblPrEx>
        <w:trPr>
          <w:tblHeader/>
        </w:trPr>
        <w:tc>
          <w:tcPr>
            <w:tcW w:w="2340" w:type="dxa"/>
            <w:tcBorders>
              <w:top w:val="single" w:sz="1" w:space="0" w:color="D0D8E4"/>
              <w:left w:val="single" w:sz="1" w:space="0" w:color="D0D8E4"/>
              <w:bottom w:val="single" w:sz="1" w:space="0" w:color="D0D8E4"/>
              <w:right w:val="single" w:sz="1" w:space="0" w:color="D0D8E4"/>
            </w:tcBorders>
            <w:shd w:val="clear" w:color="auto" w:fill="0D2B4E"/>
            <w:tcMar>
              <w:top w:w="60" w:type="dxa"/>
              <w:left w:w="100" w:type="dxa"/>
              <w:bottom w:w="60" w:type="dxa"/>
              <w:right w:w="100" w:type="dxa"/>
            </w:tcMar>
          </w:tcPr>
          <w:p w14:paraId="38759ED1" w14:textId="77777777" w:rsidR="00913E9A" w:rsidRDefault="007F2B73">
            <w:r>
              <w:rPr>
                <w:b/>
                <w:bCs/>
                <w:color w:val="FFFFFF"/>
                <w:sz w:val="20"/>
                <w:szCs w:val="20"/>
              </w:rPr>
              <w:t>Tool</w:t>
            </w:r>
          </w:p>
        </w:tc>
        <w:tc>
          <w:tcPr>
            <w:tcW w:w="2340" w:type="dxa"/>
            <w:tcBorders>
              <w:top w:val="single" w:sz="1" w:space="0" w:color="D0D8E4"/>
              <w:left w:val="single" w:sz="1" w:space="0" w:color="D0D8E4"/>
              <w:bottom w:val="single" w:sz="1" w:space="0" w:color="D0D8E4"/>
              <w:right w:val="single" w:sz="1" w:space="0" w:color="D0D8E4"/>
            </w:tcBorders>
            <w:shd w:val="clear" w:color="auto" w:fill="0D2B4E"/>
            <w:tcMar>
              <w:top w:w="60" w:type="dxa"/>
              <w:left w:w="100" w:type="dxa"/>
              <w:bottom w:w="60" w:type="dxa"/>
              <w:right w:w="100" w:type="dxa"/>
            </w:tcMar>
          </w:tcPr>
          <w:p w14:paraId="135A7AB1" w14:textId="77777777" w:rsidR="00913E9A" w:rsidRDefault="007F2B73">
            <w:r>
              <w:rPr>
                <w:b/>
                <w:bCs/>
                <w:color w:val="FFFFFF"/>
                <w:sz w:val="20"/>
                <w:szCs w:val="20"/>
              </w:rPr>
              <w:t>Files</w:t>
            </w:r>
          </w:p>
        </w:tc>
        <w:tc>
          <w:tcPr>
            <w:tcW w:w="2340" w:type="dxa"/>
            <w:tcBorders>
              <w:top w:val="single" w:sz="1" w:space="0" w:color="D0D8E4"/>
              <w:left w:val="single" w:sz="1" w:space="0" w:color="D0D8E4"/>
              <w:bottom w:val="single" w:sz="1" w:space="0" w:color="D0D8E4"/>
              <w:right w:val="single" w:sz="1" w:space="0" w:color="D0D8E4"/>
            </w:tcBorders>
            <w:shd w:val="clear" w:color="auto" w:fill="0D2B4E"/>
            <w:tcMar>
              <w:top w:w="60" w:type="dxa"/>
              <w:left w:w="100" w:type="dxa"/>
              <w:bottom w:w="60" w:type="dxa"/>
              <w:right w:w="100" w:type="dxa"/>
            </w:tcMar>
          </w:tcPr>
          <w:p w14:paraId="112185B6" w14:textId="77777777" w:rsidR="00913E9A" w:rsidRDefault="007F2B73">
            <w:r>
              <w:rPr>
                <w:b/>
                <w:bCs/>
                <w:color w:val="FFFFFF"/>
                <w:sz w:val="20"/>
                <w:szCs w:val="20"/>
              </w:rPr>
              <w:t>Status</w:t>
            </w:r>
          </w:p>
        </w:tc>
        <w:tc>
          <w:tcPr>
            <w:tcW w:w="2340" w:type="dxa"/>
            <w:tcBorders>
              <w:top w:val="single" w:sz="1" w:space="0" w:color="D0D8E4"/>
              <w:left w:val="single" w:sz="1" w:space="0" w:color="D0D8E4"/>
              <w:bottom w:val="single" w:sz="1" w:space="0" w:color="D0D8E4"/>
              <w:right w:val="single" w:sz="1" w:space="0" w:color="D0D8E4"/>
            </w:tcBorders>
            <w:shd w:val="clear" w:color="auto" w:fill="0D2B4E"/>
            <w:tcMar>
              <w:top w:w="60" w:type="dxa"/>
              <w:left w:w="100" w:type="dxa"/>
              <w:bottom w:w="60" w:type="dxa"/>
              <w:right w:w="100" w:type="dxa"/>
            </w:tcMar>
          </w:tcPr>
          <w:p w14:paraId="4E134D71" w14:textId="77777777" w:rsidR="00913E9A" w:rsidRDefault="007F2B73">
            <w:r>
              <w:rPr>
                <w:b/>
                <w:bCs/>
                <w:color w:val="FFFFFF"/>
                <w:sz w:val="20"/>
                <w:szCs w:val="20"/>
              </w:rPr>
              <w:t>Run Command</w:t>
            </w:r>
          </w:p>
        </w:tc>
      </w:tr>
      <w:tr w:rsidR="00913E9A" w14:paraId="1E5D56F6" w14:textId="77777777">
        <w:tblPrEx>
          <w:tblCellMar>
            <w:top w:w="0" w:type="dxa"/>
            <w:bottom w:w="0" w:type="dxa"/>
          </w:tblCellMar>
        </w:tblPrEx>
        <w:tc>
          <w:tcPr>
            <w:tcW w:w="234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5EE80E10" w14:textId="77777777" w:rsidR="00913E9A" w:rsidRDefault="007F2B73">
            <w:r>
              <w:rPr>
                <w:b/>
                <w:bCs/>
                <w:sz w:val="20"/>
                <w:szCs w:val="20"/>
              </w:rPr>
              <w:t>P&amp;L Intelligence (HTML)</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07705847" w14:textId="77777777" w:rsidR="00913E9A" w:rsidRDefault="007F2B73">
            <w:r>
              <w:rPr>
                <w:sz w:val="20"/>
                <w:szCs w:val="20"/>
              </w:rPr>
              <w:t>fa_pnl_platform.html</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7BF754CF" w14:textId="77777777" w:rsidR="00913E9A" w:rsidRDefault="007F2B73">
            <w:r>
              <w:rPr>
                <w:sz w:val="20"/>
                <w:szCs w:val="20"/>
              </w:rPr>
              <w:t>Complete</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5A7D922B" w14:textId="77777777" w:rsidR="00913E9A" w:rsidRDefault="007F2B73">
            <w:r>
              <w:rPr>
                <w:sz w:val="20"/>
                <w:szCs w:val="20"/>
              </w:rPr>
              <w:t>Open in browser</w:t>
            </w:r>
          </w:p>
        </w:tc>
      </w:tr>
      <w:tr w:rsidR="00913E9A" w14:paraId="26FE5F45" w14:textId="77777777">
        <w:tblPrEx>
          <w:tblCellMar>
            <w:top w:w="0" w:type="dxa"/>
            <w:bottom w:w="0" w:type="dxa"/>
          </w:tblCellMar>
        </w:tblPrEx>
        <w:tc>
          <w:tcPr>
            <w:tcW w:w="234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7DDDDEF3" w14:textId="77777777" w:rsidR="00913E9A" w:rsidRDefault="007F2B73">
            <w:r>
              <w:rPr>
                <w:b/>
                <w:bCs/>
                <w:sz w:val="20"/>
                <w:szCs w:val="20"/>
              </w:rPr>
              <w:t>P&amp;L Intelligence (Streamlit)</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43BF0A56" w14:textId="77777777" w:rsidR="00913E9A" w:rsidRDefault="007F2B73">
            <w:r>
              <w:rPr>
                <w:sz w:val="20"/>
                <w:szCs w:val="20"/>
              </w:rPr>
              <w:t>app.py</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12FC5B0A" w14:textId="77777777" w:rsidR="00913E9A" w:rsidRDefault="007F2B73">
            <w:r>
              <w:rPr>
                <w:sz w:val="20"/>
                <w:szCs w:val="20"/>
              </w:rPr>
              <w:t>Complete</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763D4148" w14:textId="77777777" w:rsidR="00913E9A" w:rsidRDefault="007F2B73">
            <w:r>
              <w:rPr>
                <w:sz w:val="20"/>
                <w:szCs w:val="20"/>
              </w:rPr>
              <w:t>streamlit run app.py</w:t>
            </w:r>
          </w:p>
        </w:tc>
      </w:tr>
      <w:tr w:rsidR="00913E9A" w14:paraId="62CDD2A6" w14:textId="77777777">
        <w:tblPrEx>
          <w:tblCellMar>
            <w:top w:w="0" w:type="dxa"/>
            <w:bottom w:w="0" w:type="dxa"/>
          </w:tblCellMar>
        </w:tblPrEx>
        <w:tc>
          <w:tcPr>
            <w:tcW w:w="234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07999424" w14:textId="77777777" w:rsidR="00913E9A" w:rsidRDefault="007F2B73">
            <w:r>
              <w:rPr>
                <w:b/>
                <w:bCs/>
                <w:sz w:val="20"/>
                <w:szCs w:val="20"/>
              </w:rPr>
              <w:t>P&amp;L Intelligence (CLI)</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29D4D3CA" w14:textId="77777777" w:rsidR="00913E9A" w:rsidRDefault="007F2B73">
            <w:r>
              <w:rPr>
                <w:sz w:val="20"/>
                <w:szCs w:val="20"/>
              </w:rPr>
              <w:t>pnl_cli.py</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64CDB463" w14:textId="77777777" w:rsidR="00913E9A" w:rsidRDefault="007F2B73">
            <w:r>
              <w:rPr>
                <w:sz w:val="20"/>
                <w:szCs w:val="20"/>
              </w:rPr>
              <w:t>Complete</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428E2929" w14:textId="77777777" w:rsidR="00913E9A" w:rsidRDefault="007F2B73">
            <w:r>
              <w:rPr>
                <w:sz w:val="20"/>
                <w:szCs w:val="20"/>
              </w:rPr>
              <w:t>python pnl_cli.py analyse *.csv</w:t>
            </w:r>
          </w:p>
        </w:tc>
      </w:tr>
      <w:tr w:rsidR="00913E9A" w14:paraId="13EA4363" w14:textId="77777777">
        <w:tblPrEx>
          <w:tblCellMar>
            <w:top w:w="0" w:type="dxa"/>
            <w:bottom w:w="0" w:type="dxa"/>
          </w:tblCellMar>
        </w:tblPrEx>
        <w:tc>
          <w:tcPr>
            <w:tcW w:w="234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0D171275" w14:textId="77777777" w:rsidR="00913E9A" w:rsidRDefault="007F2B73">
            <w:r>
              <w:rPr>
                <w:b/>
                <w:bCs/>
                <w:sz w:val="20"/>
                <w:szCs w:val="20"/>
              </w:rPr>
              <w:lastRenderedPageBreak/>
              <w:t>Deal Pricing Engine (HTML)</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492BD869" w14:textId="77777777" w:rsidR="00913E9A" w:rsidRDefault="007F2B73">
            <w:r>
              <w:rPr>
                <w:sz w:val="20"/>
                <w:szCs w:val="20"/>
              </w:rPr>
              <w:t>fa_deal_pricing_engine.html</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321A200B" w14:textId="77777777" w:rsidR="00913E9A" w:rsidRDefault="007F2B73">
            <w:r>
              <w:rPr>
                <w:sz w:val="20"/>
                <w:szCs w:val="20"/>
              </w:rPr>
              <w:t>Complete</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2F4C0F0D" w14:textId="77777777" w:rsidR="00913E9A" w:rsidRDefault="007F2B73">
            <w:r>
              <w:rPr>
                <w:sz w:val="20"/>
                <w:szCs w:val="20"/>
              </w:rPr>
              <w:t>Open in browser</w:t>
            </w:r>
          </w:p>
        </w:tc>
      </w:tr>
      <w:tr w:rsidR="00913E9A" w14:paraId="0425E18D" w14:textId="77777777">
        <w:tblPrEx>
          <w:tblCellMar>
            <w:top w:w="0" w:type="dxa"/>
            <w:bottom w:w="0" w:type="dxa"/>
          </w:tblCellMar>
        </w:tblPrEx>
        <w:tc>
          <w:tcPr>
            <w:tcW w:w="234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1D27E264" w14:textId="77777777" w:rsidR="00913E9A" w:rsidRDefault="007F2B73">
            <w:r>
              <w:rPr>
                <w:b/>
                <w:bCs/>
                <w:sz w:val="20"/>
                <w:szCs w:val="20"/>
              </w:rPr>
              <w:t>Deal Pricing Engine (Streamlit)</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1E24DD5D" w14:textId="77777777" w:rsidR="00913E9A" w:rsidRDefault="007F2B73">
            <w:r>
              <w:rPr>
                <w:sz w:val="20"/>
                <w:szCs w:val="20"/>
              </w:rPr>
              <w:t>deal_pricing_app.py</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074CF3C2" w14:textId="77777777" w:rsidR="00913E9A" w:rsidRDefault="007F2B73">
            <w:r>
              <w:rPr>
                <w:sz w:val="20"/>
                <w:szCs w:val="20"/>
              </w:rPr>
              <w:t>Complete</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2E300B15" w14:textId="77777777" w:rsidR="00913E9A" w:rsidRDefault="007F2B73">
            <w:r>
              <w:rPr>
                <w:sz w:val="20"/>
                <w:szCs w:val="20"/>
              </w:rPr>
              <w:t>streamlit run deal_pricing_app.py</w:t>
            </w:r>
          </w:p>
        </w:tc>
      </w:tr>
      <w:tr w:rsidR="00913E9A" w14:paraId="5EC7C849" w14:textId="77777777">
        <w:tblPrEx>
          <w:tblCellMar>
            <w:top w:w="0" w:type="dxa"/>
            <w:bottom w:w="0" w:type="dxa"/>
          </w:tblCellMar>
        </w:tblPrEx>
        <w:tc>
          <w:tcPr>
            <w:tcW w:w="2340" w:type="dxa"/>
            <w:tcBorders>
              <w:top w:val="single" w:sz="1" w:space="0" w:color="D0D8E4"/>
              <w:left w:val="single" w:sz="1" w:space="0" w:color="D0D8E4"/>
              <w:bottom w:val="single" w:sz="1" w:space="0" w:color="D0D8E4"/>
              <w:right w:val="single" w:sz="1" w:space="0" w:color="D0D8E4"/>
            </w:tcBorders>
            <w:shd w:val="clear" w:color="auto" w:fill="F0F5FA"/>
            <w:tcMar>
              <w:top w:w="60" w:type="dxa"/>
              <w:left w:w="100" w:type="dxa"/>
              <w:bottom w:w="60" w:type="dxa"/>
              <w:right w:w="100" w:type="dxa"/>
            </w:tcMar>
          </w:tcPr>
          <w:p w14:paraId="3C4A8530" w14:textId="77777777" w:rsidR="00913E9A" w:rsidRDefault="007F2B73">
            <w:r>
              <w:rPr>
                <w:b/>
                <w:bCs/>
                <w:sz w:val="20"/>
                <w:szCs w:val="20"/>
              </w:rPr>
              <w:t>Deal Pricing Engine (CLI)</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11E4474D" w14:textId="77777777" w:rsidR="00913E9A" w:rsidRDefault="007F2B73">
            <w:r>
              <w:rPr>
                <w:sz w:val="20"/>
                <w:szCs w:val="20"/>
              </w:rPr>
              <w:t>deal_pricing_cli.py</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7D9005AC" w14:textId="77777777" w:rsidR="00913E9A" w:rsidRDefault="007F2B73">
            <w:r>
              <w:rPr>
                <w:sz w:val="20"/>
                <w:szCs w:val="20"/>
              </w:rPr>
              <w:t>Complete</w:t>
            </w:r>
          </w:p>
        </w:tc>
        <w:tc>
          <w:tcPr>
            <w:tcW w:w="2340" w:type="dxa"/>
            <w:tcBorders>
              <w:top w:val="single" w:sz="1" w:space="0" w:color="D0D8E4"/>
              <w:left w:val="single" w:sz="1" w:space="0" w:color="D0D8E4"/>
              <w:bottom w:val="single" w:sz="1" w:space="0" w:color="D0D8E4"/>
              <w:right w:val="single" w:sz="1" w:space="0" w:color="D0D8E4"/>
            </w:tcBorders>
            <w:tcMar>
              <w:top w:w="60" w:type="dxa"/>
              <w:left w:w="100" w:type="dxa"/>
              <w:bottom w:w="60" w:type="dxa"/>
              <w:right w:w="100" w:type="dxa"/>
            </w:tcMar>
          </w:tcPr>
          <w:p w14:paraId="19369A3D" w14:textId="77777777" w:rsidR="00913E9A" w:rsidRDefault="007F2B73">
            <w:r>
              <w:rPr>
                <w:sz w:val="20"/>
                <w:szCs w:val="20"/>
              </w:rPr>
              <w:t>python deal_pricing_cli.py --quick</w:t>
            </w:r>
          </w:p>
        </w:tc>
      </w:tr>
    </w:tbl>
    <w:p w14:paraId="315B8637" w14:textId="77777777" w:rsidR="00913E9A" w:rsidRDefault="00913E9A">
      <w:pPr>
        <w:spacing w:before="200"/>
      </w:pPr>
    </w:p>
    <w:p w14:paraId="1F38C2D3" w14:textId="77777777" w:rsidR="00913E9A" w:rsidRDefault="007F2B73">
      <w:pPr>
        <w:spacing w:after="160" w:line="320" w:lineRule="auto"/>
      </w:pPr>
      <w:r>
        <w:t>All tools are self-contained with zero or minimal external dependencies. CLI versions require only Python 3.8+ standard library. Streamlit versions require packages listed in requirements.txt. HTML versions run in any modern browser with no server required.</w:t>
      </w:r>
    </w:p>
    <w:sectPr w:rsidR="00913E9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F0F7E" w14:textId="77777777" w:rsidR="007F2B73" w:rsidRDefault="007F2B73">
      <w:r>
        <w:separator/>
      </w:r>
    </w:p>
  </w:endnote>
  <w:endnote w:type="continuationSeparator" w:id="0">
    <w:p w14:paraId="032881D6" w14:textId="77777777" w:rsidR="007F2B73" w:rsidRDefault="007F2B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989BD" w14:textId="77777777" w:rsidR="00913E9A" w:rsidRDefault="007F2B73">
    <w:pPr>
      <w:jc w:val="center"/>
    </w:pPr>
    <w:r>
      <w:rPr>
        <w:color w:val="5A6A7A"/>
        <w:sz w:val="16"/>
        <w:szCs w:val="16"/>
      </w:rPr>
      <w:t xml:space="preserve">Confidential — Page </w:t>
    </w:r>
    <w:r>
      <w:rPr>
        <w:color w:val="5A6A7A"/>
        <w:sz w:val="16"/>
        <w:szCs w:val="16"/>
      </w:rPr>
      <w:fldChar w:fldCharType="begin"/>
    </w:r>
    <w:r>
      <w:rPr>
        <w:color w:val="5A6A7A"/>
        <w:sz w:val="16"/>
        <w:szCs w:val="16"/>
      </w:rPr>
      <w:instrText>PAGE</w:instrText>
    </w:r>
    <w:r>
      <w:rPr>
        <w:color w:val="5A6A7A"/>
        <w:sz w:val="16"/>
        <w:szCs w:val="16"/>
      </w:rPr>
      <w:fldChar w:fldCharType="separate"/>
    </w:r>
    <w:r w:rsidR="003A7E65">
      <w:rPr>
        <w:noProof/>
        <w:color w:val="5A6A7A"/>
        <w:sz w:val="16"/>
        <w:szCs w:val="16"/>
      </w:rPr>
      <w:t>2</w:t>
    </w:r>
    <w:r>
      <w:rPr>
        <w:color w:val="5A6A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D9439" w14:textId="77777777" w:rsidR="007F2B73" w:rsidRDefault="007F2B73">
      <w:r>
        <w:separator/>
      </w:r>
    </w:p>
  </w:footnote>
  <w:footnote w:type="continuationSeparator" w:id="0">
    <w:p w14:paraId="6544CA88" w14:textId="77777777" w:rsidR="007F2B73" w:rsidRDefault="007F2B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92BEE" w14:textId="77777777" w:rsidR="00913E9A" w:rsidRDefault="007F2B73">
    <w:pPr>
      <w:jc w:val="right"/>
    </w:pPr>
    <w:r>
      <w:rPr>
        <w:i/>
        <w:iCs/>
        <w:color w:val="5A6A7A"/>
        <w:sz w:val="16"/>
        <w:szCs w:val="16"/>
      </w:rPr>
      <w:t>FA Product Innovation — Project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B57B5"/>
    <w:multiLevelType w:val="hybridMultilevel"/>
    <w:tmpl w:val="20245430"/>
    <w:lvl w:ilvl="0" w:tplc="2D10232A">
      <w:start w:val="1"/>
      <w:numFmt w:val="bullet"/>
      <w:lvlText w:val="•"/>
      <w:lvlJc w:val="left"/>
      <w:pPr>
        <w:ind w:left="720" w:hanging="360"/>
      </w:pPr>
    </w:lvl>
    <w:lvl w:ilvl="1" w:tplc="43D8189E">
      <w:start w:val="1"/>
      <w:numFmt w:val="bullet"/>
      <w:lvlText w:val="◦"/>
      <w:lvlJc w:val="left"/>
      <w:pPr>
        <w:ind w:left="1440" w:hanging="360"/>
      </w:pPr>
    </w:lvl>
    <w:lvl w:ilvl="2" w:tplc="CC50B2F2">
      <w:numFmt w:val="decimal"/>
      <w:lvlText w:val=""/>
      <w:lvlJc w:val="left"/>
    </w:lvl>
    <w:lvl w:ilvl="3" w:tplc="8B888958">
      <w:numFmt w:val="decimal"/>
      <w:lvlText w:val=""/>
      <w:lvlJc w:val="left"/>
    </w:lvl>
    <w:lvl w:ilvl="4" w:tplc="91FC07E4">
      <w:numFmt w:val="decimal"/>
      <w:lvlText w:val=""/>
      <w:lvlJc w:val="left"/>
    </w:lvl>
    <w:lvl w:ilvl="5" w:tplc="09C65546">
      <w:numFmt w:val="decimal"/>
      <w:lvlText w:val=""/>
      <w:lvlJc w:val="left"/>
    </w:lvl>
    <w:lvl w:ilvl="6" w:tplc="BC745172">
      <w:numFmt w:val="decimal"/>
      <w:lvlText w:val=""/>
      <w:lvlJc w:val="left"/>
    </w:lvl>
    <w:lvl w:ilvl="7" w:tplc="D11259D0">
      <w:numFmt w:val="decimal"/>
      <w:lvlText w:val=""/>
      <w:lvlJc w:val="left"/>
    </w:lvl>
    <w:lvl w:ilvl="8" w:tplc="E3A26DBC">
      <w:numFmt w:val="decimal"/>
      <w:lvlText w:val=""/>
      <w:lvlJc w:val="left"/>
    </w:lvl>
  </w:abstractNum>
  <w:abstractNum w:abstractNumId="1" w15:restartNumberingAfterBreak="0">
    <w:nsid w:val="1D5E4B72"/>
    <w:multiLevelType w:val="hybridMultilevel"/>
    <w:tmpl w:val="2F7AEA24"/>
    <w:lvl w:ilvl="0" w:tplc="05281882">
      <w:start w:val="1"/>
      <w:numFmt w:val="decimal"/>
      <w:lvlText w:val="Phase %1:"/>
      <w:lvlJc w:val="left"/>
      <w:pPr>
        <w:ind w:left="720" w:hanging="720"/>
      </w:pPr>
    </w:lvl>
    <w:lvl w:ilvl="1" w:tplc="894EEF9E">
      <w:numFmt w:val="decimal"/>
      <w:lvlText w:val=""/>
      <w:lvlJc w:val="left"/>
    </w:lvl>
    <w:lvl w:ilvl="2" w:tplc="19DA26CC">
      <w:numFmt w:val="decimal"/>
      <w:lvlText w:val=""/>
      <w:lvlJc w:val="left"/>
    </w:lvl>
    <w:lvl w:ilvl="3" w:tplc="E5F6AB40">
      <w:numFmt w:val="decimal"/>
      <w:lvlText w:val=""/>
      <w:lvlJc w:val="left"/>
    </w:lvl>
    <w:lvl w:ilvl="4" w:tplc="5CC6A576">
      <w:numFmt w:val="decimal"/>
      <w:lvlText w:val=""/>
      <w:lvlJc w:val="left"/>
    </w:lvl>
    <w:lvl w:ilvl="5" w:tplc="3B7EDA86">
      <w:numFmt w:val="decimal"/>
      <w:lvlText w:val=""/>
      <w:lvlJc w:val="left"/>
    </w:lvl>
    <w:lvl w:ilvl="6" w:tplc="C382CE84">
      <w:numFmt w:val="decimal"/>
      <w:lvlText w:val=""/>
      <w:lvlJc w:val="left"/>
    </w:lvl>
    <w:lvl w:ilvl="7" w:tplc="15280052">
      <w:numFmt w:val="decimal"/>
      <w:lvlText w:val=""/>
      <w:lvlJc w:val="left"/>
    </w:lvl>
    <w:lvl w:ilvl="8" w:tplc="9790DE52">
      <w:numFmt w:val="decimal"/>
      <w:lvlText w:val=""/>
      <w:lvlJc w:val="left"/>
    </w:lvl>
  </w:abstractNum>
  <w:abstractNum w:abstractNumId="2" w15:restartNumberingAfterBreak="0">
    <w:nsid w:val="30C93CBB"/>
    <w:multiLevelType w:val="hybridMultilevel"/>
    <w:tmpl w:val="6BB6BF5E"/>
    <w:lvl w:ilvl="0" w:tplc="30D23492">
      <w:start w:val="1"/>
      <w:numFmt w:val="bullet"/>
      <w:lvlText w:val="●"/>
      <w:lvlJc w:val="left"/>
      <w:pPr>
        <w:ind w:left="720" w:hanging="360"/>
      </w:pPr>
    </w:lvl>
    <w:lvl w:ilvl="1" w:tplc="3342F75A">
      <w:start w:val="1"/>
      <w:numFmt w:val="bullet"/>
      <w:lvlText w:val="○"/>
      <w:lvlJc w:val="left"/>
      <w:pPr>
        <w:ind w:left="1440" w:hanging="360"/>
      </w:pPr>
    </w:lvl>
    <w:lvl w:ilvl="2" w:tplc="FB8856F8">
      <w:start w:val="1"/>
      <w:numFmt w:val="bullet"/>
      <w:lvlText w:val="■"/>
      <w:lvlJc w:val="left"/>
      <w:pPr>
        <w:ind w:left="2160" w:hanging="360"/>
      </w:pPr>
    </w:lvl>
    <w:lvl w:ilvl="3" w:tplc="F3105BB4">
      <w:start w:val="1"/>
      <w:numFmt w:val="bullet"/>
      <w:lvlText w:val="●"/>
      <w:lvlJc w:val="left"/>
      <w:pPr>
        <w:ind w:left="2880" w:hanging="360"/>
      </w:pPr>
    </w:lvl>
    <w:lvl w:ilvl="4" w:tplc="975C4404">
      <w:start w:val="1"/>
      <w:numFmt w:val="bullet"/>
      <w:lvlText w:val="○"/>
      <w:lvlJc w:val="left"/>
      <w:pPr>
        <w:ind w:left="3600" w:hanging="360"/>
      </w:pPr>
    </w:lvl>
    <w:lvl w:ilvl="5" w:tplc="AD365B58">
      <w:start w:val="1"/>
      <w:numFmt w:val="bullet"/>
      <w:lvlText w:val="■"/>
      <w:lvlJc w:val="left"/>
      <w:pPr>
        <w:ind w:left="4320" w:hanging="360"/>
      </w:pPr>
    </w:lvl>
    <w:lvl w:ilvl="6" w:tplc="A89E3A0A">
      <w:start w:val="1"/>
      <w:numFmt w:val="bullet"/>
      <w:lvlText w:val="●"/>
      <w:lvlJc w:val="left"/>
      <w:pPr>
        <w:ind w:left="5040" w:hanging="360"/>
      </w:pPr>
    </w:lvl>
    <w:lvl w:ilvl="7" w:tplc="FFA6303E">
      <w:start w:val="1"/>
      <w:numFmt w:val="bullet"/>
      <w:lvlText w:val="●"/>
      <w:lvlJc w:val="left"/>
      <w:pPr>
        <w:ind w:left="5760" w:hanging="360"/>
      </w:pPr>
    </w:lvl>
    <w:lvl w:ilvl="8" w:tplc="297A9100">
      <w:start w:val="1"/>
      <w:numFmt w:val="bullet"/>
      <w:lvlText w:val="●"/>
      <w:lvlJc w:val="left"/>
      <w:pPr>
        <w:ind w:left="6480" w:hanging="360"/>
      </w:pPr>
    </w:lvl>
  </w:abstractNum>
  <w:abstractNum w:abstractNumId="3" w15:restartNumberingAfterBreak="0">
    <w:nsid w:val="5DCB7C24"/>
    <w:multiLevelType w:val="hybridMultilevel"/>
    <w:tmpl w:val="95AA041A"/>
    <w:lvl w:ilvl="0" w:tplc="A54CEFFC">
      <w:start w:val="1"/>
      <w:numFmt w:val="decimal"/>
      <w:lvlText w:val="%1."/>
      <w:lvlJc w:val="left"/>
      <w:pPr>
        <w:ind w:left="720" w:hanging="360"/>
      </w:pPr>
    </w:lvl>
    <w:lvl w:ilvl="1" w:tplc="55DC71E4">
      <w:numFmt w:val="decimal"/>
      <w:lvlText w:val=""/>
      <w:lvlJc w:val="left"/>
    </w:lvl>
    <w:lvl w:ilvl="2" w:tplc="A62ED26C">
      <w:numFmt w:val="decimal"/>
      <w:lvlText w:val=""/>
      <w:lvlJc w:val="left"/>
    </w:lvl>
    <w:lvl w:ilvl="3" w:tplc="0B122498">
      <w:numFmt w:val="decimal"/>
      <w:lvlText w:val=""/>
      <w:lvlJc w:val="left"/>
    </w:lvl>
    <w:lvl w:ilvl="4" w:tplc="361E7EB2">
      <w:numFmt w:val="decimal"/>
      <w:lvlText w:val=""/>
      <w:lvlJc w:val="left"/>
    </w:lvl>
    <w:lvl w:ilvl="5" w:tplc="E76E0D2C">
      <w:numFmt w:val="decimal"/>
      <w:lvlText w:val=""/>
      <w:lvlJc w:val="left"/>
    </w:lvl>
    <w:lvl w:ilvl="6" w:tplc="9AD66AA2">
      <w:numFmt w:val="decimal"/>
      <w:lvlText w:val=""/>
      <w:lvlJc w:val="left"/>
    </w:lvl>
    <w:lvl w:ilvl="7" w:tplc="5AF04526">
      <w:numFmt w:val="decimal"/>
      <w:lvlText w:val=""/>
      <w:lvlJc w:val="left"/>
    </w:lvl>
    <w:lvl w:ilvl="8" w:tplc="552A7FEE">
      <w:numFmt w:val="decimal"/>
      <w:lvlText w:val=""/>
      <w:lvlJc w:val="left"/>
    </w:lvl>
  </w:abstractNum>
  <w:num w:numId="1" w16cid:durableId="141579638">
    <w:abstractNumId w:val="2"/>
    <w:lvlOverride w:ilvl="0">
      <w:startOverride w:val="1"/>
    </w:lvlOverride>
  </w:num>
  <w:num w:numId="2" w16cid:durableId="19292721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E9A"/>
    <w:rsid w:val="003A7E65"/>
    <w:rsid w:val="007F2B73"/>
    <w:rsid w:val="00913E9A"/>
    <w:rsid w:val="00CD166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ED925"/>
  <w15:docId w15:val="{1F662960-0735-4A8C-8291-BECD350A9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D2B4E"/>
      <w:sz w:val="36"/>
      <w:szCs w:val="36"/>
    </w:rPr>
  </w:style>
  <w:style w:type="paragraph" w:styleId="Heading2">
    <w:name w:val="heading 2"/>
    <w:uiPriority w:val="9"/>
    <w:unhideWhenUsed/>
    <w:qFormat/>
    <w:pPr>
      <w:spacing w:before="280" w:after="180"/>
      <w:outlineLvl w:val="1"/>
    </w:pPr>
    <w:rPr>
      <w:b/>
      <w:bCs/>
      <w:color w:val="1B4F8A"/>
      <w:sz w:val="28"/>
      <w:szCs w:val="28"/>
    </w:rPr>
  </w:style>
  <w:style w:type="paragraph" w:styleId="Heading3">
    <w:name w:val="heading 3"/>
    <w:uiPriority w:val="9"/>
    <w:unhideWhenUsed/>
    <w:qFormat/>
    <w:pPr>
      <w:spacing w:before="200" w:after="140"/>
      <w:outlineLvl w:val="2"/>
    </w:pPr>
    <w:rPr>
      <w:b/>
      <w:bCs/>
      <w:color w:val="1A8A8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3895</Words>
  <Characters>22205</Characters>
  <Application>Microsoft Office Word</Application>
  <DocSecurity>0</DocSecurity>
  <Lines>185</Lines>
  <Paragraphs>52</Paragraphs>
  <ScaleCrop>false</ScaleCrop>
  <Company/>
  <LinksUpToDate>false</LinksUpToDate>
  <CharactersWithSpaces>26048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Boyce</cp:lastModifiedBy>
  <cp:revision>2</cp:revision>
  <dcterms:created xsi:type="dcterms:W3CDTF">2026-03-08T15:41:00Z</dcterms:created>
  <dcterms:modified xsi:type="dcterms:W3CDTF">2026-03-08T15:41:00Z</dcterms:modified>
</cp:coreProperties>
</file>