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CDB1" w14:textId="77777777" w:rsidR="00214D76" w:rsidRDefault="00214D76">
      <w:pPr>
        <w:spacing w:before="3600"/>
      </w:pPr>
    </w:p>
    <w:p w14:paraId="33CDD0C0" w14:textId="77777777" w:rsidR="00214D76" w:rsidRDefault="000B0231">
      <w:pPr>
        <w:spacing w:after="200"/>
        <w:jc w:val="center"/>
      </w:pPr>
      <w:r>
        <w:rPr>
          <w:b/>
          <w:bCs/>
          <w:color w:val="1B2A4A"/>
          <w:sz w:val="52"/>
          <w:szCs w:val="52"/>
        </w:rPr>
        <w:t>AGENTIC AI ARCHITECTURE</w:t>
      </w:r>
    </w:p>
    <w:p w14:paraId="79CE1A3B" w14:textId="77777777" w:rsidR="00214D76" w:rsidRDefault="000B0231">
      <w:pPr>
        <w:spacing w:after="100"/>
        <w:jc w:val="center"/>
      </w:pPr>
      <w:r>
        <w:rPr>
          <w:b/>
          <w:bCs/>
          <w:color w:val="1B2A4A"/>
          <w:sz w:val="52"/>
          <w:szCs w:val="52"/>
        </w:rPr>
        <w:t>FOR FUND ACCOUNTING</w:t>
      </w:r>
    </w:p>
    <w:p w14:paraId="72D14A62" w14:textId="77777777" w:rsidR="00214D76" w:rsidRDefault="000B0231">
      <w:pPr>
        <w:pBdr>
          <w:bottom w:val="single" w:sz="6" w:space="12" w:color="0D7C8F"/>
        </w:pBdr>
        <w:spacing w:after="600"/>
        <w:jc w:val="center"/>
      </w:pPr>
      <w:r>
        <w:rPr>
          <w:i/>
          <w:iCs/>
          <w:color w:val="0D7C8F"/>
          <w:sz w:val="26"/>
          <w:szCs w:val="26"/>
        </w:rPr>
        <w:t>A Comprehensive Framework for Autonomous, Sustainable, and Human-Centred Fund Administration</w:t>
      </w:r>
    </w:p>
    <w:p w14:paraId="621F82AB" w14:textId="77777777" w:rsidR="00214D76" w:rsidRDefault="000B0231">
      <w:pPr>
        <w:spacing w:after="200"/>
        <w:jc w:val="center"/>
      </w:pPr>
      <w:r>
        <w:rPr>
          <w:color w:val="666666"/>
          <w:sz w:val="24"/>
          <w:szCs w:val="24"/>
        </w:rPr>
        <w:t>Consolidated Research Report</w:t>
      </w:r>
    </w:p>
    <w:p w14:paraId="6DE4B7B4" w14:textId="77777777" w:rsidR="00214D76" w:rsidRDefault="000B0231">
      <w:pPr>
        <w:spacing w:after="100"/>
        <w:jc w:val="center"/>
      </w:pPr>
      <w:r>
        <w:rPr>
          <w:color w:val="666666"/>
        </w:rPr>
        <w:t>March 2026</w:t>
      </w:r>
    </w:p>
    <w:p w14:paraId="7A686F92" w14:textId="77777777" w:rsidR="00214D76" w:rsidRDefault="000B0231">
      <w:pPr>
        <w:spacing w:after="100"/>
        <w:jc w:val="center"/>
      </w:pPr>
      <w:r>
        <w:rPr>
          <w:b/>
          <w:bCs/>
          <w:color w:val="0D7C8F"/>
          <w:sz w:val="20"/>
          <w:szCs w:val="20"/>
        </w:rPr>
        <w:t>CONFIDENTIAL</w:t>
      </w:r>
    </w:p>
    <w:p w14:paraId="138D258F" w14:textId="77777777" w:rsidR="00214D76" w:rsidRDefault="000B0231">
      <w:r>
        <w:br w:type="page"/>
      </w:r>
    </w:p>
    <w:p w14:paraId="28E6999F" w14:textId="77777777" w:rsidR="00214D76" w:rsidRDefault="000B0231">
      <w:pPr>
        <w:pStyle w:val="Heading1"/>
      </w:pPr>
      <w:r>
        <w:lastRenderedPageBreak/>
        <w:t>Executive Summary</w:t>
      </w:r>
    </w:p>
    <w:p w14:paraId="31A024DB" w14:textId="77777777" w:rsidR="00214D76" w:rsidRDefault="000B0231">
      <w:pPr>
        <w:spacing w:after="160" w:line="276" w:lineRule="auto"/>
        <w:jc w:val="both"/>
      </w:pPr>
      <w:r>
        <w:rPr>
          <w:color w:val="333333"/>
        </w:rPr>
        <w:t>This report consolidates the complete body of research, architecture, and proof-of-concept work produced across 54 artefacts in the Agentic AI Architecture for Accounting programme. It presents a unified framework for deploying autonomous AI agents in fund administration — an industry managing over $120 trillion in assets globally — while resolving the fundamental conflict between probabilistic AI and deterministic accounting.</w:t>
      </w:r>
    </w:p>
    <w:p w14:paraId="67B2B2F5" w14:textId="77777777" w:rsidR="00214D76" w:rsidRDefault="000B0231">
      <w:pPr>
        <w:spacing w:after="160" w:line="276" w:lineRule="auto"/>
        <w:jc w:val="both"/>
      </w:pPr>
      <w:r>
        <w:rPr>
          <w:color w:val="333333"/>
        </w:rPr>
        <w:t>The core innovation is architectural: rather than asking AI to calculate financial figures (where it will hallucinate), the system asks AI to write deterministic code that calculates them. That code is then verified through six independent defence layers, executed in a sandboxed environment, triaged by traditional machine learning, and curated by human accountants into a self-growing Tool Library of trusted computational assets. A working proof of concept has demonstrated the complete pipeline with all test</w:t>
      </w:r>
      <w:r>
        <w:rPr>
          <w:color w:val="333333"/>
        </w:rPr>
        <w:t>s passing, all defence layers operational, and zero API cost in mock mode.</w:t>
      </w:r>
    </w:p>
    <w:p w14:paraId="4D885332" w14:textId="77777777" w:rsidR="00214D76" w:rsidRDefault="000B0231">
      <w:pPr>
        <w:spacing w:after="160" w:line="276" w:lineRule="auto"/>
        <w:jc w:val="both"/>
      </w:pPr>
      <w:r>
        <w:rPr>
          <w:color w:val="333333"/>
        </w:rPr>
        <w:t>Beyond operational efficiency, the report argues that this architecture positions the fund accountant as an agent of planetary governance. By embedding multi-capital accounting frameworks — recognising natural, social, and human capital alongside financial capital — into the same infrastructure that produces NAVs and investor reports, the system makes environmental and social performance inseparable from financial performance. The fund industry’s unique structural position, sitting at the nexus of capital a</w:t>
      </w:r>
      <w:r>
        <w:rPr>
          <w:color w:val="333333"/>
        </w:rPr>
        <w:t>llocation and corporate accountability, makes it the most powerful lever for driving genuine sustainability outcomes.</w:t>
      </w:r>
    </w:p>
    <w:p w14:paraId="01EC781D" w14:textId="77777777" w:rsidR="00214D76" w:rsidRDefault="000B0231">
      <w:r>
        <w:br w:type="page"/>
      </w:r>
    </w:p>
    <w:p w14:paraId="67C8A6EE" w14:textId="77777777" w:rsidR="00214D76" w:rsidRDefault="000B0231">
      <w:pPr>
        <w:spacing w:after="400"/>
      </w:pPr>
      <w:r>
        <w:rPr>
          <w:b/>
          <w:bCs/>
          <w:color w:val="1B2A4A"/>
          <w:sz w:val="32"/>
          <w:szCs w:val="32"/>
        </w:rPr>
        <w:lastRenderedPageBreak/>
        <w:t>Table of Contents</w:t>
      </w:r>
    </w:p>
    <w:sdt>
      <w:sdtPr>
        <w:alias w:val="Table of Contents"/>
        <w:id w:val="-51006929"/>
      </w:sdtPr>
      <w:sdtEndPr/>
      <w:sdtContent>
        <w:p w14:paraId="17B8F3B9" w14:textId="77777777" w:rsidR="00214D76" w:rsidRDefault="000B0231">
          <w:r>
            <w:fldChar w:fldCharType="begin"/>
          </w:r>
          <w:r>
            <w:instrText>TOC \h \o "1-3"</w:instrText>
          </w:r>
          <w:r>
            <w:fldChar w:fldCharType="separate"/>
          </w:r>
        </w:p>
        <w:p w14:paraId="2D6AC2F8" w14:textId="77777777" w:rsidR="00214D76" w:rsidRDefault="000B0231">
          <w:r>
            <w:fldChar w:fldCharType="end"/>
          </w:r>
        </w:p>
      </w:sdtContent>
    </w:sdt>
    <w:p w14:paraId="73C677DC" w14:textId="77777777" w:rsidR="00214D76" w:rsidRDefault="000B0231">
      <w:r>
        <w:br w:type="page"/>
      </w:r>
    </w:p>
    <w:p w14:paraId="1FF135F9" w14:textId="77777777" w:rsidR="00214D76" w:rsidRDefault="000B0231">
      <w:pPr>
        <w:pStyle w:val="Heading1"/>
      </w:pPr>
      <w:r>
        <w:lastRenderedPageBreak/>
        <w:t>Part I: Foundations — The Core Principles of Fund Accounting</w:t>
      </w:r>
    </w:p>
    <w:p w14:paraId="03B05F76" w14:textId="77777777" w:rsidR="00214D76" w:rsidRDefault="000B0231">
      <w:pPr>
        <w:pStyle w:val="Heading2"/>
      </w:pPr>
      <w:r>
        <w:t>1.1 The Role and Purpose of Fund Accounting</w:t>
      </w:r>
    </w:p>
    <w:p w14:paraId="204AE8B8" w14:textId="77777777" w:rsidR="00214D76" w:rsidRDefault="000B0231">
      <w:pPr>
        <w:spacing w:after="160" w:line="276" w:lineRule="auto"/>
        <w:jc w:val="both"/>
      </w:pPr>
      <w:r>
        <w:rPr>
          <w:color w:val="333333"/>
        </w:rPr>
        <w:t>Fund accounting occupies a unique position within the financial ecosystem. Unlike corporate accounting, which tracks the financial performance of a single enterprise, fund accounting tracks the financial activities of pooled investment vehicles on behalf of their investors. The fund accountant’s primary output — the Net Asset Value (NAV) — is not merely a reporting figure; it is the price at which millions of investors buy and sell their holdings every single day. An error of even a fraction of a basis poin</w:t>
      </w:r>
      <w:r>
        <w:rPr>
          <w:color w:val="333333"/>
        </w:rPr>
        <w:t>t, compounded across billions in assets under management, can trigger investor compensation events, regulatory censure, and catastrophic reputational damage.</w:t>
      </w:r>
    </w:p>
    <w:p w14:paraId="74CE8CD1" w14:textId="77777777" w:rsidR="00214D76" w:rsidRDefault="000B0231">
      <w:pPr>
        <w:spacing w:after="160" w:line="276" w:lineRule="auto"/>
        <w:jc w:val="both"/>
      </w:pPr>
      <w:r>
        <w:rPr>
          <w:color w:val="333333"/>
        </w:rPr>
        <w:t>The profession is defined by several non-negotiable principles. Accuracy and auditability demand that every journal entry, every valuation, and every distribution can be traced back to an authoritative source document. Regulatory compliance requires adherence to a complex web of overlapping jurisdictions: UCITS and AIFMD in Europe, the Investment Company Act of 1940 in the United States, and the frameworks of local regulators such as the Central Bank of Ireland (CBI), the FCA, and the SEC. Fiduciary duty pl</w:t>
      </w:r>
      <w:r>
        <w:rPr>
          <w:color w:val="333333"/>
        </w:rPr>
        <w:t>aces the investor at the centre of every operational decision. And timeliness — particularly in a world moving toward T+1 settlement and daily NAV strikes — demands that all of this is achieved under relentless time pressure.</w:t>
      </w:r>
    </w:p>
    <w:p w14:paraId="32FD340C" w14:textId="77777777" w:rsidR="00214D76" w:rsidRDefault="000B0231">
      <w:pPr>
        <w:spacing w:after="160" w:line="276" w:lineRule="auto"/>
        <w:jc w:val="both"/>
      </w:pPr>
      <w:r>
        <w:rPr>
          <w:color w:val="333333"/>
        </w:rPr>
        <w:t>Fund administration encompasses three interconnected pillars: fund accounting (NAV calculation, financial reporting, regulatory filings), transfer agency (investor onboarding, KYC/AML, subscription and redemption processing, shareholder communications), and custody (asset safekeeping, corporate actions processing, settlement). The architecture proposed in this report spans all three, recognising that true transformation requires an integrated view of the entire fund lifecycle.</w:t>
      </w:r>
    </w:p>
    <w:p w14:paraId="36C28F98" w14:textId="77777777" w:rsidR="00214D76" w:rsidRDefault="000B0231">
      <w:pPr>
        <w:pStyle w:val="Heading2"/>
      </w:pPr>
      <w:r>
        <w:t>1.2 The Structural Bottlenecks of Traditional Operations</w:t>
      </w:r>
    </w:p>
    <w:p w14:paraId="610B8EE3" w14:textId="77777777" w:rsidR="00214D76" w:rsidRDefault="000B0231">
      <w:pPr>
        <w:spacing w:after="160" w:line="276" w:lineRule="auto"/>
        <w:jc w:val="both"/>
      </w:pPr>
      <w:r>
        <w:rPr>
          <w:color w:val="333333"/>
        </w:rPr>
        <w:t>Despite the critical importance of these functions, the industry remains disproportionately tethered to legacy infrastructure. Manual processes, fragmented data sources, and spreadsheet-dependent workflows persist across firms of all sizes. Fund accountants consistently identify reliance on manual processes, lack of system integration, and fragmented data as their most pressing operational challenges.</w:t>
      </w:r>
    </w:p>
    <w:p w14:paraId="13757E0C" w14:textId="77777777" w:rsidR="00214D76" w:rsidRDefault="000B0231">
      <w:pPr>
        <w:spacing w:after="160" w:line="276" w:lineRule="auto"/>
        <w:jc w:val="both"/>
      </w:pPr>
      <w:r>
        <w:rPr>
          <w:color w:val="333333"/>
        </w:rPr>
        <w:t>In the alternative investment space — private equity, venture capital, and private credit — the friction is acute. A single fund close may require the reconciliation of thousands of capital account statements across dozens of legal entities, each with its own allocation methodology, reporting cadence, and data schema. The result is a structural productivity gap estimated at forty percent, driven by the systemic failure of legacy financial infrastructure to keep pace with modern data demands.</w:t>
      </w:r>
    </w:p>
    <w:p w14:paraId="1D715533" w14:textId="77777777" w:rsidR="00214D76" w:rsidRDefault="000B0231">
      <w:pPr>
        <w:spacing w:after="160" w:line="276" w:lineRule="auto"/>
        <w:jc w:val="both"/>
      </w:pPr>
      <w:r>
        <w:rPr>
          <w:color w:val="333333"/>
        </w:rPr>
        <w:t xml:space="preserve">This fragility is compounded by the practice of “shadow accounting,” whereby general partners maintain internal teams to duplicate and verify the calculations of their third-party administrators. While historically deemed necessary, this redundancy adds enormous cost. The industry is now pushing toward a “no-shadow model” in which the administrator’s data </w:t>
      </w:r>
      <w:r>
        <w:rPr>
          <w:color w:val="333333"/>
        </w:rPr>
        <w:lastRenderedPageBreak/>
        <w:t>serves as the definitive golden record — but achieving this requires unquestionable data fidelity that manual processes simply cannot guarantee.</w:t>
      </w:r>
    </w:p>
    <w:p w14:paraId="1FDE39E8" w14:textId="77777777" w:rsidR="00214D76" w:rsidRDefault="000B0231">
      <w:pPr>
        <w:pStyle w:val="Heading2"/>
      </w:pPr>
      <w:r>
        <w:t>1.3 Why Now: The Convergence of Forces</w:t>
      </w:r>
    </w:p>
    <w:p w14:paraId="2B602B7C" w14:textId="77777777" w:rsidR="00214D76" w:rsidRDefault="000B0231">
      <w:pPr>
        <w:spacing w:after="160" w:line="276" w:lineRule="auto"/>
        <w:jc w:val="both"/>
      </w:pPr>
      <w:r>
        <w:rPr>
          <w:color w:val="333333"/>
        </w:rPr>
        <w:t>Three forces are converging to make transformation both possible and urgent. First, the technology itself has matured: large language models, multi-agent orchestration frameworks, and cloud-native platforms have moved from laboratory curiosity to production-grade capability. Second, investor expectations are escalating: limited partners demand more granular, more transparent, and faster reporting, with timelines compressing from 90 days to 30 days and, increasingly, toward real-time. Third, the regulatory l</w:t>
      </w:r>
      <w:r>
        <w:rPr>
          <w:color w:val="333333"/>
        </w:rPr>
        <w:t>andscape is intensifying: ESG disclosure mandates (CSRD, SFDR, the EU Taxonomy), data privacy requirements (GDPR, CCPA), and emerging AI-specific regulation (the EU AI Act, SEC and FCA guidance) are creating compliance burdens that manual processes cannot sustainably absorb.</w:t>
      </w:r>
    </w:p>
    <w:p w14:paraId="23710259" w14:textId="77777777" w:rsidR="00214D76" w:rsidRDefault="000B0231">
      <w:pPr>
        <w:spacing w:after="160" w:line="276" w:lineRule="auto"/>
        <w:jc w:val="both"/>
      </w:pPr>
      <w:r>
        <w:rPr>
          <w:color w:val="333333"/>
        </w:rPr>
        <w:t>The question for the fund administration industry is no longer whether AI will be adopted, but how quickly, how responsibly, and by whom.</w:t>
      </w:r>
    </w:p>
    <w:p w14:paraId="4173E30E" w14:textId="77777777" w:rsidR="00214D76" w:rsidRDefault="000B0231">
      <w:r>
        <w:br w:type="page"/>
      </w:r>
    </w:p>
    <w:p w14:paraId="15DA57F2" w14:textId="77777777" w:rsidR="00214D76" w:rsidRDefault="000B0231">
      <w:pPr>
        <w:pStyle w:val="Heading1"/>
      </w:pPr>
      <w:r>
        <w:lastRenderedPageBreak/>
        <w:t>Part II: The Paradigm Shift — Bringing Probability into the Deterministic World</w:t>
      </w:r>
    </w:p>
    <w:p w14:paraId="746C99CE" w14:textId="77777777" w:rsidR="00214D76" w:rsidRDefault="000B0231">
      <w:pPr>
        <w:pStyle w:val="Heading2"/>
      </w:pPr>
      <w:r>
        <w:t>2.1 The Fundamental Tension</w:t>
      </w:r>
    </w:p>
    <w:p w14:paraId="05556B33" w14:textId="77777777" w:rsidR="00214D76" w:rsidRDefault="000B0231">
      <w:pPr>
        <w:spacing w:after="160" w:line="276" w:lineRule="auto"/>
        <w:jc w:val="both"/>
      </w:pPr>
      <w:r>
        <w:rPr>
          <w:color w:val="333333"/>
        </w:rPr>
        <w:t>At the heart of this transformation lies a profound computer science problem. Double-entry bookkeeping is perfectly deterministic: debits must equal credits, assets must equal liabilities plus equity, and every calculation must be reproducible to the penny. Large language models, by contrast, are inherently probabilistic. They predict the most likely next token in a sequence; they do not “know” that 2 + 2 = 4 in the way a calculator does. If an LLM hallucinates on a balance sheet, the result is an instant a</w:t>
      </w:r>
      <w:r>
        <w:rPr>
          <w:color w:val="333333"/>
        </w:rPr>
        <w:t>udit failure.</w:t>
      </w:r>
    </w:p>
    <w:p w14:paraId="38FE44A4" w14:textId="77777777" w:rsidR="00214D76" w:rsidRDefault="000B0231">
      <w:pPr>
        <w:spacing w:after="160" w:line="276" w:lineRule="auto"/>
        <w:jc w:val="both"/>
      </w:pPr>
      <w:r>
        <w:rPr>
          <w:color w:val="333333"/>
        </w:rPr>
        <w:t>This is not a problem that can be solved by better prompting, larger models, or more training data. It is a fundamental property of the technology. AI hallucinations — outputs that are plausible-sounding but factually incorrect — can manifest as fabricated dates, incorrect percentages, erroneous economic indicators, or citations to non-existent regulatory statutes. A balance sheet that is 99.97% correct is, from an audit perspective, 100% wrong.</w:t>
      </w:r>
    </w:p>
    <w:p w14:paraId="0D9C1B80" w14:textId="77777777" w:rsidR="00214D76" w:rsidRDefault="000B0231">
      <w:pPr>
        <w:pBdr>
          <w:left w:val="single" w:sz="12" w:space="8" w:color="0D7C8F"/>
        </w:pBdr>
        <w:spacing w:after="200" w:line="276" w:lineRule="auto"/>
        <w:ind w:left="360"/>
      </w:pPr>
      <w:r>
        <w:rPr>
          <w:i/>
          <w:iCs/>
          <w:color w:val="1B2A4A"/>
        </w:rPr>
        <w:t>The Golden Rule: AI never does the maths. The LLM’s role is exclusively as a semantic translator — converting unstructured human-generated content into structured, schema-validated data that deterministic code can process. At no point does probabilistic inference produce a number that enters the ledger.</w:t>
      </w:r>
    </w:p>
    <w:p w14:paraId="38D7C1C3" w14:textId="77777777" w:rsidR="00214D76" w:rsidRDefault="000B0231">
      <w:pPr>
        <w:pStyle w:val="Heading2"/>
      </w:pPr>
      <w:r>
        <w:t>2.2 Neuro-Symbolic AI: The Hybrid Architecture</w:t>
      </w:r>
    </w:p>
    <w:p w14:paraId="48311B86" w14:textId="77777777" w:rsidR="00214D76" w:rsidRDefault="000B0231">
      <w:pPr>
        <w:spacing w:after="160" w:line="276" w:lineRule="auto"/>
        <w:jc w:val="both"/>
      </w:pPr>
      <w:r>
        <w:rPr>
          <w:color w:val="333333"/>
        </w:rPr>
        <w:t>The architectural pattern that resolves this tension is known as Neuro-Symbolic AI. It enforces a strict separation between what AI does well (understanding messy human language and unstructured data) and what traditional code does well (precise mathematical computation and rule enforcement). This is not optional for any fund administration AI system — it is the foundational design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214D76" w14:paraId="0068EF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F9BAAC" w14:textId="77777777" w:rsidR="00214D76" w:rsidRDefault="000B0231">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D7B2DE6" w14:textId="77777777" w:rsidR="00214D76" w:rsidRDefault="000B0231">
            <w:r>
              <w:rPr>
                <w:b/>
                <w:bCs/>
                <w:color w:val="FFFFFF"/>
                <w:sz w:val="20"/>
                <w:szCs w:val="20"/>
              </w:rPr>
              <w:t>Technology</w:t>
            </w:r>
          </w:p>
        </w:tc>
        <w:tc>
          <w:tcPr>
            <w:tcW w:w="38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9CD375" w14:textId="77777777" w:rsidR="00214D76" w:rsidRDefault="000B0231">
            <w:r>
              <w:rPr>
                <w:b/>
                <w:bCs/>
                <w:color w:val="FFFFFF"/>
                <w:sz w:val="20"/>
                <w:szCs w:val="20"/>
              </w:rPr>
              <w:t>What It Does in FA</w:t>
            </w:r>
          </w:p>
        </w:tc>
      </w:tr>
      <w:tr w:rsidR="00214D76" w14:paraId="69DDD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B7321" w14:textId="77777777" w:rsidR="00214D76" w:rsidRDefault="000B0231">
            <w:r>
              <w:rPr>
                <w:color w:val="333333"/>
                <w:sz w:val="20"/>
                <w:szCs w:val="20"/>
              </w:rPr>
              <w:t>Probabilistic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9095" w14:textId="77777777" w:rsidR="00214D76" w:rsidRDefault="000B0231">
            <w:r>
              <w:rPr>
                <w:color w:val="333333"/>
                <w:sz w:val="20"/>
                <w:szCs w:val="20"/>
              </w:rPr>
              <w:t>LLM / SLM used strictly for semantic extraction and NLU</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72F4" w14:textId="77777777" w:rsidR="00214D76" w:rsidRDefault="000B0231">
            <w:r>
              <w:rPr>
                <w:color w:val="333333"/>
                <w:sz w:val="20"/>
                <w:szCs w:val="20"/>
              </w:rPr>
              <w:t>Reads unstructured documents (PDFs, emails, SWIFT messages, prospectuses). Extracts entities, amounts, dates, counterparties, classifications. Outputs structured data via strict JSON schemas.</w:t>
            </w:r>
          </w:p>
        </w:tc>
      </w:tr>
      <w:tr w:rsidR="00214D76" w14:paraId="477428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BBEA9" w14:textId="77777777" w:rsidR="00214D76" w:rsidRDefault="000B0231">
            <w:r>
              <w:rPr>
                <w:color w:val="333333"/>
                <w:sz w:val="20"/>
                <w:szCs w:val="20"/>
              </w:rPr>
              <w:t>Deterministic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E63A4" w14:textId="77777777" w:rsidR="00214D76" w:rsidRDefault="000B0231">
            <w:r>
              <w:rPr>
                <w:color w:val="333333"/>
                <w:sz w:val="20"/>
                <w:szCs w:val="20"/>
              </w:rPr>
              <w:t>Hard-coded rules engine, validated computation pipelines</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14300" w14:textId="77777777" w:rsidR="00214D76" w:rsidRDefault="000B0231">
            <w:r>
              <w:rPr>
                <w:color w:val="333333"/>
                <w:sz w:val="20"/>
                <w:szCs w:val="20"/>
              </w:rPr>
              <w:t>Receives structured JSON from the probabilistic layer. Executes all ledger logic: journal entries, double-entry validation, fee calculations, NAV strikes, regulatory reporting.</w:t>
            </w:r>
          </w:p>
        </w:tc>
      </w:tr>
      <w:tr w:rsidR="00214D76" w14:paraId="69F5E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E8A6" w14:textId="77777777" w:rsidR="00214D76" w:rsidRDefault="000B0231">
            <w:r>
              <w:rPr>
                <w:color w:val="333333"/>
                <w:sz w:val="20"/>
                <w:szCs w:val="20"/>
              </w:rPr>
              <w:t>Verification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50F41" w14:textId="77777777" w:rsidR="00214D76" w:rsidRDefault="000B0231">
            <w:r>
              <w:rPr>
                <w:color w:val="333333"/>
                <w:sz w:val="20"/>
                <w:szCs w:val="20"/>
              </w:rPr>
              <w:t>Deterministic validation rules + confidence scoring</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7207B" w14:textId="77777777" w:rsidR="00214D76" w:rsidRDefault="000B0231">
            <w:r>
              <w:rPr>
                <w:color w:val="333333"/>
                <w:sz w:val="20"/>
                <w:szCs w:val="20"/>
              </w:rPr>
              <w:t>Cross-checks every extracted value against expected ranges, prior-period data, and mathematical constraints. Routes low-confidence extractions to human review.</w:t>
            </w:r>
          </w:p>
        </w:tc>
      </w:tr>
    </w:tbl>
    <w:p w14:paraId="1AFD01CF" w14:textId="77777777" w:rsidR="00214D76" w:rsidRDefault="000B0231">
      <w:pPr>
        <w:pStyle w:val="Heading2"/>
      </w:pPr>
      <w:r>
        <w:t>2.3 Code Generation as Reasoning: The Core Innovation</w:t>
      </w:r>
    </w:p>
    <w:p w14:paraId="773B2B7A" w14:textId="77777777" w:rsidR="00214D76" w:rsidRDefault="000B0231">
      <w:pPr>
        <w:spacing w:after="160" w:line="276" w:lineRule="auto"/>
        <w:jc w:val="both"/>
      </w:pPr>
      <w:r>
        <w:rPr>
          <w:color w:val="333333"/>
        </w:rPr>
        <w:lastRenderedPageBreak/>
        <w:t>Fund administration presents a challenge that simple extraction cannot solve: bespoke fund rules. Side-letter agreements, complex waterfall calculations, multi-currency performance fee structures, and fund-specific override clauses create an effectively infinite space of accounting rules that cannot be pre-coded.</w:t>
      </w:r>
    </w:p>
    <w:p w14:paraId="33FFD9E3" w14:textId="77777777" w:rsidR="00214D76" w:rsidRDefault="000B0231">
      <w:pPr>
        <w:spacing w:after="160" w:line="276" w:lineRule="auto"/>
        <w:jc w:val="both"/>
      </w:pPr>
      <w:r>
        <w:rPr>
          <w:color w:val="333333"/>
        </w:rPr>
        <w:t xml:space="preserve">The breakthrough is to reframe the LLM’s role from “produce an answer” to “produce a program that produces an answer.” Instead of asking an LLM to calculate a management fee (probabilistic, unreliable), we ask it to write a Python script that calculates the management fee. The script is then executed deterministically and its correctness can be verified through multiple independent methods. This shifts the LLM’s output from the domain of arithmetic (where it fails) to the domain of code synthesis (where it </w:t>
      </w:r>
      <w:r>
        <w:rPr>
          <w:color w:val="333333"/>
        </w:rPr>
        <w:t>excels), while keeping all computation fully deterministic.</w:t>
      </w:r>
    </w:p>
    <w:p w14:paraId="7956A8F6" w14:textId="77777777" w:rsidR="00214D76" w:rsidRDefault="000B0231">
      <w:pPr>
        <w:pBdr>
          <w:left w:val="single" w:sz="12" w:space="8" w:color="0D7C8F"/>
        </w:pBdr>
        <w:spacing w:after="200" w:line="276" w:lineRule="auto"/>
        <w:ind w:left="360"/>
      </w:pPr>
      <w:r>
        <w:rPr>
          <w:i/>
          <w:iCs/>
          <w:color w:val="1B2A4A"/>
        </w:rPr>
        <w:t>Design principle: “Let agents think. Let tools act.” The probabilistic model reasons about what needs to be done; deterministic code executes it with mathematical precision.</w:t>
      </w:r>
    </w:p>
    <w:p w14:paraId="0C9CDADC" w14:textId="77777777" w:rsidR="00214D76" w:rsidRDefault="000B0231">
      <w:r>
        <w:br w:type="page"/>
      </w:r>
    </w:p>
    <w:p w14:paraId="7884D634" w14:textId="77777777" w:rsidR="00214D76" w:rsidRDefault="000B0231">
      <w:pPr>
        <w:pStyle w:val="Heading1"/>
      </w:pPr>
      <w:r>
        <w:lastRenderedPageBreak/>
        <w:t>Part III: The Agentic ERP Architecture — Code Generation as Reasoning</w:t>
      </w:r>
    </w:p>
    <w:p w14:paraId="1B1A7025" w14:textId="77777777" w:rsidR="00214D76" w:rsidRDefault="000B0231">
      <w:pPr>
        <w:pStyle w:val="Heading2"/>
      </w:pPr>
      <w:r>
        <w:t>3.1 The Golden Rule: AI Never Does the Maths</w:t>
      </w:r>
    </w:p>
    <w:p w14:paraId="604CFA9B" w14:textId="77777777" w:rsidR="00214D76" w:rsidRDefault="000B0231">
      <w:pPr>
        <w:pBdr>
          <w:left w:val="single" w:sz="12" w:space="8" w:color="0D7C8F"/>
        </w:pBdr>
        <w:spacing w:after="200" w:line="276" w:lineRule="auto"/>
        <w:ind w:left="360"/>
      </w:pPr>
      <w:r>
        <w:rPr>
          <w:i/>
          <w:iCs/>
          <w:color w:val="1B2A4A"/>
        </w:rPr>
        <w:t>The single most important design principle for any AI system in fund accounting: the AI never performs arithmetic, never executes ledger logic, and never produces a number that flows directly into a financial record without deterministic validation.</w:t>
      </w:r>
    </w:p>
    <w:p w14:paraId="0436EADF" w14:textId="77777777" w:rsidR="00214D76" w:rsidRDefault="000B0231">
      <w:pPr>
        <w:spacing w:after="160" w:line="276" w:lineRule="auto"/>
        <w:jc w:val="both"/>
      </w:pPr>
      <w:r>
        <w:rPr>
          <w:color w:val="333333"/>
        </w:rPr>
        <w:t>This is not a guideline or a best practice. It is an inviolable architectural constraint. The LLM’s role is exclusively as a semantic translator — converting unstructured human-generated content into structured, schema-validated data that deterministic code can process. At no point does probabilistic inference produce a number that enters the ledger. This separation is enforced structurally, not procedurally: the architecture makes it physically impossible for an LLM output to reach the general ledger witho</w:t>
      </w:r>
      <w:r>
        <w:rPr>
          <w:color w:val="333333"/>
        </w:rPr>
        <w:t>ut passing through deterministic validation.</w:t>
      </w:r>
    </w:p>
    <w:p w14:paraId="49DD2954" w14:textId="77777777" w:rsidR="00214D76" w:rsidRDefault="000B0231">
      <w:pPr>
        <w:spacing w:after="160" w:line="276" w:lineRule="auto"/>
        <w:jc w:val="both"/>
      </w:pPr>
      <w:r>
        <w:rPr>
          <w:color w:val="333333"/>
        </w:rPr>
        <w:t>Every component described in this section is designed to uphold this Golden Rule. The Reader extracts; it does not calculate. The Builder writes code; it does not execute it. The Constitution validates; it trusts nothing. The Anomaly Agent triages; it does not override. The Human Gate approves; it is the final authority. At every boundary between the probabilistic and deterministic worlds, a hard API gateway enforces schema validation, confidence scoring, and human escalation.</w:t>
      </w:r>
    </w:p>
    <w:p w14:paraId="44875DD2" w14:textId="77777777" w:rsidR="00214D76" w:rsidRDefault="000B0231">
      <w:pPr>
        <w:pStyle w:val="Heading2"/>
      </w:pPr>
      <w:r>
        <w:t>3.2 The Core Insight: Code Generation as Reasoning</w:t>
      </w:r>
    </w:p>
    <w:p w14:paraId="1827271F" w14:textId="77777777" w:rsidR="00214D76" w:rsidRDefault="000B0231">
      <w:pPr>
        <w:spacing w:after="160" w:line="276" w:lineRule="auto"/>
        <w:jc w:val="both"/>
      </w:pPr>
      <w:r>
        <w:rPr>
          <w:color w:val="333333"/>
        </w:rPr>
        <w:t>The Neuro-Symbolic pattern established in Part II solves the general problem: LLMs extract, deterministic code computes. But fund administration presents a challenge that simple extraction cannot solve. Side-letter agreements, complex waterfall calculations, multi-currency performance fee structures, and fund-specific override clauses create an effectively infinite space of accounting rules that cannot be pre-coded. No engineering team can anticipate every bespoke fee arrangement that a €500M private equity</w:t>
      </w:r>
      <w:r>
        <w:rPr>
          <w:color w:val="333333"/>
        </w:rPr>
        <w:t xml:space="preserve"> fund might negotiate with its limited partners.</w:t>
      </w:r>
    </w:p>
    <w:p w14:paraId="31147DF8" w14:textId="77777777" w:rsidR="00214D76" w:rsidRDefault="000B0231">
      <w:pPr>
        <w:spacing w:after="160" w:line="276" w:lineRule="auto"/>
        <w:jc w:val="both"/>
      </w:pPr>
      <w:r>
        <w:rPr>
          <w:color w:val="333333"/>
        </w:rPr>
        <w:t>The breakthrough is to reframe the LLM’s role. Instead of asking the model to produce an answer (probabilistic, unreliable), the system asks it to produce a program that produces an answer. Instead of asking an LLM to calculate a management fee, we ask it to write a Python script that calculates the management fee. The script is then executed deterministically, and its correctness can be verified through multiple independent methods. This shifts the LLM’s output from the domain of arithmetic (where it fails</w:t>
      </w:r>
      <w:r>
        <w:rPr>
          <w:color w:val="333333"/>
        </w:rPr>
        <w:t>) to the domain of code synthesis (where it excels), while keeping all computation fully deterministic.</w:t>
      </w:r>
    </w:p>
    <w:p w14:paraId="7A316549" w14:textId="77777777" w:rsidR="00214D76" w:rsidRDefault="000B0231">
      <w:pPr>
        <w:spacing w:after="160" w:line="276" w:lineRule="auto"/>
        <w:jc w:val="both"/>
      </w:pPr>
      <w:r>
        <w:rPr>
          <w:color w:val="333333"/>
        </w:rPr>
        <w:t>This is the architectural innovation at the heart of the Agentic ERP: the LLM reasons by generating code. The code is the reasoning made auditable, testable, and provable. An auditor cannot inspect what happened inside a neural network’s hidden layers. But they can read, line by line, the Python script that computed a carried interest waterfall — and so can a fund accountant, a compliance officer, or a regulator.</w:t>
      </w:r>
    </w:p>
    <w:p w14:paraId="5407ABB0" w14:textId="77777777" w:rsidR="00214D76" w:rsidRDefault="000B0231">
      <w:pPr>
        <w:pStyle w:val="Heading2"/>
      </w:pPr>
      <w:r>
        <w:t>3.3 The Five-Step Operational Workflow</w:t>
      </w:r>
    </w:p>
    <w:p w14:paraId="455256AE" w14:textId="77777777" w:rsidR="00214D76" w:rsidRDefault="000B0231">
      <w:pPr>
        <w:spacing w:after="160" w:line="276" w:lineRule="auto"/>
        <w:jc w:val="both"/>
      </w:pPr>
      <w:r>
        <w:rPr>
          <w:color w:val="333333"/>
        </w:rPr>
        <w:lastRenderedPageBreak/>
        <w:t>The architecture processes every fund accounting transaction through a rigorous five-step pipeline. Each step is a discrete, testable module with clearly defined inputs, outputs, and failure modes. The pipeline operates as a workflow — a directed flow where each step’s output becomes the next step’s input, with the Constitution acting as a quality gate that can loop a transaction back for correction, and the Anomaly Agent deciding whether a human needs to inspect the result.</w:t>
      </w:r>
    </w:p>
    <w:p w14:paraId="02D41F97" w14:textId="77777777" w:rsidR="00214D76" w:rsidRDefault="000B0231">
      <w:pPr>
        <w:pStyle w:val="Heading3"/>
      </w:pPr>
      <w:r>
        <w:t>Step 1: The Reader (Extraction Agent — Probabilistic)</w:t>
      </w:r>
    </w:p>
    <w:p w14:paraId="1ECC972F" w14:textId="77777777" w:rsidR="00214D76" w:rsidRDefault="000B0231">
      <w:pPr>
        <w:spacing w:after="160" w:line="276" w:lineRule="auto"/>
        <w:jc w:val="both"/>
      </w:pPr>
      <w:r>
        <w:rPr>
          <w:color w:val="333333"/>
        </w:rPr>
        <w:t>An LLM ingests an unstructured document — a PDF capital call notice, a distribution notice, an email instruction, a prospectus, or a side-letter agreement — understands the context, and extracts the required variables: amounts, dates, counterparties, fee rates, calculation methods, and fund-specific override clauses. Each extraction carries a machine-generated confidence score indicating the model’s assessment of its accuracy.</w:t>
      </w:r>
    </w:p>
    <w:p w14:paraId="29D0A9D0" w14:textId="77777777" w:rsidR="00214D76" w:rsidRDefault="000B0231">
      <w:pPr>
        <w:spacing w:after="160" w:line="276" w:lineRule="auto"/>
        <w:jc w:val="both"/>
      </w:pPr>
      <w:r>
        <w:rPr>
          <w:color w:val="333333"/>
        </w:rPr>
        <w:t>The Reader’s output is a strict JSON schema validated against a pre-defined Pydantic contract — not free text. Invalid or incomplete extractions are rejected at the gateway. The system accepts data in any format on any day: the Reader adapts to whatever upstream providers deliver, rather than requiring those providers to change their output. This is a foundational design principle — the system must never depend on upstream providers changing their systems.</w:t>
      </w:r>
    </w:p>
    <w:p w14:paraId="450F62D5" w14:textId="77777777" w:rsidR="00214D76" w:rsidRDefault="000B0231">
      <w:pPr>
        <w:pStyle w:val="Heading3"/>
      </w:pPr>
      <w:r>
        <w:t>Step 2: The Builder (Coding Agent — Probabilistic)</w:t>
      </w:r>
    </w:p>
    <w:p w14:paraId="7A4F7026" w14:textId="77777777" w:rsidR="00214D76" w:rsidRDefault="000B0231">
      <w:pPr>
        <w:spacing w:after="160" w:line="276" w:lineRule="auto"/>
        <w:jc w:val="both"/>
      </w:pPr>
      <w:r>
        <w:rPr>
          <w:color w:val="333333"/>
        </w:rPr>
        <w:t>A second LLM (or the same model in a separate context) reviews the extracted data alongside the specific fund’s rules and requirements from the Fund Rules Ontology. Instead of computing the final answer, it writes a bespoke, deterministic Python script to perform the exact calculation needed. The Builder’s output is code, not numbers. The script uses only approved libraries (standard library, Decimal for precision arithmetic, NumPy where needed) and follows a constrained template structure that makes the ge</w:t>
      </w:r>
      <w:r>
        <w:rPr>
          <w:color w:val="333333"/>
        </w:rPr>
        <w:t>nerated code inspectable and testable.</w:t>
      </w:r>
    </w:p>
    <w:p w14:paraId="548E5BC9" w14:textId="77777777" w:rsidR="00214D76" w:rsidRDefault="000B0231">
      <w:pPr>
        <w:spacing w:after="160" w:line="276" w:lineRule="auto"/>
        <w:jc w:val="both"/>
      </w:pPr>
      <w:r>
        <w:rPr>
          <w:color w:val="333333"/>
        </w:rPr>
        <w:t>This is the highest-risk component in the architecture. The Builder must produce code that is not only syntactically correct but economically correct — faithfully implementing the fund’s specific fee structures, waterfall mechanics, side-letter overrides, and regulatory constraints. Six independent defence layers (detailed in Part IV) mitigate this risk through a layered verification strategy that progresses from practical to theoretically complete.</w:t>
      </w:r>
    </w:p>
    <w:p w14:paraId="74642321" w14:textId="77777777" w:rsidR="00214D76" w:rsidRDefault="000B0231">
      <w:pPr>
        <w:pStyle w:val="Heading3"/>
      </w:pPr>
      <w:r>
        <w:t>Step 3: The Constitution (Deterministic Sandbox — Guardrails)</w:t>
      </w:r>
    </w:p>
    <w:p w14:paraId="40A4A585" w14:textId="77777777" w:rsidR="00214D76" w:rsidRDefault="000B0231">
      <w:pPr>
        <w:spacing w:after="160" w:line="276" w:lineRule="auto"/>
        <w:jc w:val="both"/>
      </w:pPr>
      <w:r>
        <w:rPr>
          <w:color w:val="333333"/>
        </w:rPr>
        <w:t>The Builder’s code is executed in an isolated sandbox against a dummy ledger — never directly against production data on first run. The Constitution enforces four hard-coded, deterministic guardrails that are not subject to LLM inference. These guardrails are the architectural embodiment of the Golden Rule: they are the barrier between the probabilistic world and the ledger.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4D76" w14:paraId="37E74B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76EB4F7" w14:textId="77777777" w:rsidR="00214D76" w:rsidRDefault="000B0231">
            <w:r>
              <w:rPr>
                <w:b/>
                <w:bCs/>
                <w:color w:val="FFFFFF"/>
                <w:sz w:val="20"/>
                <w:szCs w:val="20"/>
              </w:rPr>
              <w:t>Guardrail</w:t>
            </w:r>
          </w:p>
        </w:tc>
        <w:tc>
          <w:tcPr>
            <w:tcW w:w="60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D210C72" w14:textId="77777777" w:rsidR="00214D76" w:rsidRDefault="000B0231">
            <w:r>
              <w:rPr>
                <w:b/>
                <w:bCs/>
                <w:color w:val="FFFFFF"/>
                <w:sz w:val="20"/>
                <w:szCs w:val="20"/>
              </w:rPr>
              <w:t>What It Enforces</w:t>
            </w:r>
          </w:p>
        </w:tc>
      </w:tr>
      <w:tr w:rsidR="00214D76" w14:paraId="39A81C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8E07" w14:textId="77777777" w:rsidR="00214D76" w:rsidRDefault="000B0231">
            <w:r>
              <w:rPr>
                <w:color w:val="333333"/>
                <w:sz w:val="20"/>
                <w:szCs w:val="20"/>
              </w:rPr>
              <w:t>Double-Entry Validation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73B1" w14:textId="77777777" w:rsidR="00214D76" w:rsidRDefault="000B0231">
            <w:r>
              <w:rPr>
                <w:color w:val="333333"/>
                <w:sz w:val="20"/>
                <w:szCs w:val="20"/>
              </w:rPr>
              <w:t>Does Assets = Liabilities + Equity after the transaction? If the books don’t balance, the code is rejected. No exceptions. This is the most fundamental accounting invariant.</w:t>
            </w:r>
          </w:p>
        </w:tc>
      </w:tr>
      <w:tr w:rsidR="00214D76" w14:paraId="697CB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19482" w14:textId="77777777" w:rsidR="00214D76" w:rsidRDefault="000B0231">
            <w:r>
              <w:rPr>
                <w:color w:val="333333"/>
                <w:sz w:val="20"/>
                <w:szCs w:val="20"/>
              </w:rPr>
              <w:t>LPA Policy Limits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AE1FF" w14:textId="77777777" w:rsidR="00214D76" w:rsidRDefault="000B0231">
            <w:r>
              <w:rPr>
                <w:color w:val="333333"/>
                <w:sz w:val="20"/>
                <w:szCs w:val="20"/>
              </w:rPr>
              <w:t xml:space="preserve">Does the output violate hard-coded fund maximums defined in the Limited Partnership Agreement? Management fee &gt; 2%, </w:t>
            </w:r>
            <w:r>
              <w:rPr>
                <w:color w:val="333333"/>
                <w:sz w:val="20"/>
                <w:szCs w:val="20"/>
              </w:rPr>
              <w:lastRenderedPageBreak/>
              <w:t>carried interest &gt; 20%, leverage ratio breaches — all caught deterministically.</w:t>
            </w:r>
          </w:p>
        </w:tc>
      </w:tr>
      <w:tr w:rsidR="00214D76" w14:paraId="5B365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CE15" w14:textId="77777777" w:rsidR="00214D76" w:rsidRDefault="000B0231">
            <w:r>
              <w:rPr>
                <w:color w:val="333333"/>
                <w:sz w:val="20"/>
                <w:szCs w:val="20"/>
              </w:rPr>
              <w:lastRenderedPageBreak/>
              <w:t>ACID Compliance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F802" w14:textId="77777777" w:rsidR="00214D76" w:rsidRDefault="000B0231">
            <w:r>
              <w:rPr>
                <w:color w:val="333333"/>
                <w:sz w:val="20"/>
                <w:szCs w:val="20"/>
              </w:rPr>
              <w:t>Does the transaction maintain database integrity? Atomicity, Consistency, Isolation, Durability — all verified deterministically against the dummy ledger.</w:t>
            </w:r>
          </w:p>
        </w:tc>
      </w:tr>
      <w:tr w:rsidR="00214D76" w14:paraId="3ECB1C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D6FC3" w14:textId="77777777" w:rsidR="00214D76" w:rsidRDefault="000B0231">
            <w:r>
              <w:rPr>
                <w:color w:val="333333"/>
                <w:sz w:val="20"/>
                <w:szCs w:val="20"/>
              </w:rPr>
              <w:t>Dimensional Integrity</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57449" w14:textId="77777777" w:rsidR="00214D76" w:rsidRDefault="000B0231">
            <w:r>
              <w:rPr>
                <w:color w:val="333333"/>
                <w:sz w:val="20"/>
                <w:szCs w:val="20"/>
              </w:rPr>
              <w:t>Are all required accounting dimensions present and valid? Fund, share class, currency, period, counterparty — all must resolve to known entities in the Data Dictionary.</w:t>
            </w:r>
          </w:p>
        </w:tc>
      </w:tr>
    </w:tbl>
    <w:p w14:paraId="11178140" w14:textId="77777777" w:rsidR="00214D76" w:rsidRDefault="000B0231">
      <w:pPr>
        <w:spacing w:after="160" w:line="276" w:lineRule="auto"/>
        <w:jc w:val="both"/>
      </w:pPr>
      <w:r>
        <w:rPr>
          <w:color w:val="333333"/>
        </w:rPr>
        <w:t>If any guardrail fails, the code is rejected and returned to the Builder with the specific failure reason. This creates a generate-verify-retry loop: the Builder rewrites the script incorporating the failure feedback, and resubmits. The loop continues for a configurable maximum of N iterations before escalating to human review. In practice, the Constitution catches the majority of Builder errors on the first attempt, because the failure reasons are specific and actionable.</w:t>
      </w:r>
    </w:p>
    <w:p w14:paraId="4DC61F68" w14:textId="77777777" w:rsidR="00214D76" w:rsidRDefault="000B0231">
      <w:pPr>
        <w:pStyle w:val="Heading3"/>
      </w:pPr>
      <w:r>
        <w:t>Step 4: The Anomaly Detection Agent (Traditional ML Triage)</w:t>
      </w:r>
    </w:p>
    <w:p w14:paraId="44AFCA99" w14:textId="77777777" w:rsidR="00214D76" w:rsidRDefault="000B0231">
      <w:pPr>
        <w:spacing w:after="160" w:line="276" w:lineRule="auto"/>
        <w:jc w:val="both"/>
      </w:pPr>
      <w:r>
        <w:rPr>
          <w:color w:val="333333"/>
        </w:rPr>
        <w:t>Transaction volume is too high for 100% human review of approved outputs. A traditional Machine Learning agent — critically, not an LLM but gradient-boosted trees, Isolation Forest ensemble methods, and EWMA/SPC statistical process control models — evaluates each Constitution-approved output and decides whether it requires human review. The deliberate choice of traditional ML over LLM-based classification is itself an application of the Golden Rule: the triage decision must be deterministic and reproducible</w:t>
      </w:r>
      <w:r>
        <w:rPr>
          <w:color w:val="333333"/>
        </w:rPr>
        <w:t>, not probabilistic.</w:t>
      </w:r>
    </w:p>
    <w:p w14:paraId="26FC260D" w14:textId="77777777" w:rsidR="00214D76" w:rsidRDefault="000B0231">
      <w:pPr>
        <w:spacing w:after="160" w:line="276" w:lineRule="auto"/>
        <w:jc w:val="both"/>
      </w:pPr>
      <w:r>
        <w:rPr>
          <w:color w:val="333333"/>
        </w:rPr>
        <w:t>The Anomaly Agent flags three categories of concern:</w:t>
      </w:r>
    </w:p>
    <w:p w14:paraId="324C8BBA" w14:textId="77777777" w:rsidR="00214D76" w:rsidRDefault="000B0231">
      <w:pPr>
        <w:pStyle w:val="ListParagraph"/>
        <w:numPr>
          <w:ilvl w:val="0"/>
          <w:numId w:val="2"/>
        </w:numPr>
        <w:spacing w:after="80" w:line="276" w:lineRule="auto"/>
      </w:pPr>
      <w:r>
        <w:rPr>
          <w:color w:val="333333"/>
        </w:rPr>
        <w:t>Statistical Outliers: transactions that break historical behavioural patterns — fees significantly above or below prior period, unusual counterparty combinations, unexpected currency pairs. Detected via Isolation Forest trained on historical transaction data.</w:t>
      </w:r>
    </w:p>
    <w:p w14:paraId="3D993197" w14:textId="77777777" w:rsidR="00214D76" w:rsidRDefault="000B0231">
      <w:pPr>
        <w:pStyle w:val="ListParagraph"/>
        <w:numPr>
          <w:ilvl w:val="0"/>
          <w:numId w:val="2"/>
        </w:numPr>
        <w:spacing w:after="80" w:line="276" w:lineRule="auto"/>
      </w:pPr>
      <w:r>
        <w:rPr>
          <w:color w:val="333333"/>
        </w:rPr>
        <w:t>Low-Confidence Extractions: any Reader data extracted below the calibrated confidence threshold. Critically, this threshold is empirically validated through backtesting, not taken at face value from the LLM’s self-reported confidence score.</w:t>
      </w:r>
    </w:p>
    <w:p w14:paraId="39105196" w14:textId="77777777" w:rsidR="00214D76" w:rsidRDefault="000B0231">
      <w:pPr>
        <w:pStyle w:val="ListParagraph"/>
        <w:numPr>
          <w:ilvl w:val="0"/>
          <w:numId w:val="2"/>
        </w:numPr>
        <w:spacing w:after="80" w:line="276" w:lineRule="auto"/>
      </w:pPr>
      <w:r>
        <w:rPr>
          <w:color w:val="333333"/>
        </w:rPr>
        <w:t>Material Events: hard-coded triggers for foundational events — final fund liquidation, investor redemption above threshold, regulatory reportable transactions, and first-time calculation types that have no precedent in the Tool Library.</w:t>
      </w:r>
    </w:p>
    <w:p w14:paraId="4216B844" w14:textId="77777777" w:rsidR="00214D76" w:rsidRDefault="000B0231">
      <w:pPr>
        <w:pStyle w:val="Heading3"/>
      </w:pPr>
      <w:r>
        <w:t>Step 5: The Human Gate (Approval and Tool Library Curation)</w:t>
      </w:r>
    </w:p>
    <w:p w14:paraId="7CA7DB32" w14:textId="77777777" w:rsidR="00214D76" w:rsidRDefault="000B0231">
      <w:pPr>
        <w:spacing w:after="160" w:line="276" w:lineRule="auto"/>
        <w:jc w:val="both"/>
      </w:pPr>
      <w:r>
        <w:rPr>
          <w:color w:val="333333"/>
        </w:rPr>
        <w:t>Human accountants review only the exceptions flagged by the Anomaly Agent. Critically, they review both the generated code and the output — not just the final number. This means the human can verify the calculation logic itself, not merely the result. A fund accountant reading a 30-line Python script that computes a European-style waterfall can confirm, line by line, that the hurdle rate is applied correctly, that the GP catch-up respects the LPA terms, and that the 80/20 split kicks in at the right thresho</w:t>
      </w:r>
      <w:r>
        <w:rPr>
          <w:color w:val="333333"/>
        </w:rPr>
        <w:t>ld.</w:t>
      </w:r>
    </w:p>
    <w:p w14:paraId="4E910CD7" w14:textId="77777777" w:rsidR="00214D76" w:rsidRDefault="000B0231">
      <w:pPr>
        <w:spacing w:after="160" w:line="276" w:lineRule="auto"/>
        <w:jc w:val="both"/>
      </w:pPr>
      <w:r>
        <w:rPr>
          <w:color w:val="333333"/>
        </w:rPr>
        <w:t xml:space="preserve">The review interface presents the generated code (syntax-highlighted), the calculation output, the Reader’s extraction with confidence scores, the Anomaly Agent’s assessment, and Approve/Reject/Request Rewrite controls. Upon approval, the Builder’s script is saved to the Tool Library with full metadata: fund type, calculation type, approval date, approver identity, </w:t>
      </w:r>
      <w:r>
        <w:rPr>
          <w:color w:val="333333"/>
        </w:rPr>
        <w:lastRenderedPageBreak/>
        <w:t>and confidence level. This is the moment where a probabilistic output becomes a verified, deterministic, institutional asset.</w:t>
      </w:r>
    </w:p>
    <w:p w14:paraId="2DA681BA" w14:textId="77777777" w:rsidR="00214D76" w:rsidRDefault="000B0231">
      <w:pPr>
        <w:pStyle w:val="Heading2"/>
      </w:pPr>
      <w:r>
        <w:t>3.4 The Tool Library Flywheel</w:t>
      </w:r>
    </w:p>
    <w:p w14:paraId="67CB8C71" w14:textId="77777777" w:rsidR="00214D76" w:rsidRDefault="000B0231">
      <w:pPr>
        <w:pBdr>
          <w:left w:val="single" w:sz="12" w:space="8" w:color="0D7C8F"/>
        </w:pBdr>
        <w:spacing w:after="200" w:line="276" w:lineRule="auto"/>
        <w:ind w:left="360"/>
      </w:pPr>
      <w:r>
        <w:rPr>
          <w:i/>
          <w:iCs/>
          <w:color w:val="1B2A4A"/>
        </w:rPr>
        <w:t>The Tool Library is not just a risk mitigation component — it is the system’s primary competitive asset and the engine that makes the entire architecture economically viable at scale.</w:t>
      </w:r>
    </w:p>
    <w:p w14:paraId="06D7BD05" w14:textId="77777777" w:rsidR="00214D76" w:rsidRDefault="000B0231">
      <w:pPr>
        <w:spacing w:after="160" w:line="276" w:lineRule="auto"/>
        <w:jc w:val="both"/>
      </w:pPr>
      <w:r>
        <w:rPr>
          <w:color w:val="333333"/>
        </w:rPr>
        <w:t>Every human-approved calculation script becomes a reusable, deterministic, verified computational template. The next time the same type of calculation is needed — a quarterly management fee for the same fund structure, a distribution waterfall of the same type, a capital call journal entry following the same pattern — the system performs an O(1) lookup against the Tool Library and executes the proven script instantly, with zero LLM API calls, zero Builder invocations, and zero latency.</w:t>
      </w:r>
    </w:p>
    <w:p w14:paraId="1D7B26DC" w14:textId="77777777" w:rsidR="00214D76" w:rsidRDefault="000B0231">
      <w:pPr>
        <w:spacing w:after="160" w:line="276" w:lineRule="auto"/>
        <w:jc w:val="both"/>
      </w:pPr>
      <w:r>
        <w:rPr>
          <w:color w:val="333333"/>
        </w:rPr>
        <w:t>Over time, the proportion of novel calculations decreases exponentially as the library grows. The system converges from “AI-assisted accounting” (where the Builder writes new code frequently and the full five-step pipeline runs for most transactions) to “AI-native accounting” (where the vast majority of calculations are instant lookups against proven templates, with the Builder only engaged for genuinely novel fund structures). This is the Flywheel: each fund onboarded, each quarter-end completed, each calc</w:t>
      </w:r>
      <w:r>
        <w:rPr>
          <w:color w:val="333333"/>
        </w:rPr>
        <w:t>ulation approved adds to the library’s coverage and reduces future cost and risk.</w:t>
      </w:r>
    </w:p>
    <w:p w14:paraId="188E88B0" w14:textId="77777777" w:rsidR="00214D76" w:rsidRDefault="000B0231">
      <w:pPr>
        <w:spacing w:after="160" w:line="276" w:lineRule="auto"/>
        <w:jc w:val="both"/>
      </w:pPr>
      <w:r>
        <w:rPr>
          <w:color w:val="333333"/>
        </w:rPr>
        <w:t>The economic implications are profound. LLM inference cost per fund drops from approximately $40 in Month 1 (when most calculations are novel and the full pipeline runs) to approximately $1.50 by Month 12 (when the Tool Library covers the vast majority of routine calculations) and below $0.50 by Month 18. The system becomes more reliable over time, not less. The human review burden decreases quarter over quarter. The regression test suite strengthens with every approved script.</w:t>
      </w:r>
    </w:p>
    <w:p w14:paraId="2F1E7558" w14:textId="77777777" w:rsidR="00214D76" w:rsidRDefault="000B0231">
      <w:pPr>
        <w:spacing w:after="160" w:line="276" w:lineRule="auto"/>
        <w:jc w:val="both"/>
      </w:pPr>
      <w:r>
        <w:rPr>
          <w:color w:val="333333"/>
        </w:rPr>
        <w:t>The Tool Library evolves, over time, into something more than a technical component. It becomes the organisation’s institutional memory — the collective expertise of every fund accountant who has ever reviewed and approved a calculation, rendered in deterministic, verified, executable code. New hires learn from the library. New funds are onboarded against it. Audit queries are answered by it. The competitive moat deepens with every quarter-end cycle.</w:t>
      </w:r>
    </w:p>
    <w:p w14:paraId="3E888DA8" w14:textId="77777777" w:rsidR="00214D76" w:rsidRDefault="000B0231">
      <w:pPr>
        <w:pStyle w:val="Heading2"/>
      </w:pPr>
      <w:r>
        <w:t>3.5 The Fund Rules Ontology: Legal Truth</w:t>
      </w:r>
    </w:p>
    <w:p w14:paraId="17AF33F6" w14:textId="77777777" w:rsidR="00214D76" w:rsidRDefault="000B0231">
      <w:pPr>
        <w:spacing w:after="160" w:line="276" w:lineRule="auto"/>
        <w:jc w:val="both"/>
      </w:pPr>
      <w:r>
        <w:rPr>
          <w:color w:val="333333"/>
        </w:rPr>
        <w:t>A critical architectural component sits upstream of the entire pipeline: the Fund Rules Ontology. During fund onboarding, the fund’s Limited Partnership Agreement (LPA) is pre-parsed into a formal rules database — a structured YAML or JSON representation of all fee schedules, calculation methods, day-count conventions, waterfall structures, override clauses, and hard limits. This ontology is reviewed and signed off by a qualified fund accountant before it enters the system.</w:t>
      </w:r>
    </w:p>
    <w:p w14:paraId="3769143F" w14:textId="77777777" w:rsidR="00214D76" w:rsidRDefault="000B0231">
      <w:pPr>
        <w:spacing w:after="160" w:line="276" w:lineRule="auto"/>
        <w:jc w:val="both"/>
      </w:pPr>
      <w:r>
        <w:rPr>
          <w:color w:val="333333"/>
        </w:rPr>
        <w:t xml:space="preserve">The Builder draws its formal annotations and calculation context from this pre-verified ontology, not from interpreting the LPA on the fly. This eliminates the most dangerous failure mode in the architecture: the “Annotation Trap,” where formally verified code perfectly implements an incorrect interpretation of the fund’s rules. The ontology is the “legal truth” — </w:t>
      </w:r>
      <w:r>
        <w:rPr>
          <w:color w:val="333333"/>
        </w:rPr>
        <w:lastRenderedPageBreak/>
        <w:t>the single authoritative source from which all downstream computation derives. It is versioned, immutable once signed off, and every change triggers an approval workflow with full audit trail.</w:t>
      </w:r>
    </w:p>
    <w:p w14:paraId="553A9159" w14:textId="77777777" w:rsidR="00214D76" w:rsidRDefault="000B0231">
      <w:pPr>
        <w:pStyle w:val="Heading2"/>
      </w:pPr>
      <w:r>
        <w:t>3.6 The Data Dictionary: Accept Data in Any Format on Any Day</w:t>
      </w:r>
    </w:p>
    <w:p w14:paraId="42E6E2B7" w14:textId="77777777" w:rsidR="00214D76" w:rsidRDefault="000B0231">
      <w:pPr>
        <w:spacing w:after="160" w:line="276" w:lineRule="auto"/>
        <w:jc w:val="both"/>
      </w:pPr>
      <w:r>
        <w:rPr>
          <w:color w:val="333333"/>
        </w:rPr>
        <w:t>A rigid Data Dictionary layer sits between the Reader and the Builder. The Reader’s raw JSON output is normalised through a deterministic schema mapping engine before any downstream component sees it. This mapping engine enforces an immutable, versioned ontology specific to each fund family: field names are canonical, data types are coerced to defined standards, missing fields are flagged (not silently defaulted), and structural changes require explicit version bumps with backward-compatibility checks again</w:t>
      </w:r>
      <w:r>
        <w:rPr>
          <w:color w:val="333333"/>
        </w:rPr>
        <w:t>st all existing Tool Library entries that depend on it.</w:t>
      </w:r>
    </w:p>
    <w:p w14:paraId="2E946916" w14:textId="77777777" w:rsidR="00214D76" w:rsidRDefault="000B0231">
      <w:pPr>
        <w:spacing w:after="160" w:line="276" w:lineRule="auto"/>
        <w:jc w:val="both"/>
      </w:pPr>
      <w:r>
        <w:rPr>
          <w:color w:val="333333"/>
        </w:rPr>
        <w:t>The Data Dictionary is implemented as Pydantic models defining the canonical schema for all data exchanges: ExtractedCapitalCall, ExtractedDistribution, FeeCalculationInput, WaterfallInput, JournalEntry, and over 25 additional models. This solves the Schema Brittleness problem — the most likely day-to-day operational failure mode — where inconsistent LLM output formats would otherwise break Tool Library scripts. The Reader can extract data in whatever structure the LLM produces on any given day; the Data Di</w:t>
      </w:r>
      <w:r>
        <w:rPr>
          <w:color w:val="333333"/>
        </w:rPr>
        <w:t>ctionary normalises it into the canonical form that the Builder and Tool Library expect, every time.</w:t>
      </w:r>
    </w:p>
    <w:p w14:paraId="0E904C55" w14:textId="77777777" w:rsidR="00214D76" w:rsidRDefault="000B0231">
      <w:pPr>
        <w:pStyle w:val="Heading2"/>
      </w:pPr>
      <w:r>
        <w:t>3.7 How the Workflow Connects: From Document to Ledger</w:t>
      </w:r>
    </w:p>
    <w:p w14:paraId="50CD1C77" w14:textId="77777777" w:rsidR="00214D76" w:rsidRDefault="000B0231">
      <w:pPr>
        <w:spacing w:after="160" w:line="276" w:lineRule="auto"/>
        <w:jc w:val="both"/>
      </w:pPr>
      <w:r>
        <w:rPr>
          <w:color w:val="333333"/>
        </w:rPr>
        <w:t>To illustrate the complete workflow, consider a quarterly management fee calculation for a private equity fund with side-letter overrides. A PDF capital call notice arrives via the ingestion layer. The Reader extracts the relevant fields: fund name, period, committed capital per LP, invested capital, fee rate, and any override clauses. The Data Dictionary normalises this into canonical JSON. The system checks the Tool Library: has this exact calculation type, for this fund structure, been verified before? I</w:t>
      </w:r>
      <w:r>
        <w:rPr>
          <w:color w:val="333333"/>
        </w:rPr>
        <w:t>f yes, the proven script executes instantly — no Builder, no Constitution, no defence layers needed. The result flows to the Anomaly Agent for statistical triage and, if within normal parameters, directly to the ledger.</w:t>
      </w:r>
    </w:p>
    <w:p w14:paraId="67C9D4EC" w14:textId="77777777" w:rsidR="00214D76" w:rsidRDefault="000B0231">
      <w:pPr>
        <w:spacing w:after="160" w:line="276" w:lineRule="auto"/>
        <w:jc w:val="both"/>
      </w:pPr>
      <w:r>
        <w:rPr>
          <w:color w:val="333333"/>
        </w:rPr>
        <w:t>If the Tool Library has no match — this is a novel calculation — the full pipeline engages. The Builder generates a Python script using the Fund Rules Ontology as context. The Constitution executes it in the sandbox, validating all four guardrails. The six defence layers run in fail-fast sequence (detailed in Part IV). The Anomaly Agent triages the result. If flagged, the Human Gate presents the generated code, the calculation output, and the confidence scores to a fund accountant for review. Upon approval,</w:t>
      </w:r>
      <w:r>
        <w:rPr>
          <w:color w:val="333333"/>
        </w:rPr>
        <w:t xml:space="preserve"> the script enters the Tool Library — and the next time this calculation type arises, it is an instant lookup. The Flywheel turns.</w:t>
      </w:r>
    </w:p>
    <w:p w14:paraId="44FA5DD1" w14:textId="77777777" w:rsidR="00214D76" w:rsidRDefault="000B0231">
      <w:r>
        <w:br w:type="page"/>
      </w:r>
    </w:p>
    <w:p w14:paraId="53EDECF9" w14:textId="77777777" w:rsidR="00214D76" w:rsidRDefault="000B0231">
      <w:pPr>
        <w:pStyle w:val="Heading1"/>
      </w:pPr>
      <w:r>
        <w:lastRenderedPageBreak/>
        <w:t>Part IV: Eliminating Builder Risk — Six Layers of Defence</w:t>
      </w:r>
    </w:p>
    <w:p w14:paraId="69A8E253" w14:textId="77777777" w:rsidR="00214D76" w:rsidRDefault="000B0231">
      <w:pPr>
        <w:spacing w:after="160" w:line="276" w:lineRule="auto"/>
        <w:jc w:val="both"/>
      </w:pPr>
      <w:r>
        <w:rPr>
          <w:color w:val="333333"/>
        </w:rPr>
        <w:t>The Builder is the highest-risk component because it produces code that performs financial calculations. While this is fundamentally safer than an LLM performing calculations directly (code can be inspected, tested, and verified), generated code can contain subtle logical errors that pass structural checks but produce economically incorrect results. Six layers of defence address this risk, progressing from practical to theoretically complete.</w:t>
      </w:r>
    </w:p>
    <w:p w14:paraId="0EFF6A24" w14:textId="77777777" w:rsidR="00214D76" w:rsidRDefault="000B0231">
      <w:pPr>
        <w:pStyle w:val="Heading2"/>
      </w:pPr>
      <w:r>
        <w:t>4.1 Layer 1: Dual-Builder Consensus</w:t>
      </w:r>
    </w:p>
    <w:p w14:paraId="77978E56" w14:textId="77777777" w:rsidR="00214D76" w:rsidRDefault="000B0231">
      <w:pPr>
        <w:spacing w:after="160" w:line="276" w:lineRule="auto"/>
        <w:jc w:val="both"/>
      </w:pPr>
      <w:r>
        <w:rPr>
          <w:color w:val="333333"/>
        </w:rPr>
        <w:t xml:space="preserve">Two independent LLM instances — ideally different model families (e.g., Claude and Llama) — independently generate code for the same calculation from the same extracted inputs. The outputs are executed in parallel and compared. If the results match within a defined tolerance (which for accounting is typically zero), the calculation proceeds. If they diverge, the transaction is flagged for human review. This is analogous to N-version programming in safety-critical systems and eliminates the risk of a single </w:t>
      </w:r>
      <w:r>
        <w:rPr>
          <w:color w:val="333333"/>
        </w:rPr>
        <w:t>model’s systematic bias producing an undetected error.</w:t>
      </w:r>
    </w:p>
    <w:p w14:paraId="0C3C8057" w14:textId="77777777" w:rsidR="00214D76" w:rsidRDefault="000B0231">
      <w:pPr>
        <w:pStyle w:val="Heading2"/>
      </w:pPr>
      <w:r>
        <w:t>4.2 Layer 2: Tool Library Regression</w:t>
      </w:r>
    </w:p>
    <w:p w14:paraId="08145044" w14:textId="77777777" w:rsidR="00214D76" w:rsidRDefault="000B0231">
      <w:pPr>
        <w:spacing w:after="160" w:line="276" w:lineRule="auto"/>
        <w:jc w:val="both"/>
      </w:pPr>
      <w:r>
        <w:rPr>
          <w:color w:val="333333"/>
        </w:rPr>
        <w:t>Every new Builder-generated script is compared against the Tool Library of previously verified calculations. If a semantically similar calculation already exists (same fee type, same fund structure, same currency), the new script’s output is compared against the known-good script’s output on the same inputs. Divergence triggers investigation. Over time, the Tool Library converges toward comprehensive coverage, and truly novel calculations become increasingly rare.</w:t>
      </w:r>
    </w:p>
    <w:p w14:paraId="0E57FF32" w14:textId="77777777" w:rsidR="00214D76" w:rsidRDefault="000B0231">
      <w:pPr>
        <w:pStyle w:val="Heading2"/>
      </w:pPr>
      <w:r>
        <w:t>4.3 Layer 3: Formal Verification of Generated Code</w:t>
      </w:r>
    </w:p>
    <w:p w14:paraId="60E5E75F" w14:textId="77777777" w:rsidR="00214D76" w:rsidRDefault="000B0231">
      <w:pPr>
        <w:spacing w:after="160" w:line="276" w:lineRule="auto"/>
        <w:jc w:val="both"/>
      </w:pPr>
      <w:r>
        <w:rPr>
          <w:color w:val="333333"/>
        </w:rPr>
        <w:t>This is the most rigorous layer. The Builder is instructed to generate not just the computation code but also formal annotations (pre-conditions, post-conditions, invariants) that express the intended behaviour. A formal verification tool — the Z3 SMT solver — then mathematically proves that the code satisfies its annotations. Research has demonstrated that LLMs can successfully generate verifiable code with formal annotations that pass SMT-based verification in 87% of cases. For the constrained domain of f</w:t>
      </w:r>
      <w:r>
        <w:rPr>
          <w:color w:val="333333"/>
        </w:rPr>
        <w:t>und accounting calculations (which are arithmetically simpler than general software), success rates are likely higher.</w:t>
      </w:r>
    </w:p>
    <w:p w14:paraId="6EEA08EA" w14:textId="77777777" w:rsidR="00214D76" w:rsidRDefault="000B0231">
      <w:pPr>
        <w:spacing w:after="160" w:line="276" w:lineRule="auto"/>
        <w:jc w:val="both"/>
      </w:pPr>
      <w:r>
        <w:rPr>
          <w:color w:val="333333"/>
        </w:rPr>
        <w:t>The key constraint is that the annotations themselves must be correct. This is why annotations are derived from the human-verified Fund Rules Ontology, not from the LLM interpreting the LPA on the fly. The ontology verifies the annotations; the SMT solver verifies the code against the annotations. This creates a two-stage verification chain anchored in human-verified legal truth.</w:t>
      </w:r>
    </w:p>
    <w:p w14:paraId="2364FE4F" w14:textId="77777777" w:rsidR="00214D76" w:rsidRDefault="000B0231">
      <w:pPr>
        <w:pStyle w:val="Heading2"/>
      </w:pPr>
      <w:r>
        <w:t>4.4 Layer 4: Inverse Verification (The Auditor Agent)</w:t>
      </w:r>
    </w:p>
    <w:p w14:paraId="747CD591" w14:textId="77777777" w:rsidR="00214D76" w:rsidRDefault="000B0231">
      <w:pPr>
        <w:spacing w:after="160" w:line="276" w:lineRule="auto"/>
        <w:jc w:val="both"/>
      </w:pPr>
      <w:r>
        <w:rPr>
          <w:color w:val="333333"/>
        </w:rPr>
        <w:t xml:space="preserve">A separate LLM (the “Auditor”) is given the generated code and asked to produce a natural-language explanation of what the code does, including the mathematical formula it implements and any edge cases it handles. This explanation is compared against the original fund rules and extraction data. If the Auditor’s description of the code’s behaviour doesn’t match the </w:t>
      </w:r>
      <w:r>
        <w:rPr>
          <w:color w:val="333333"/>
        </w:rPr>
        <w:lastRenderedPageBreak/>
        <w:t>intended calculation, the discrepancy is flagged. This creates a closed loop: Builder writes code → Auditor reads code → human verifies the Auditor’s explanation matches the intent.</w:t>
      </w:r>
    </w:p>
    <w:p w14:paraId="741A16B5" w14:textId="77777777" w:rsidR="00214D76" w:rsidRDefault="000B0231">
      <w:pPr>
        <w:pStyle w:val="Heading2"/>
      </w:pPr>
      <w:r>
        <w:t>4.5 Layer 5: Property-Based Testing</w:t>
      </w:r>
    </w:p>
    <w:p w14:paraId="27E6017C" w14:textId="77777777" w:rsidR="00214D76" w:rsidRDefault="000B0231">
      <w:pPr>
        <w:spacing w:after="160" w:line="276" w:lineRule="auto"/>
        <w:jc w:val="both"/>
      </w:pPr>
      <w:r>
        <w:rPr>
          <w:color w:val="333333"/>
        </w:rPr>
        <w:t>Rather than testing the code against a single set of inputs, property-based testing frameworks (Hypothesis in Python) generate thousands of randomised input combinations and verify that mathematical properties hold across all of them. For fund accounting, the relevant properties are well-defined: fees must be non-negative, management fees must not exceed the LPA maximum, performance fees must respect the high-water mark, waterfall tiers must sum to the total distribution, and NAV components must sum correct</w:t>
      </w:r>
      <w:r>
        <w:rPr>
          <w:color w:val="333333"/>
        </w:rPr>
        <w:t>ly. Any property violation across any generated input set causes rejection.</w:t>
      </w:r>
    </w:p>
    <w:p w14:paraId="3DD3C2E5" w14:textId="77777777" w:rsidR="00214D76" w:rsidRDefault="000B0231">
      <w:pPr>
        <w:pStyle w:val="Heading2"/>
      </w:pPr>
      <w:r>
        <w:t>4.6 Layer 6: Mandatory Human Review for Novel Calculations</w:t>
      </w:r>
    </w:p>
    <w:p w14:paraId="7FE8A4A7" w14:textId="77777777" w:rsidR="00214D76" w:rsidRDefault="000B0231">
      <w:pPr>
        <w:spacing w:after="160" w:line="276" w:lineRule="auto"/>
        <w:jc w:val="both"/>
      </w:pPr>
      <w:r>
        <w:rPr>
          <w:color w:val="333333"/>
        </w:rPr>
        <w:t>Any first-time calculation type — a fee structure, fund rule, or accounting treatment that has no precedent in the Tool Library — must be reviewed and approved by a qualified human accountant before the code enters the Tool Library. This is non-negotiable regardless of how many automated verification layers have passed. The Tool Library is only populated after human validation.</w:t>
      </w:r>
    </w:p>
    <w:p w14:paraId="1B01963A" w14:textId="77777777" w:rsidR="00214D76" w:rsidRDefault="000B0231">
      <w:pPr>
        <w:pStyle w:val="Heading2"/>
      </w:pPr>
      <w:r>
        <w:t>4.7 Defence Layer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126"/>
        <w:gridCol w:w="2200"/>
      </w:tblGrid>
      <w:tr w:rsidR="00214D76" w14:paraId="6C059C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6ECF6C7" w14:textId="77777777" w:rsidR="00214D76" w:rsidRDefault="000B0231">
            <w:r>
              <w:rPr>
                <w:b/>
                <w:bCs/>
                <w:color w:val="FFFFFF"/>
                <w:sz w:val="20"/>
                <w:szCs w:val="20"/>
              </w:rPr>
              <w:t>Layer</w:t>
            </w:r>
          </w:p>
        </w:tc>
        <w:tc>
          <w:tcPr>
            <w:tcW w:w="2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BC4039C" w14:textId="77777777" w:rsidR="00214D76" w:rsidRDefault="000B0231">
            <w:r>
              <w:rPr>
                <w:b/>
                <w:bCs/>
                <w:color w:val="FFFFFF"/>
                <w:sz w:val="20"/>
                <w:szCs w:val="20"/>
              </w:rPr>
              <w:t>Mechanism</w:t>
            </w:r>
          </w:p>
        </w:tc>
        <w:tc>
          <w:tcPr>
            <w:tcW w:w="21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9CB7746" w14:textId="77777777" w:rsidR="00214D76" w:rsidRDefault="000B0231">
            <w:r>
              <w:rPr>
                <w:b/>
                <w:bCs/>
                <w:color w:val="FFFFFF"/>
                <w:sz w:val="20"/>
                <w:szCs w:val="20"/>
              </w:rPr>
              <w:t>Risk Eliminated</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DAB9F27" w14:textId="77777777" w:rsidR="00214D76" w:rsidRDefault="000B0231">
            <w:r>
              <w:rPr>
                <w:b/>
                <w:bCs/>
                <w:color w:val="FFFFFF"/>
                <w:sz w:val="20"/>
                <w:szCs w:val="20"/>
              </w:rPr>
              <w:t>Maturity</w:t>
            </w:r>
          </w:p>
        </w:tc>
      </w:tr>
      <w:tr w:rsidR="00214D76" w14:paraId="04C47A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7B65" w14:textId="77777777" w:rsidR="00214D76" w:rsidRDefault="000B0231">
            <w:r>
              <w:rPr>
                <w:color w:val="333333"/>
                <w:sz w:val="20"/>
                <w:szCs w:val="20"/>
              </w:rPr>
              <w:t>1. Dual-Builder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A1A5" w14:textId="77777777" w:rsidR="00214D76" w:rsidRDefault="000B0231">
            <w:r>
              <w:rPr>
                <w:color w:val="333333"/>
                <w:sz w:val="20"/>
                <w:szCs w:val="20"/>
              </w:rPr>
              <w:t>N-version programming with independent models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E326" w14:textId="77777777" w:rsidR="00214D76" w:rsidRDefault="000B0231">
            <w:r>
              <w:rPr>
                <w:color w:val="333333"/>
                <w:sz w:val="20"/>
                <w:szCs w:val="20"/>
              </w:rPr>
              <w:t>Single-model systematic bias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70916" w14:textId="77777777" w:rsidR="00214D76" w:rsidRDefault="000B0231">
            <w:r>
              <w:rPr>
                <w:color w:val="333333"/>
                <w:sz w:val="20"/>
                <w:szCs w:val="20"/>
              </w:rPr>
              <w:t>Production-ready</w:t>
            </w:r>
          </w:p>
        </w:tc>
      </w:tr>
      <w:tr w:rsidR="00214D76" w14:paraId="54A773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C0407" w14:textId="77777777" w:rsidR="00214D76" w:rsidRDefault="000B0231">
            <w:r>
              <w:rPr>
                <w:color w:val="333333"/>
                <w:sz w:val="20"/>
                <w:szCs w:val="20"/>
              </w:rPr>
              <w:t>2. Tool Library</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32242" w14:textId="77777777" w:rsidR="00214D76" w:rsidRDefault="000B0231">
            <w:r>
              <w:rPr>
                <w:color w:val="333333"/>
                <w:sz w:val="20"/>
                <w:szCs w:val="20"/>
              </w:rPr>
              <w:t>Regression against verified precedents</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63424" w14:textId="77777777" w:rsidR="00214D76" w:rsidRDefault="000B0231">
            <w:r>
              <w:rPr>
                <w:color w:val="333333"/>
                <w:sz w:val="20"/>
                <w:szCs w:val="20"/>
              </w:rPr>
              <w:t>Novel calculation drift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B1954" w14:textId="77777777" w:rsidR="00214D76" w:rsidRDefault="000B0231">
            <w:r>
              <w:rPr>
                <w:color w:val="333333"/>
                <w:sz w:val="20"/>
                <w:szCs w:val="20"/>
              </w:rPr>
              <w:t>Production-ready</w:t>
            </w:r>
          </w:p>
        </w:tc>
      </w:tr>
      <w:tr w:rsidR="00214D76" w14:paraId="7A8F4D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A8462" w14:textId="77777777" w:rsidR="00214D76" w:rsidRDefault="000B0231">
            <w:r>
              <w:rPr>
                <w:color w:val="333333"/>
                <w:sz w:val="20"/>
                <w:szCs w:val="20"/>
              </w:rPr>
              <w:t>3. Formal Verification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5683D" w14:textId="77777777" w:rsidR="00214D76" w:rsidRDefault="000B0231">
            <w:r>
              <w:rPr>
                <w:color w:val="333333"/>
                <w:sz w:val="20"/>
                <w:szCs w:val="20"/>
              </w:rPr>
              <w:t>SMT solver proves code satisfies annotations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AE52" w14:textId="77777777" w:rsidR="00214D76" w:rsidRDefault="000B0231">
            <w:r>
              <w:rPr>
                <w:color w:val="333333"/>
                <w:sz w:val="20"/>
                <w:szCs w:val="20"/>
              </w:rPr>
              <w:t>Logical errors in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6889" w14:textId="77777777" w:rsidR="00214D76" w:rsidRDefault="000B0231">
            <w:r>
              <w:rPr>
                <w:color w:val="333333"/>
                <w:sz w:val="20"/>
                <w:szCs w:val="20"/>
              </w:rPr>
              <w:t>Emerging (Z3, Lean)</w:t>
            </w:r>
          </w:p>
        </w:tc>
      </w:tr>
      <w:tr w:rsidR="00214D76" w14:paraId="20D21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FD944" w14:textId="77777777" w:rsidR="00214D76" w:rsidRDefault="000B0231">
            <w:r>
              <w:rPr>
                <w:color w:val="333333"/>
                <w:sz w:val="20"/>
                <w:szCs w:val="20"/>
              </w:rPr>
              <w:t>4. Inverse Verification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EF007" w14:textId="77777777" w:rsidR="00214D76" w:rsidRDefault="000B0231">
            <w:r>
              <w:rPr>
                <w:color w:val="333333"/>
                <w:sz w:val="20"/>
                <w:szCs w:val="20"/>
              </w:rPr>
              <w:t>Auditor agent describes code behaviour</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B0CB7" w14:textId="77777777" w:rsidR="00214D76" w:rsidRDefault="000B0231">
            <w:r>
              <w:rPr>
                <w:color w:val="333333"/>
                <w:sz w:val="20"/>
                <w:szCs w:val="20"/>
              </w:rPr>
              <w:t>Intent vs. implementation mismatch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3AFF5" w14:textId="77777777" w:rsidR="00214D76" w:rsidRDefault="000B0231">
            <w:r>
              <w:rPr>
                <w:color w:val="333333"/>
                <w:sz w:val="20"/>
                <w:szCs w:val="20"/>
              </w:rPr>
              <w:t>Production-ready</w:t>
            </w:r>
          </w:p>
        </w:tc>
      </w:tr>
      <w:tr w:rsidR="00214D76" w14:paraId="6F7B1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D15C" w14:textId="77777777" w:rsidR="00214D76" w:rsidRDefault="000B0231">
            <w:r>
              <w:rPr>
                <w:color w:val="333333"/>
                <w:sz w:val="20"/>
                <w:szCs w:val="20"/>
              </w:rPr>
              <w:t>5. Property Testing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7C1B" w14:textId="77777777" w:rsidR="00214D76" w:rsidRDefault="000B0231">
            <w:r>
              <w:rPr>
                <w:color w:val="333333"/>
                <w:sz w:val="20"/>
                <w:szCs w:val="20"/>
              </w:rPr>
              <w:t>Randomised input generation with property checks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EECD" w14:textId="77777777" w:rsidR="00214D76" w:rsidRDefault="000B0231">
            <w:r>
              <w:rPr>
                <w:color w:val="333333"/>
                <w:sz w:val="20"/>
                <w:szCs w:val="20"/>
              </w:rPr>
              <w:t>Edge case failures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D03E5" w14:textId="77777777" w:rsidR="00214D76" w:rsidRDefault="000B0231">
            <w:r>
              <w:rPr>
                <w:color w:val="333333"/>
                <w:sz w:val="20"/>
                <w:szCs w:val="20"/>
              </w:rPr>
              <w:t>Production-ready</w:t>
            </w:r>
          </w:p>
        </w:tc>
      </w:tr>
      <w:tr w:rsidR="00214D76" w14:paraId="68DA2F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8BC23" w14:textId="77777777" w:rsidR="00214D76" w:rsidRDefault="000B0231">
            <w:r>
              <w:rPr>
                <w:color w:val="333333"/>
                <w:sz w:val="20"/>
                <w:szCs w:val="20"/>
              </w:rPr>
              <w:t>6. Human Gate</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6695A" w14:textId="77777777" w:rsidR="00214D76" w:rsidRDefault="000B0231">
            <w:r>
              <w:rPr>
                <w:color w:val="333333"/>
                <w:sz w:val="20"/>
                <w:szCs w:val="20"/>
              </w:rPr>
              <w:t>Mandatory review for novel calculation types</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464FA" w14:textId="77777777" w:rsidR="00214D76" w:rsidRDefault="000B0231">
            <w:r>
              <w:rPr>
                <w:color w:val="333333"/>
                <w:sz w:val="20"/>
                <w:szCs w:val="20"/>
              </w:rPr>
              <w:t>Unprecedented scenarios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2CF5E" w14:textId="77777777" w:rsidR="00214D76" w:rsidRDefault="000B0231">
            <w:r>
              <w:rPr>
                <w:color w:val="333333"/>
                <w:sz w:val="20"/>
                <w:szCs w:val="20"/>
              </w:rPr>
              <w:t>Production-ready</w:t>
            </w:r>
          </w:p>
        </w:tc>
      </w:tr>
    </w:tbl>
    <w:p w14:paraId="155A401E" w14:textId="77777777" w:rsidR="00214D76" w:rsidRDefault="000B0231">
      <w:pPr>
        <w:pStyle w:val="Heading2"/>
      </w:pPr>
      <w:r>
        <w:t>4.8 The Flywheel as Defence Multiplier</w:t>
      </w:r>
    </w:p>
    <w:p w14:paraId="425A785E" w14:textId="77777777" w:rsidR="00214D76" w:rsidRDefault="000B0231">
      <w:pPr>
        <w:spacing w:after="160" w:line="276" w:lineRule="auto"/>
        <w:jc w:val="both"/>
      </w:pPr>
      <w:r>
        <w:rPr>
          <w:color w:val="333333"/>
        </w:rPr>
        <w:t>As described in Part III (Section 3.4), the Tool Library Flywheel is the mechanism that makes the defence layers economically sustainable. The full six-layer gauntlet only runs for novel calculations. As the library grows and novel calculations decrease exponentially, the per-transaction cost of defence approaches zero. Layer 2 (Tool Library Regression) becomes the dominant verification method — a simple comparison against a known-good script — while the heavier layers (Dual-Builder, Formal Verification, Pr</w:t>
      </w:r>
      <w:r>
        <w:rPr>
          <w:color w:val="333333"/>
        </w:rPr>
        <w:t xml:space="preserve">operty Testing) are reserved for genuinely unprecedented fund structures. The defence architecture is designed to be </w:t>
      </w:r>
      <w:r>
        <w:rPr>
          <w:color w:val="333333"/>
        </w:rPr>
        <w:lastRenderedPageBreak/>
        <w:t>maximally rigorous at the start and progressively more efficient over time, without ever reducing the rigour applied to novel calculations.</w:t>
      </w:r>
    </w:p>
    <w:p w14:paraId="23C89434" w14:textId="77777777" w:rsidR="00214D76" w:rsidRDefault="000B0231">
      <w:pPr>
        <w:pStyle w:val="Heading2"/>
      </w:pPr>
      <w:r>
        <w:t>4.9 Tiered Fail-Fast Execution</w:t>
      </w:r>
    </w:p>
    <w:p w14:paraId="60EA5180" w14:textId="77777777" w:rsidR="00214D76" w:rsidRDefault="000B0231">
      <w:pPr>
        <w:spacing w:after="160" w:line="276" w:lineRule="auto"/>
        <w:jc w:val="both"/>
      </w:pPr>
      <w:r>
        <w:rPr>
          <w:color w:val="333333"/>
        </w:rPr>
        <w:t xml:space="preserve">The six defence layers execute in a tiered, fail-fast sequence — not all in parallel. If Layer 1 (Dual-Builder Consensus) produces divergent results, there is no value in running Layers 3–5. The execution order is: Layer 1 (cheapest, fastest) → Layer 2 (Tool Library regression) → Layer 5 (property testing) → Layer 4 (Inverse Verification) → Layer 3 (formal verification, most expensive). Layer 6 (human gate) applies only to novel calculation types. SMT solver execution requires aggressive timeout protocols: </w:t>
      </w:r>
      <w:r>
        <w:rPr>
          <w:color w:val="333333"/>
        </w:rPr>
        <w:t>a maximum of 120 seconds per verification attempt, with automatic escalation to human review if the solver cannot reach a conclusion.</w:t>
      </w:r>
    </w:p>
    <w:p w14:paraId="184587B3" w14:textId="77777777" w:rsidR="00214D76" w:rsidRDefault="000B0231">
      <w:r>
        <w:br w:type="page"/>
      </w:r>
    </w:p>
    <w:p w14:paraId="3E739C98" w14:textId="77777777" w:rsidR="00214D76" w:rsidRDefault="000B0231">
      <w:pPr>
        <w:pStyle w:val="Heading1"/>
      </w:pPr>
      <w:r>
        <w:lastRenderedPageBreak/>
        <w:t>Part V: Production Friction Points and Engineering Mitigations</w:t>
      </w:r>
    </w:p>
    <w:p w14:paraId="744B4064" w14:textId="77777777" w:rsidR="00214D76" w:rsidRDefault="000B0231">
      <w:pPr>
        <w:spacing w:after="160" w:line="276" w:lineRule="auto"/>
        <w:jc w:val="both"/>
      </w:pPr>
      <w:r>
        <w:rPr>
          <w:color w:val="333333"/>
        </w:rPr>
        <w:t>Moving the architecture from design to live production exposes four critical friction points. Each has been identified through architectural review and has a defined engineering mitigation. These mitigations are mandatory requirements for any production deployment, not optional enhancements.</w:t>
      </w:r>
    </w:p>
    <w:p w14:paraId="05F23FFB" w14:textId="77777777" w:rsidR="00214D76" w:rsidRDefault="000B0231">
      <w:pPr>
        <w:pStyle w:val="Heading2"/>
      </w:pPr>
      <w:r>
        <w:t>5.1 The Annotation Trap (Layer 3)</w:t>
      </w:r>
    </w:p>
    <w:p w14:paraId="398D3934" w14:textId="77777777" w:rsidR="00214D76" w:rsidRDefault="000B0231">
      <w:pPr>
        <w:spacing w:after="160" w:line="276" w:lineRule="auto"/>
        <w:jc w:val="both"/>
      </w:pPr>
      <w:r>
        <w:rPr>
          <w:b/>
          <w:bCs/>
          <w:color w:val="333333"/>
        </w:rPr>
        <w:t xml:space="preserve">Problem: </w:t>
      </w:r>
      <w:r>
        <w:rPr>
          <w:color w:val="333333"/>
        </w:rPr>
        <w:t>Formal verification proves that the code does exactly what the annotations tell it to do. If the Builder misinterprets a 200-page LPA and generates an incorrect pre-condition, the SMT solver will perfectly, mathematically prove a fundamentally wrong calculation. This is the most dangerous failure mode because it produces a false sense of certainty.</w:t>
      </w:r>
    </w:p>
    <w:p w14:paraId="79D8627E" w14:textId="77777777" w:rsidR="00214D76" w:rsidRDefault="000B0231">
      <w:pPr>
        <w:spacing w:after="160" w:line="276" w:lineRule="auto"/>
        <w:jc w:val="both"/>
      </w:pPr>
      <w:r>
        <w:rPr>
          <w:b/>
          <w:bCs/>
          <w:color w:val="333333"/>
        </w:rPr>
        <w:t xml:space="preserve">Mitigation: </w:t>
      </w:r>
      <w:r>
        <w:rPr>
          <w:color w:val="333333"/>
        </w:rPr>
        <w:t>The Fund Rules Ontology. Annotations are drawn from a pre-parsed, human-verified rules database — not from the LLM interpreting the LPA on the fly. Annotations are also subject to Inverse Verification (Layer 4) and any first-time annotation set requires human sign-off before the SMT solver uses it.</w:t>
      </w:r>
    </w:p>
    <w:p w14:paraId="7D477D79" w14:textId="77777777" w:rsidR="00214D76" w:rsidRDefault="000B0231">
      <w:pPr>
        <w:pStyle w:val="Heading2"/>
      </w:pPr>
      <w:r>
        <w:t>5.2 Cost and Latency Tax (Steps 2–3, Defence Layers)</w:t>
      </w:r>
    </w:p>
    <w:p w14:paraId="3AA574FB" w14:textId="77777777" w:rsidR="00214D76" w:rsidRDefault="000B0231">
      <w:pPr>
        <w:spacing w:after="160" w:line="276" w:lineRule="auto"/>
        <w:jc w:val="both"/>
      </w:pPr>
      <w:r>
        <w:rPr>
          <w:b/>
          <w:bCs/>
          <w:color w:val="333333"/>
        </w:rPr>
        <w:t xml:space="preserve">Problem: </w:t>
      </w:r>
      <w:r>
        <w:rPr>
          <w:color w:val="333333"/>
        </w:rPr>
        <w:t>Running Dual-Builders, Inverse Auditors, formal verification, and property-based testing for a novel calculation takes minutes, not milliseconds, and consumes significant compute. SMT solvers can enter infinite loops on complex properties.</w:t>
      </w:r>
    </w:p>
    <w:p w14:paraId="78859BEB" w14:textId="77777777" w:rsidR="00214D76" w:rsidRDefault="000B0231">
      <w:pPr>
        <w:spacing w:after="160" w:line="276" w:lineRule="auto"/>
        <w:jc w:val="both"/>
      </w:pPr>
      <w:r>
        <w:rPr>
          <w:b/>
          <w:bCs/>
          <w:color w:val="333333"/>
        </w:rPr>
        <w:t xml:space="preserve">Mitigation: </w:t>
      </w:r>
      <w:r>
        <w:rPr>
          <w:color w:val="333333"/>
        </w:rPr>
        <w:t>Tiered fail-fast execution sequence (detailed above). Fund accounting is batch-oriented, not real-time, so latency is a cost concern, not a correctness concern. The Tool Library Flywheel means the full six-layer gauntlet only runs for novel calculations — and novel calculations decrease exponentially over time.</w:t>
      </w:r>
    </w:p>
    <w:p w14:paraId="38BB854D" w14:textId="77777777" w:rsidR="00214D76" w:rsidRDefault="000B0231">
      <w:pPr>
        <w:pStyle w:val="Heading2"/>
      </w:pPr>
      <w:r>
        <w:t>5.3 Schema Brittleness (Step 1)</w:t>
      </w:r>
    </w:p>
    <w:p w14:paraId="0CF5A96D" w14:textId="77777777" w:rsidR="00214D76" w:rsidRDefault="000B0231">
      <w:pPr>
        <w:spacing w:after="160" w:line="276" w:lineRule="auto"/>
        <w:jc w:val="both"/>
      </w:pPr>
      <w:r>
        <w:rPr>
          <w:b/>
          <w:bCs/>
          <w:color w:val="333333"/>
        </w:rPr>
        <w:t xml:space="preserve">Problem: </w:t>
      </w:r>
      <w:r>
        <w:rPr>
          <w:color w:val="333333"/>
        </w:rPr>
        <w:t>The Builder’s generated code and every Tool Library template depend on the exact naming conventions and data types of the Reader’s JSON output. If the Reader extracts a value as a String one day and a Float the next, deterministic code from the Tool Library will crash. This is the most likely day-to-day operational failure mode.</w:t>
      </w:r>
    </w:p>
    <w:p w14:paraId="477174E4" w14:textId="77777777" w:rsidR="00214D76" w:rsidRDefault="000B0231">
      <w:pPr>
        <w:spacing w:after="160" w:line="276" w:lineRule="auto"/>
        <w:jc w:val="both"/>
      </w:pPr>
      <w:r>
        <w:rPr>
          <w:b/>
          <w:bCs/>
          <w:color w:val="333333"/>
        </w:rPr>
        <w:t xml:space="preserve">Mitigation: </w:t>
      </w:r>
      <w:r>
        <w:rPr>
          <w:color w:val="333333"/>
        </w:rPr>
        <w:t>The immutable Data Dictionary layer between Reader and Builder. Canonical field names, type coercion, versioned ontology. Any schema change triggers a compatibility assessment against all existing Tool Library entries.</w:t>
      </w:r>
    </w:p>
    <w:p w14:paraId="669E34CE" w14:textId="77777777" w:rsidR="00214D76" w:rsidRDefault="000B0231">
      <w:pPr>
        <w:pStyle w:val="Heading2"/>
      </w:pPr>
      <w:r>
        <w:t>5.4 State Synchronisation (Sandbox vs. Production Gap)</w:t>
      </w:r>
    </w:p>
    <w:p w14:paraId="5E5CA4D7" w14:textId="77777777" w:rsidR="00214D76" w:rsidRDefault="000B0231">
      <w:pPr>
        <w:spacing w:after="160" w:line="276" w:lineRule="auto"/>
        <w:jc w:val="both"/>
      </w:pPr>
      <w:r>
        <w:rPr>
          <w:b/>
          <w:bCs/>
          <w:color w:val="333333"/>
        </w:rPr>
        <w:t xml:space="preserve">Problem: </w:t>
      </w:r>
      <w:r>
        <w:rPr>
          <w:color w:val="333333"/>
        </w:rPr>
        <w:t>A script may work perfectly on the sandbox dummy ledger but fail in production if the production database state changed during the verification pipeline (e.g., another system posted a transaction, altering the high-water mark).</w:t>
      </w:r>
    </w:p>
    <w:p w14:paraId="232CBC6D" w14:textId="77777777" w:rsidR="00214D76" w:rsidRDefault="000B0231">
      <w:pPr>
        <w:spacing w:after="160" w:line="276" w:lineRule="auto"/>
        <w:jc w:val="both"/>
      </w:pPr>
      <w:r>
        <w:rPr>
          <w:b/>
          <w:bCs/>
          <w:color w:val="333333"/>
        </w:rPr>
        <w:t xml:space="preserve">Mitigation: </w:t>
      </w:r>
      <w:r>
        <w:rPr>
          <w:color w:val="333333"/>
        </w:rPr>
        <w:t xml:space="preserve">Optimistic concurrency control with version vectors. The sandbox captures a state snapshot at pipeline start. At production execution, the system verifies the relevant ledger state has not changed. If it has, the transaction re-enters the pipeline with updated state. </w:t>
      </w:r>
      <w:r>
        <w:rPr>
          <w:color w:val="333333"/>
        </w:rPr>
        <w:lastRenderedPageBreak/>
        <w:t>Execution windows align to NAV cycle valuation points, leveraging existing operational synchronisation boundaries.</w:t>
      </w:r>
    </w:p>
    <w:p w14:paraId="06455FCB" w14:textId="77777777" w:rsidR="00214D76" w:rsidRDefault="000B0231">
      <w:r>
        <w:br w:type="page"/>
      </w:r>
    </w:p>
    <w:p w14:paraId="2E789915" w14:textId="77777777" w:rsidR="00214D76" w:rsidRDefault="000B0231">
      <w:pPr>
        <w:pStyle w:val="Heading1"/>
      </w:pPr>
      <w:r>
        <w:lastRenderedPageBreak/>
        <w:t>Part VI: From Proof of Concept to Proof of Value</w:t>
      </w:r>
    </w:p>
    <w:p w14:paraId="63958628" w14:textId="77777777" w:rsidR="00214D76" w:rsidRDefault="000B0231">
      <w:pPr>
        <w:pStyle w:val="Heading2"/>
      </w:pPr>
      <w:r>
        <w:t>6.1 The Target Fund: Emerald Capital Partners I</w:t>
      </w:r>
    </w:p>
    <w:p w14:paraId="7A4889F7" w14:textId="77777777" w:rsidR="00214D76" w:rsidRDefault="000B0231">
      <w:pPr>
        <w:spacing w:after="160" w:line="276" w:lineRule="auto"/>
        <w:jc w:val="both"/>
      </w:pPr>
      <w:r>
        <w:rPr>
          <w:color w:val="333333"/>
        </w:rPr>
        <w:t>The proof of concept was built against a synthetic Irish QIAIF ILP modelled on real public prospectus templates. Emerald Capital Partners I is a €500M European mid-market private equity fund with a 4-tier European distribution waterfall (Return of Capital → 8% Preferred Return → GP Catch-Up → 80/20 Split), 12 LPs across 3 share classes with 3 side-letter overrides, 10 portfolio companies (7 active, 2 exited, 1 written off), and SFDR Article 8 classification.</w:t>
      </w:r>
    </w:p>
    <w:p w14:paraId="4BE1B5FA" w14:textId="77777777" w:rsidR="00214D76" w:rsidRDefault="000B0231">
      <w:pPr>
        <w:spacing w:after="160" w:line="276" w:lineRule="auto"/>
        <w:jc w:val="both"/>
      </w:pPr>
      <w:r>
        <w:rPr>
          <w:color w:val="333333"/>
        </w:rPr>
        <w:t>This structure was selected because it is complex enough to stress-test every component of the architecture: fee complexity (management fees, carried interest with hurdle rates and catch-up provisions), capital accounting (commitment-based drawdowns and distributions), multi-class investors with side-letter overrides, and regulatory coverage (CBI-regulated, AIFMD-compliant, SFDR-classified). The data package includes a complete investor register, 8 capital calls totalling €397M, 6 distributions totalling €1</w:t>
      </w:r>
      <w:r>
        <w:rPr>
          <w:color w:val="333333"/>
        </w:rPr>
        <w:t>12M, a 38-account trial balance, and 5 synthetic PDFs for Reader testing.</w:t>
      </w:r>
    </w:p>
    <w:p w14:paraId="2D0F0B5E" w14:textId="77777777" w:rsidR="00214D76" w:rsidRDefault="000B0231">
      <w:pPr>
        <w:pStyle w:val="Heading2"/>
      </w:pPr>
      <w:r>
        <w:t>6.2 PoC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14D76" w14:paraId="62854AD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33DCEE" w14:textId="77777777" w:rsidR="00214D76" w:rsidRDefault="000B0231">
            <w:r>
              <w:rPr>
                <w:b/>
                <w:bCs/>
                <w:color w:val="FFFFFF"/>
                <w:sz w:val="20"/>
                <w:szCs w:val="20"/>
              </w:rPr>
              <w:t>Metric</w:t>
            </w:r>
          </w:p>
        </w:tc>
        <w:tc>
          <w:tcPr>
            <w:tcW w:w="4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1AF70C0" w14:textId="77777777" w:rsidR="00214D76" w:rsidRDefault="000B0231">
            <w:r>
              <w:rPr>
                <w:b/>
                <w:bCs/>
                <w:color w:val="FFFFFF"/>
                <w:sz w:val="20"/>
                <w:szCs w:val="20"/>
              </w:rPr>
              <w:t>Result</w:t>
            </w:r>
          </w:p>
        </w:tc>
      </w:tr>
      <w:tr w:rsidR="00214D76" w14:paraId="46A304C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0DAD" w14:textId="77777777" w:rsidR="00214D76" w:rsidRDefault="000B0231">
            <w:r>
              <w:rPr>
                <w:color w:val="333333"/>
                <w:sz w:val="20"/>
                <w:szCs w:val="20"/>
              </w:rPr>
              <w:t>Documents extracted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77652" w14:textId="77777777" w:rsidR="00214D76" w:rsidRDefault="000B0231">
            <w:r>
              <w:rPr>
                <w:color w:val="333333"/>
                <w:sz w:val="20"/>
                <w:szCs w:val="20"/>
              </w:rPr>
              <w:t>5/5 passed</w:t>
            </w:r>
          </w:p>
        </w:tc>
      </w:tr>
      <w:tr w:rsidR="00214D76" w14:paraId="7EDA345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B09BA" w14:textId="77777777" w:rsidR="00214D76" w:rsidRDefault="000B0231">
            <w:r>
              <w:rPr>
                <w:color w:val="333333"/>
                <w:sz w:val="20"/>
                <w:szCs w:val="20"/>
              </w:rPr>
              <w:t>Average Reader confidence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110B2" w14:textId="77777777" w:rsidR="00214D76" w:rsidRDefault="000B0231">
            <w:r>
              <w:rPr>
                <w:color w:val="333333"/>
                <w:sz w:val="20"/>
                <w:szCs w:val="20"/>
              </w:rPr>
              <w:t>0.92</w:t>
            </w:r>
          </w:p>
        </w:tc>
      </w:tr>
      <w:tr w:rsidR="00214D76" w14:paraId="5C6F976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9F83" w14:textId="77777777" w:rsidR="00214D76" w:rsidRDefault="000B0231">
            <w:r>
              <w:rPr>
                <w:color w:val="333333"/>
                <w:sz w:val="20"/>
                <w:szCs w:val="20"/>
              </w:rPr>
              <w:t>Scripts generated by Builder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172B" w14:textId="77777777" w:rsidR="00214D76" w:rsidRDefault="000B0231">
            <w:r>
              <w:rPr>
                <w:color w:val="333333"/>
                <w:sz w:val="20"/>
                <w:szCs w:val="20"/>
              </w:rPr>
              <w:t>3 scripts (421 lines total)</w:t>
            </w:r>
          </w:p>
        </w:tc>
      </w:tr>
      <w:tr w:rsidR="00214D76" w14:paraId="02BEB32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00889" w14:textId="77777777" w:rsidR="00214D76" w:rsidRDefault="000B0231">
            <w:r>
              <w:rPr>
                <w:color w:val="333333"/>
                <w:sz w:val="20"/>
                <w:szCs w:val="20"/>
              </w:rPr>
              <w:t>Constitution guardrails passed</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43980" w14:textId="77777777" w:rsidR="00214D76" w:rsidRDefault="000B0231">
            <w:r>
              <w:rPr>
                <w:color w:val="333333"/>
                <w:sz w:val="20"/>
                <w:szCs w:val="20"/>
              </w:rPr>
              <w:t>12/12</w:t>
            </w:r>
          </w:p>
        </w:tc>
      </w:tr>
      <w:tr w:rsidR="00214D76" w14:paraId="49FD61B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95DD" w14:textId="77777777" w:rsidR="00214D76" w:rsidRDefault="000B0231">
            <w:r>
              <w:rPr>
                <w:color w:val="333333"/>
                <w:sz w:val="20"/>
                <w:szCs w:val="20"/>
              </w:rPr>
              <w:t>Defence layer checks passed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300E" w14:textId="77777777" w:rsidR="00214D76" w:rsidRDefault="000B0231">
            <w:r>
              <w:rPr>
                <w:color w:val="333333"/>
                <w:sz w:val="20"/>
                <w:szCs w:val="20"/>
              </w:rPr>
              <w:t>18/18</w:t>
            </w:r>
          </w:p>
        </w:tc>
      </w:tr>
      <w:tr w:rsidR="00214D76" w14:paraId="2DFB4EF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AF1D7" w14:textId="77777777" w:rsidR="00214D76" w:rsidRDefault="000B0231">
            <w:r>
              <w:rPr>
                <w:color w:val="333333"/>
                <w:sz w:val="20"/>
                <w:szCs w:val="20"/>
              </w:rPr>
              <w:t>Properties verified (Hypothesis)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C93B5" w14:textId="77777777" w:rsidR="00214D76" w:rsidRDefault="000B0231">
            <w:r>
              <w:rPr>
                <w:color w:val="333333"/>
                <w:sz w:val="20"/>
                <w:szCs w:val="20"/>
              </w:rPr>
              <w:t>610+</w:t>
            </w:r>
          </w:p>
        </w:tc>
      </w:tr>
      <w:tr w:rsidR="00214D76" w14:paraId="55C73EE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F749" w14:textId="77777777" w:rsidR="00214D76" w:rsidRDefault="000B0231">
            <w:r>
              <w:rPr>
                <w:color w:val="333333"/>
                <w:sz w:val="20"/>
                <w:szCs w:val="20"/>
              </w:rPr>
              <w:t>Z3 formal proofs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67E9" w14:textId="77777777" w:rsidR="00214D76" w:rsidRDefault="000B0231">
            <w:r>
              <w:rPr>
                <w:color w:val="333333"/>
                <w:sz w:val="20"/>
                <w:szCs w:val="20"/>
              </w:rPr>
              <w:t>10/10</w:t>
            </w:r>
          </w:p>
        </w:tc>
      </w:tr>
      <w:tr w:rsidR="00214D76" w14:paraId="3AC692C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59F14" w14:textId="77777777" w:rsidR="00214D76" w:rsidRDefault="000B0231">
            <w:r>
              <w:rPr>
                <w:color w:val="333333"/>
                <w:sz w:val="20"/>
                <w:szCs w:val="20"/>
              </w:rPr>
              <w:t>Total execution time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496B5" w14:textId="77777777" w:rsidR="00214D76" w:rsidRDefault="000B0231">
            <w:r>
              <w:rPr>
                <w:color w:val="333333"/>
                <w:sz w:val="20"/>
                <w:szCs w:val="20"/>
              </w:rPr>
              <w:t>~5 seconds</w:t>
            </w:r>
          </w:p>
        </w:tc>
      </w:tr>
      <w:tr w:rsidR="00214D76" w14:paraId="68FA0B2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44F1" w14:textId="77777777" w:rsidR="00214D76" w:rsidRDefault="000B0231">
            <w:r>
              <w:rPr>
                <w:color w:val="333333"/>
                <w:sz w:val="20"/>
                <w:szCs w:val="20"/>
              </w:rPr>
              <w:t>API cost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D188" w14:textId="77777777" w:rsidR="00214D76" w:rsidRDefault="000B0231">
            <w:r>
              <w:rPr>
                <w:color w:val="333333"/>
                <w:sz w:val="20"/>
                <w:szCs w:val="20"/>
              </w:rPr>
              <w:t>$0.00 (mock mode)</w:t>
            </w:r>
          </w:p>
        </w:tc>
      </w:tr>
    </w:tbl>
    <w:p w14:paraId="5B8B7CBC" w14:textId="77777777" w:rsidR="00214D76" w:rsidRDefault="000B0231">
      <w:pPr>
        <w:pStyle w:val="Heading2"/>
      </w:pPr>
      <w:r>
        <w:t>6.3 Key Test Scenarios Validated</w:t>
      </w:r>
    </w:p>
    <w:p w14:paraId="113D2BC4" w14:textId="77777777" w:rsidR="00214D76" w:rsidRDefault="000B0231">
      <w:pPr>
        <w:spacing w:after="160" w:line="276" w:lineRule="auto"/>
        <w:jc w:val="both"/>
      </w:pPr>
      <w:r>
        <w:rPr>
          <w:color w:val="333333"/>
        </w:rPr>
        <w:t>Eight test scenarios were designed to stress-test specific components:</w:t>
      </w:r>
    </w:p>
    <w:p w14:paraId="72C4AE28" w14:textId="77777777" w:rsidR="00214D76" w:rsidRDefault="000B0231">
      <w:pPr>
        <w:pStyle w:val="ListParagraph"/>
        <w:numPr>
          <w:ilvl w:val="0"/>
          <w:numId w:val="3"/>
        </w:numPr>
        <w:spacing w:after="80" w:line="276" w:lineRule="auto"/>
      </w:pPr>
      <w:r>
        <w:rPr>
          <w:color w:val="333333"/>
        </w:rPr>
        <w:t>Standard quarterly management fee for Class A LPs — validated the basic Reader → Builder → Constitution pipeline and Tool Library population.</w:t>
      </w:r>
    </w:p>
    <w:p w14:paraId="7E5A17F5" w14:textId="77777777" w:rsidR="00214D76" w:rsidRDefault="000B0231">
      <w:pPr>
        <w:pStyle w:val="ListParagraph"/>
        <w:numPr>
          <w:ilvl w:val="0"/>
          <w:numId w:val="3"/>
        </w:numPr>
        <w:spacing w:after="80" w:line="276" w:lineRule="auto"/>
      </w:pPr>
      <w:r>
        <w:rPr>
          <w:color w:val="333333"/>
        </w:rPr>
        <w:t>Side-letter LP with reduced management fee (1.5% vs 2.0%) — validated Fund Rules Ontology override handling.</w:t>
      </w:r>
    </w:p>
    <w:p w14:paraId="615613B4" w14:textId="77777777" w:rsidR="00214D76" w:rsidRDefault="000B0231">
      <w:pPr>
        <w:pStyle w:val="ListParagraph"/>
        <w:numPr>
          <w:ilvl w:val="0"/>
          <w:numId w:val="3"/>
        </w:numPr>
        <w:spacing w:after="80" w:line="276" w:lineRule="auto"/>
      </w:pPr>
      <w:r>
        <w:rPr>
          <w:color w:val="333333"/>
        </w:rPr>
        <w:t>European-style distribution waterfall with GP catch-up — validated the most complex calculation, with Z3 proving tier amounts sum to total distribution.</w:t>
      </w:r>
    </w:p>
    <w:p w14:paraId="3E3ECA6A" w14:textId="77777777" w:rsidR="00214D76" w:rsidRDefault="000B0231">
      <w:pPr>
        <w:pStyle w:val="ListParagraph"/>
        <w:numPr>
          <w:ilvl w:val="0"/>
          <w:numId w:val="3"/>
        </w:numPr>
        <w:spacing w:after="80" w:line="276" w:lineRule="auto"/>
      </w:pPr>
      <w:r>
        <w:rPr>
          <w:color w:val="333333"/>
        </w:rPr>
        <w:t>Capital call notice in unexpected PDF format — validated Reader robustness and Data Dictionary normalisation.</w:t>
      </w:r>
    </w:p>
    <w:p w14:paraId="09E81F2D" w14:textId="77777777" w:rsidR="00214D76" w:rsidRDefault="000B0231">
      <w:pPr>
        <w:pStyle w:val="ListParagraph"/>
        <w:numPr>
          <w:ilvl w:val="0"/>
          <w:numId w:val="3"/>
        </w:numPr>
        <w:spacing w:after="80" w:line="276" w:lineRule="auto"/>
      </w:pPr>
      <w:r>
        <w:rPr>
          <w:color w:val="333333"/>
        </w:rPr>
        <w:lastRenderedPageBreak/>
        <w:t>Dual-Builder divergence on performance fee — validated Defence Layer 1 by intentionally causing model disagreement.</w:t>
      </w:r>
    </w:p>
    <w:p w14:paraId="2900AC95" w14:textId="77777777" w:rsidR="00214D76" w:rsidRDefault="000B0231">
      <w:pPr>
        <w:pStyle w:val="ListParagraph"/>
        <w:numPr>
          <w:ilvl w:val="0"/>
          <w:numId w:val="3"/>
        </w:numPr>
        <w:spacing w:after="80" w:line="276" w:lineRule="auto"/>
      </w:pPr>
      <w:r>
        <w:rPr>
          <w:color w:val="333333"/>
        </w:rPr>
        <w:t>Anomalous fee amount (10x historical average) — validated the Anomaly Detection Agent’s Isolation Forest flagging.</w:t>
      </w:r>
    </w:p>
    <w:p w14:paraId="19E9A28D" w14:textId="77777777" w:rsidR="00214D76" w:rsidRDefault="000B0231">
      <w:pPr>
        <w:pStyle w:val="ListParagraph"/>
        <w:numPr>
          <w:ilvl w:val="0"/>
          <w:numId w:val="3"/>
        </w:numPr>
        <w:spacing w:after="80" w:line="276" w:lineRule="auto"/>
      </w:pPr>
      <w:r>
        <w:rPr>
          <w:color w:val="333333"/>
        </w:rPr>
        <w:t>Tool Library reuse for second quarterly fee calculation — validated the flywheel effect with O(1) lookup and zero LLM API calls.</w:t>
      </w:r>
    </w:p>
    <w:p w14:paraId="330DCD92" w14:textId="77777777" w:rsidR="00214D76" w:rsidRDefault="000B0231">
      <w:pPr>
        <w:pStyle w:val="ListParagraph"/>
        <w:numPr>
          <w:ilvl w:val="0"/>
          <w:numId w:val="3"/>
        </w:numPr>
        <w:spacing w:after="80" w:line="276" w:lineRule="auto"/>
      </w:pPr>
      <w:r>
        <w:rPr>
          <w:color w:val="333333"/>
        </w:rPr>
        <w:t>Multi-currency drawdown (EUR fund, USD LP commitment) — validated cross-currency handling and dimensional integrity.</w:t>
      </w:r>
    </w:p>
    <w:p w14:paraId="3394256B" w14:textId="77777777" w:rsidR="00214D76" w:rsidRDefault="000B0231">
      <w:pPr>
        <w:pStyle w:val="Heading2"/>
      </w:pPr>
      <w:r>
        <w:t>6.4 The Proof of Value: From Synthetic to Real</w:t>
      </w:r>
    </w:p>
    <w:p w14:paraId="556C495E" w14:textId="77777777" w:rsidR="00214D76" w:rsidRDefault="000B0231">
      <w:pPr>
        <w:spacing w:after="160" w:line="276" w:lineRule="auto"/>
        <w:jc w:val="both"/>
      </w:pPr>
      <w:r>
        <w:rPr>
          <w:color w:val="333333"/>
        </w:rPr>
        <w:t>The PoC proved the architecture works with synthetic data. The Proof of Value (PoV) proves it works with real data, real fund rules, real documents, and real people reviewing the outputs. It is the difference between “this could work” and “this does work, and here are the numbers.” The PoV is designed as a go/no-go gate: if it succeeds, everything built during the PoV feeds directly into the MVP — zero throwaway work. If it fails, the loss is contained at $85K–$126K and the learning is valuable.</w:t>
      </w:r>
    </w:p>
    <w:p w14:paraId="364790A3" w14:textId="77777777" w:rsidR="00214D76" w:rsidRDefault="000B0231">
      <w:pPr>
        <w:spacing w:after="160" w:line="276" w:lineRule="auto"/>
        <w:jc w:val="both"/>
      </w:pPr>
      <w:r>
        <w:rPr>
          <w:color w:val="333333"/>
        </w:rPr>
        <w:t>The PoV selects one real fund from the existing book — ideally a PE/RE fund with quarterly operations, 8–15 LPs, a European waterfall, and at least one side-letter. Over 8 weeks, the system processes transactions in parallel alongside the manual team, with results compared field-by-field. No production posting from the system — observation mode only.</w:t>
      </w:r>
    </w:p>
    <w:p w14:paraId="72848FDC" w14:textId="77777777" w:rsidR="00214D76" w:rsidRDefault="000B0231">
      <w:pPr>
        <w:pStyle w:val="Heading2"/>
      </w:pPr>
      <w:r>
        <w:t>6.5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13"/>
        <w:gridCol w:w="4013"/>
      </w:tblGrid>
      <w:tr w:rsidR="00214D76" w14:paraId="10565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8FD22C" w14:textId="77777777" w:rsidR="00214D76" w:rsidRDefault="000B0231">
            <w:r>
              <w:rPr>
                <w:b/>
                <w:bCs/>
                <w:color w:val="FFFFFF"/>
                <w:sz w:val="20"/>
                <w:szCs w:val="20"/>
              </w:rPr>
              <w:t>Metric</w:t>
            </w:r>
          </w:p>
        </w:tc>
        <w:tc>
          <w:tcPr>
            <w:tcW w:w="26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27EC783" w14:textId="77777777" w:rsidR="00214D76" w:rsidRDefault="000B0231">
            <w:r>
              <w:rPr>
                <w:b/>
                <w:bCs/>
                <w:color w:val="FFFFFF"/>
                <w:sz w:val="20"/>
                <w:szCs w:val="20"/>
              </w:rPr>
              <w:t>Target</w:t>
            </w:r>
          </w:p>
        </w:tc>
        <w:tc>
          <w:tcPr>
            <w:tcW w:w="40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B8CB27" w14:textId="77777777" w:rsidR="00214D76" w:rsidRDefault="000B0231">
            <w:r>
              <w:rPr>
                <w:b/>
                <w:bCs/>
                <w:color w:val="FFFFFF"/>
                <w:sz w:val="20"/>
                <w:szCs w:val="20"/>
              </w:rPr>
              <w:t>Why It Matters</w:t>
            </w:r>
          </w:p>
        </w:tc>
      </w:tr>
      <w:tr w:rsidR="00214D76" w14:paraId="5C12E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D9E5A" w14:textId="77777777" w:rsidR="00214D76" w:rsidRDefault="000B0231">
            <w:r>
              <w:rPr>
                <w:color w:val="333333"/>
                <w:sz w:val="20"/>
                <w:szCs w:val="20"/>
              </w:rPr>
              <w:t>Calculation accuracy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C886" w14:textId="77777777" w:rsidR="00214D76" w:rsidRDefault="000B0231">
            <w:r>
              <w:rPr>
                <w:color w:val="333333"/>
                <w:sz w:val="20"/>
                <w:szCs w:val="20"/>
              </w:rPr>
              <w:t>≥95% (to ±0.01)</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90BF" w14:textId="77777777" w:rsidR="00214D76" w:rsidRDefault="000B0231">
            <w:r>
              <w:rPr>
                <w:color w:val="333333"/>
                <w:sz w:val="20"/>
                <w:szCs w:val="20"/>
              </w:rPr>
              <w:t>Proves the system can replace manual calculations without introducing errors.</w:t>
            </w:r>
          </w:p>
        </w:tc>
      </w:tr>
      <w:tr w:rsidR="00214D76" w14:paraId="2C79D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912B8" w14:textId="77777777" w:rsidR="00214D76" w:rsidRDefault="000B0231">
            <w:r>
              <w:rPr>
                <w:color w:val="333333"/>
                <w:sz w:val="20"/>
                <w:szCs w:val="20"/>
              </w:rPr>
              <w:t>Processing speed</w:t>
            </w:r>
          </w:p>
        </w:tc>
        <w:tc>
          <w:tcPr>
            <w:tcW w:w="2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FF495" w14:textId="77777777" w:rsidR="00214D76" w:rsidRDefault="000B0231">
            <w:r>
              <w:rPr>
                <w:color w:val="333333"/>
                <w:sz w:val="20"/>
                <w:szCs w:val="20"/>
              </w:rPr>
              <w:t>10x faster than manual</w:t>
            </w:r>
          </w:p>
        </w:tc>
        <w:tc>
          <w:tcPr>
            <w:tcW w:w="4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6ECDE" w14:textId="77777777" w:rsidR="00214D76" w:rsidRDefault="000B0231">
            <w:r>
              <w:rPr>
                <w:color w:val="333333"/>
                <w:sz w:val="20"/>
                <w:szCs w:val="20"/>
              </w:rPr>
              <w:t>Quantifies the operational efficiency gain. Directly translates to capacity.</w:t>
            </w:r>
          </w:p>
        </w:tc>
      </w:tr>
      <w:tr w:rsidR="00214D76" w14:paraId="2F964B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FF57" w14:textId="77777777" w:rsidR="00214D76" w:rsidRDefault="000B0231">
            <w:r>
              <w:rPr>
                <w:color w:val="333333"/>
                <w:sz w:val="20"/>
                <w:szCs w:val="20"/>
              </w:rPr>
              <w:t>Reviewer acceptance time</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58E3D" w14:textId="77777777" w:rsidR="00214D76" w:rsidRDefault="000B0231">
            <w:r>
              <w:rPr>
                <w:color w:val="333333"/>
                <w:sz w:val="20"/>
                <w:szCs w:val="20"/>
              </w:rPr>
              <w:t>&lt;10 minutes per flagged transaction</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87A3" w14:textId="77777777" w:rsidR="00214D76" w:rsidRDefault="000B0231">
            <w:r>
              <w:rPr>
                <w:color w:val="333333"/>
                <w:sz w:val="20"/>
                <w:szCs w:val="20"/>
              </w:rPr>
              <w:t>Validates the Human Gate UI is usable and review burden is manageable.</w:t>
            </w:r>
          </w:p>
        </w:tc>
      </w:tr>
      <w:tr w:rsidR="00214D76" w14:paraId="1EC1D9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880EA" w14:textId="77777777" w:rsidR="00214D76" w:rsidRDefault="000B0231">
            <w:r>
              <w:rPr>
                <w:color w:val="333333"/>
                <w:sz w:val="20"/>
                <w:szCs w:val="20"/>
              </w:rPr>
              <w:t>Defence layer pass rate</w:t>
            </w:r>
          </w:p>
        </w:tc>
        <w:tc>
          <w:tcPr>
            <w:tcW w:w="2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66E25" w14:textId="77777777" w:rsidR="00214D76" w:rsidRDefault="000B0231">
            <w:r>
              <w:rPr>
                <w:color w:val="333333"/>
                <w:sz w:val="20"/>
                <w:szCs w:val="20"/>
              </w:rPr>
              <w:t>100% on correct transactions</w:t>
            </w:r>
          </w:p>
        </w:tc>
        <w:tc>
          <w:tcPr>
            <w:tcW w:w="4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C52D0" w14:textId="77777777" w:rsidR="00214D76" w:rsidRDefault="000B0231">
            <w:r>
              <w:rPr>
                <w:color w:val="333333"/>
                <w:sz w:val="20"/>
                <w:szCs w:val="20"/>
              </w:rPr>
              <w:t>Proves the safety architecture works. Critical for audit and compliance.</w:t>
            </w:r>
          </w:p>
        </w:tc>
      </w:tr>
      <w:tr w:rsidR="00214D76" w14:paraId="7791CE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FA2C3" w14:textId="77777777" w:rsidR="00214D76" w:rsidRDefault="000B0231">
            <w:r>
              <w:rPr>
                <w:color w:val="333333"/>
                <w:sz w:val="20"/>
                <w:szCs w:val="20"/>
              </w:rPr>
              <w:t>False positive rate</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DD19" w14:textId="77777777" w:rsidR="00214D76" w:rsidRDefault="000B0231">
            <w:r>
              <w:rPr>
                <w:color w:val="333333"/>
                <w:sz w:val="20"/>
                <w:szCs w:val="20"/>
              </w:rPr>
              <w:t>&lt;20%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BBC8" w14:textId="77777777" w:rsidR="00214D76" w:rsidRDefault="000B0231">
            <w:r>
              <w:rPr>
                <w:color w:val="333333"/>
                <w:sz w:val="20"/>
                <w:szCs w:val="20"/>
              </w:rPr>
              <w:t>Too many false positives cause reviewer fatigue. Must be tuned before production.</w:t>
            </w:r>
          </w:p>
        </w:tc>
      </w:tr>
      <w:tr w:rsidR="00214D76" w14:paraId="215C6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1A0D3" w14:textId="77777777" w:rsidR="00214D76" w:rsidRDefault="000B0231">
            <w:r>
              <w:rPr>
                <w:color w:val="333333"/>
                <w:sz w:val="20"/>
                <w:szCs w:val="20"/>
              </w:rPr>
              <w:t>Auto-post rate</w:t>
            </w:r>
          </w:p>
        </w:tc>
        <w:tc>
          <w:tcPr>
            <w:tcW w:w="2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38E00" w14:textId="77777777" w:rsidR="00214D76" w:rsidRDefault="000B0231">
            <w:r>
              <w:rPr>
                <w:color w:val="333333"/>
                <w:sz w:val="20"/>
                <w:szCs w:val="20"/>
              </w:rPr>
              <w:t>&gt;60%</w:t>
            </w:r>
          </w:p>
        </w:tc>
        <w:tc>
          <w:tcPr>
            <w:tcW w:w="4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B7D8D" w14:textId="77777777" w:rsidR="00214D76" w:rsidRDefault="000B0231">
            <w:r>
              <w:rPr>
                <w:color w:val="333333"/>
                <w:sz w:val="20"/>
                <w:szCs w:val="20"/>
              </w:rPr>
              <w:t>Validates the Flywheel: the majority of transactions should not require human review.</w:t>
            </w:r>
          </w:p>
        </w:tc>
      </w:tr>
      <w:tr w:rsidR="00214D76" w14:paraId="6FD31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FC9AC" w14:textId="77777777" w:rsidR="00214D76" w:rsidRDefault="000B0231">
            <w:r>
              <w:rPr>
                <w:color w:val="333333"/>
                <w:sz w:val="20"/>
                <w:szCs w:val="20"/>
              </w:rPr>
              <w:t>Reviewer satisfaction</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B7E8" w14:textId="77777777" w:rsidR="00214D76" w:rsidRDefault="000B0231">
            <w:r>
              <w:rPr>
                <w:color w:val="333333"/>
                <w:sz w:val="20"/>
                <w:szCs w:val="20"/>
              </w:rPr>
              <w:t>≥4 out of 5</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12D4" w14:textId="77777777" w:rsidR="00214D76" w:rsidRDefault="000B0231">
            <w:r>
              <w:rPr>
                <w:color w:val="333333"/>
                <w:sz w:val="20"/>
                <w:szCs w:val="20"/>
              </w:rPr>
              <w:t>If the reviewers don’t trust it, adoption fails regardless of accuracy.</w:t>
            </w:r>
          </w:p>
        </w:tc>
      </w:tr>
      <w:tr w:rsidR="00214D76" w14:paraId="22E47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E6A67" w14:textId="77777777" w:rsidR="00214D76" w:rsidRDefault="000B0231">
            <w:r>
              <w:rPr>
                <w:color w:val="333333"/>
                <w:sz w:val="20"/>
                <w:szCs w:val="20"/>
              </w:rPr>
              <w:t>Cost per transaction</w:t>
            </w:r>
          </w:p>
        </w:tc>
        <w:tc>
          <w:tcPr>
            <w:tcW w:w="2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4A03F" w14:textId="77777777" w:rsidR="00214D76" w:rsidRDefault="000B0231">
            <w:r>
              <w:rPr>
                <w:color w:val="333333"/>
                <w:sz w:val="20"/>
                <w:szCs w:val="20"/>
              </w:rPr>
              <w:t>&lt;$0.50</w:t>
            </w:r>
          </w:p>
        </w:tc>
        <w:tc>
          <w:tcPr>
            <w:tcW w:w="4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47EE1" w14:textId="77777777" w:rsidR="00214D76" w:rsidRDefault="000B0231">
            <w:r>
              <w:rPr>
                <w:color w:val="333333"/>
                <w:sz w:val="20"/>
                <w:szCs w:val="20"/>
              </w:rPr>
              <w:t>Validates the commercial pricing model. Must be well below client fee level.</w:t>
            </w:r>
          </w:p>
        </w:tc>
      </w:tr>
    </w:tbl>
    <w:p w14:paraId="30BAEF81" w14:textId="77777777" w:rsidR="00214D76" w:rsidRDefault="000B0231">
      <w:pPr>
        <w:pStyle w:val="Heading2"/>
      </w:pPr>
      <w:r>
        <w:t>6.6 The Audit Story</w:t>
      </w:r>
    </w:p>
    <w:p w14:paraId="0E82E7C8" w14:textId="77777777" w:rsidR="00214D76" w:rsidRDefault="000B0231">
      <w:pPr>
        <w:pBdr>
          <w:left w:val="single" w:sz="12" w:space="8" w:color="0D7C8F"/>
        </w:pBdr>
        <w:spacing w:after="200" w:line="276" w:lineRule="auto"/>
        <w:ind w:left="360"/>
      </w:pPr>
      <w:r>
        <w:rPr>
          <w:i/>
          <w:iCs/>
          <w:color w:val="1B2A4A"/>
        </w:rPr>
        <w:lastRenderedPageBreak/>
        <w:t>When an auditor asks “how was this fee calculated?”, the current answer is “a fund accountant did it in a spreadsheet.” The Agentic ERP answer is: “Here is the exact code that calculated it, the formal proof that the code is correct, the 1,000 test scenarios it passed, the two independent AIs that agreed on the logic, and the named human expert who approved it.”</w:t>
      </w:r>
    </w:p>
    <w:p w14:paraId="4F0294CF" w14:textId="77777777" w:rsidR="00214D76" w:rsidRDefault="000B0231">
      <w:pPr>
        <w:spacing w:after="160" w:line="276" w:lineRule="auto"/>
        <w:jc w:val="both"/>
      </w:pPr>
      <w:r>
        <w:rPr>
          <w:color w:val="333333"/>
        </w:rPr>
        <w:t>This is an audit story no competitor can match. It is the reason asset managers would choose this platform over a cheaper alternative. The depth of verification — mathematical proof, multi-model consensus, stress testing, and human expert sign-off — exceeds anything a manual process can provide. The platform does not merely automate accounting; it makes accounting provably correct for the first time.</w:t>
      </w:r>
    </w:p>
    <w:p w14:paraId="3113A909" w14:textId="77777777" w:rsidR="00214D76" w:rsidRDefault="000B0231">
      <w:r>
        <w:br w:type="page"/>
      </w:r>
    </w:p>
    <w:p w14:paraId="5A487DF5" w14:textId="77777777" w:rsidR="00214D76" w:rsidRDefault="000B0231">
      <w:pPr>
        <w:pStyle w:val="Heading1"/>
      </w:pPr>
      <w:r>
        <w:lastRenderedPageBreak/>
        <w:t>Part VII: MVP Tech Stack Architecture — From PoC to Production</w:t>
      </w:r>
    </w:p>
    <w:p w14:paraId="2A1508FB" w14:textId="77777777" w:rsidR="00214D76" w:rsidRDefault="000B0231">
      <w:pPr>
        <w:pStyle w:val="Heading2"/>
      </w:pPr>
      <w:r>
        <w:t>7.1 Platform Selection: Databricks-Centric</w:t>
      </w:r>
    </w:p>
    <w:p w14:paraId="04064B05" w14:textId="77777777" w:rsidR="00214D76" w:rsidRDefault="000B0231">
      <w:pPr>
        <w:spacing w:after="160" w:line="276" w:lineRule="auto"/>
        <w:jc w:val="both"/>
      </w:pPr>
      <w:r>
        <w:rPr>
          <w:color w:val="333333"/>
        </w:rPr>
        <w:t xml:space="preserve">For organisations with existing Databricks access, a Databricks-centric stack is recommended. The rationale: single platform for compute, ML, data governance, and model serving. Unity Catalog provides the per-fund data isolation required for multi-tenant fund administration. MLflow provides the script versioning and approval workflow the Tool Library needs. Databricks Workflows provides the orchestration. And critically, Databricks now hosts Claude Sonnet 4.6 and Haiku 4.5 natively within its Model Serving </w:t>
      </w:r>
      <w:r>
        <w:rPr>
          <w:color w:val="333333"/>
        </w:rPr>
        <w:t>endpoints, meaning LLM inference stays within the Databricks security perimeter.</w:t>
      </w:r>
    </w:p>
    <w:p w14:paraId="0078BD63" w14:textId="77777777" w:rsidR="00214D76" w:rsidRDefault="000B0231">
      <w:pPr>
        <w:pStyle w:val="Heading2"/>
      </w:pPr>
      <w:r>
        <w:t>7.2 Model Serving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726"/>
        <w:gridCol w:w="2500"/>
      </w:tblGrid>
      <w:tr w:rsidR="00214D76" w14:paraId="24594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30625C7" w14:textId="77777777" w:rsidR="00214D76" w:rsidRDefault="000B0231">
            <w:r>
              <w:rPr>
                <w:b/>
                <w:bCs/>
                <w:color w:val="FFFFFF"/>
                <w:sz w:val="20"/>
                <w:szCs w:val="20"/>
              </w:rPr>
              <w:t>Agent Role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E42095" w14:textId="77777777" w:rsidR="00214D76" w:rsidRDefault="000B0231">
            <w:r>
              <w:rPr>
                <w:b/>
                <w:bCs/>
                <w:color w:val="FFFFFF"/>
                <w:sz w:val="20"/>
                <w:szCs w:val="20"/>
              </w:rPr>
              <w:t>Model</w:t>
            </w:r>
          </w:p>
        </w:tc>
        <w:tc>
          <w:tcPr>
            <w:tcW w:w="27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C2B894" w14:textId="77777777" w:rsidR="00214D76" w:rsidRDefault="000B0231">
            <w:r>
              <w:rPr>
                <w:b/>
                <w:bCs/>
                <w:color w:val="FFFFFF"/>
                <w:sz w:val="20"/>
                <w:szCs w:val="20"/>
              </w:rPr>
              <w:t>Justification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02FC9B0" w14:textId="77777777" w:rsidR="00214D76" w:rsidRDefault="000B0231">
            <w:r>
              <w:rPr>
                <w:b/>
                <w:bCs/>
                <w:color w:val="FFFFFF"/>
                <w:sz w:val="20"/>
                <w:szCs w:val="20"/>
              </w:rPr>
              <w:t>Est. Cost</w:t>
            </w:r>
          </w:p>
        </w:tc>
      </w:tr>
      <w:tr w:rsidR="00214D76" w14:paraId="012ED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18F85" w14:textId="77777777" w:rsidR="00214D76" w:rsidRDefault="000B0231">
            <w:r>
              <w:rPr>
                <w:color w:val="333333"/>
                <w:sz w:val="20"/>
                <w:szCs w:val="20"/>
              </w:rPr>
              <w:t>Reader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9E62" w14:textId="77777777" w:rsidR="00214D76" w:rsidRDefault="000B0231">
            <w:r>
              <w:rPr>
                <w:color w:val="333333"/>
                <w:sz w:val="20"/>
                <w:szCs w:val="20"/>
              </w:rPr>
              <w:t>Claude Haiku 4.5</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7F0DD" w14:textId="77777777" w:rsidR="00214D76" w:rsidRDefault="000B0231">
            <w:r>
              <w:rPr>
                <w:color w:val="333333"/>
                <w:sz w:val="20"/>
                <w:szCs w:val="20"/>
              </w:rPr>
              <w:t>Fast, cost-effective extraction. Sub-second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03143" w14:textId="77777777" w:rsidR="00214D76" w:rsidRDefault="000B0231">
            <w:r>
              <w:rPr>
                <w:color w:val="333333"/>
                <w:sz w:val="20"/>
                <w:szCs w:val="20"/>
              </w:rPr>
              <w:t>~$0.05–0.15/doc</w:t>
            </w:r>
          </w:p>
        </w:tc>
      </w:tr>
      <w:tr w:rsidR="00214D76" w14:paraId="5B1039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224A8" w14:textId="77777777" w:rsidR="00214D76" w:rsidRDefault="000B0231">
            <w:r>
              <w:rPr>
                <w:color w:val="333333"/>
                <w:sz w:val="20"/>
                <w:szCs w:val="20"/>
              </w:rPr>
              <w:t>Builder (routine)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53CF7" w14:textId="77777777" w:rsidR="00214D76" w:rsidRDefault="000B0231">
            <w:r>
              <w:rPr>
                <w:color w:val="333333"/>
                <w:sz w:val="20"/>
                <w:szCs w:val="20"/>
              </w:rPr>
              <w:t>Claude Sonnet 4.6</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09F61" w14:textId="77777777" w:rsidR="00214D76" w:rsidRDefault="000B0231">
            <w:r>
              <w:rPr>
                <w:color w:val="333333"/>
                <w:sz w:val="20"/>
                <w:szCs w:val="20"/>
              </w:rPr>
              <w:t>Strong code generation for standard fee calcs, journal entries.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F294C" w14:textId="77777777" w:rsidR="00214D76" w:rsidRDefault="000B0231">
            <w:r>
              <w:rPr>
                <w:color w:val="333333"/>
                <w:sz w:val="20"/>
                <w:szCs w:val="20"/>
              </w:rPr>
              <w:t>~$0.30–0.80/script</w:t>
            </w:r>
          </w:p>
        </w:tc>
      </w:tr>
      <w:tr w:rsidR="00214D76" w14:paraId="329F3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FFF4" w14:textId="77777777" w:rsidR="00214D76" w:rsidRDefault="000B0231">
            <w:r>
              <w:rPr>
                <w:color w:val="333333"/>
                <w:sz w:val="20"/>
                <w:szCs w:val="20"/>
              </w:rPr>
              <w:t>Builder (complex)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F296" w14:textId="77777777" w:rsidR="00214D76" w:rsidRDefault="000B0231">
            <w:r>
              <w:rPr>
                <w:color w:val="333333"/>
                <w:sz w:val="20"/>
                <w:szCs w:val="20"/>
              </w:rPr>
              <w:t>Claude Opus 4.6</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F07C8" w14:textId="77777777" w:rsidR="00214D76" w:rsidRDefault="000B0231">
            <w:r>
              <w:rPr>
                <w:color w:val="333333"/>
                <w:sz w:val="20"/>
                <w:szCs w:val="20"/>
              </w:rPr>
              <w:t>Most capable model for novel waterfalls, complex LPA interpretation.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72B4" w14:textId="77777777" w:rsidR="00214D76" w:rsidRDefault="000B0231">
            <w:r>
              <w:rPr>
                <w:color w:val="333333"/>
                <w:sz w:val="20"/>
                <w:szCs w:val="20"/>
              </w:rPr>
              <w:t>~$1.50–3.00/script</w:t>
            </w:r>
          </w:p>
        </w:tc>
      </w:tr>
      <w:tr w:rsidR="00214D76" w14:paraId="021B01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93FF2" w14:textId="77777777" w:rsidR="00214D76" w:rsidRDefault="000B0231">
            <w:r>
              <w:rPr>
                <w:color w:val="333333"/>
                <w:sz w:val="20"/>
                <w:szCs w:val="20"/>
              </w:rPr>
              <w:t>Auditor (L4)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6ECE5" w14:textId="77777777" w:rsidR="00214D76" w:rsidRDefault="000B0231">
            <w:r>
              <w:rPr>
                <w:color w:val="333333"/>
                <w:sz w:val="20"/>
                <w:szCs w:val="20"/>
              </w:rPr>
              <w:t>Claude Sonnet 4.6</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B000F" w14:textId="77777777" w:rsidR="00214D76" w:rsidRDefault="000B0231">
            <w:r>
              <w:rPr>
                <w:color w:val="333333"/>
                <w:sz w:val="20"/>
                <w:szCs w:val="20"/>
              </w:rPr>
              <w:t>Reads generated code and explains it. Doesn’t need Opus reasoning.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E0463" w14:textId="77777777" w:rsidR="00214D76" w:rsidRDefault="000B0231">
            <w:r>
              <w:rPr>
                <w:color w:val="333333"/>
                <w:sz w:val="20"/>
                <w:szCs w:val="20"/>
              </w:rPr>
              <w:t>~$0.20–0.40/review</w:t>
            </w:r>
          </w:p>
        </w:tc>
      </w:tr>
      <w:tr w:rsidR="00214D76" w14:paraId="2B1531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AA27B" w14:textId="77777777" w:rsidR="00214D76" w:rsidRDefault="000B0231">
            <w:r>
              <w:rPr>
                <w:color w:val="333333"/>
                <w:sz w:val="20"/>
                <w:szCs w:val="20"/>
              </w:rPr>
              <w:t>Dual-Builder 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217A" w14:textId="77777777" w:rsidR="00214D76" w:rsidRDefault="000B0231">
            <w:r>
              <w:rPr>
                <w:color w:val="333333"/>
                <w:sz w:val="20"/>
                <w:szCs w:val="20"/>
              </w:rPr>
              <w:t>Llama 4 / Gemini 3</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9192A" w14:textId="77777777" w:rsidR="00214D76" w:rsidRDefault="000B0231">
            <w:r>
              <w:rPr>
                <w:color w:val="333333"/>
                <w:sz w:val="20"/>
                <w:szCs w:val="20"/>
              </w:rPr>
              <w:t>Different model family for N-version programming. Must NOT be Claude.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43EA" w14:textId="77777777" w:rsidR="00214D76" w:rsidRDefault="000B0231">
            <w:r>
              <w:rPr>
                <w:color w:val="333333"/>
                <w:sz w:val="20"/>
                <w:szCs w:val="20"/>
              </w:rPr>
              <w:t>~$0.10–0.30/script</w:t>
            </w:r>
          </w:p>
        </w:tc>
      </w:tr>
    </w:tbl>
    <w:p w14:paraId="6724CF2D" w14:textId="77777777" w:rsidR="00214D76" w:rsidRDefault="000B0231">
      <w:pPr>
        <w:pStyle w:val="Heading2"/>
      </w:pPr>
      <w:r>
        <w:t>7.3 Production Architecture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4D76" w14:paraId="4F595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A2CF0A8" w14:textId="77777777" w:rsidR="00214D76" w:rsidRDefault="000B0231">
            <w:r>
              <w:rPr>
                <w:b/>
                <w:bCs/>
                <w:color w:val="FFFFFF"/>
                <w:sz w:val="20"/>
                <w:szCs w:val="20"/>
              </w:rPr>
              <w:t>Layer</w:t>
            </w:r>
          </w:p>
        </w:tc>
        <w:tc>
          <w:tcPr>
            <w:tcW w:w="68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190171" w14:textId="77777777" w:rsidR="00214D76" w:rsidRDefault="000B0231">
            <w:r>
              <w:rPr>
                <w:b/>
                <w:bCs/>
                <w:color w:val="FFFFFF"/>
                <w:sz w:val="20"/>
                <w:szCs w:val="20"/>
              </w:rPr>
              <w:t>Components</w:t>
            </w:r>
          </w:p>
        </w:tc>
      </w:tr>
      <w:tr w:rsidR="00214D76" w14:paraId="4EAC67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58FF" w14:textId="77777777" w:rsidR="00214D76" w:rsidRDefault="000B0231">
            <w:r>
              <w:rPr>
                <w:color w:val="333333"/>
                <w:sz w:val="20"/>
                <w:szCs w:val="20"/>
              </w:rPr>
              <w:t>Ingestion Layer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0540" w14:textId="77777777" w:rsidR="00214D76" w:rsidRDefault="000B0231">
            <w:r>
              <w:rPr>
                <w:color w:val="333333"/>
                <w:sz w:val="20"/>
                <w:szCs w:val="20"/>
              </w:rPr>
              <w:t>Document intake via Azure Blob / S3 landing zone → Databricks Auto Loader watches for new PDFs → Triggers Reader pipeline. Structured data feeds via Delta Live Tables (DLT) for pricing, NAV, position data.</w:t>
            </w:r>
          </w:p>
        </w:tc>
      </w:tr>
      <w:tr w:rsidR="00214D76" w14:paraId="712E2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D7D5D" w14:textId="77777777" w:rsidR="00214D76" w:rsidRDefault="000B0231">
            <w:r>
              <w:rPr>
                <w:color w:val="333333"/>
                <w:sz w:val="20"/>
                <w:szCs w:val="20"/>
              </w:rPr>
              <w:t>Compute Layer</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F3D43" w14:textId="77777777" w:rsidR="00214D76" w:rsidRDefault="000B0231">
            <w:r>
              <w:rPr>
                <w:color w:val="333333"/>
                <w:sz w:val="20"/>
                <w:szCs w:val="20"/>
              </w:rPr>
              <w:t>Databricks Model Serving hosts Claude (Reader + Builder + Auditor). Serverless compute runs Constitution sandbox and Defence Layers. MLflow manages the Builder’s generated scripts through Staging → Production promotion. Databricks Workflows orchestrates the 5-step pipeline as a DAG.</w:t>
            </w:r>
          </w:p>
        </w:tc>
      </w:tr>
      <w:tr w:rsidR="00214D76" w14:paraId="5ED559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28FA" w14:textId="77777777" w:rsidR="00214D76" w:rsidRDefault="000B0231">
            <w:r>
              <w:rPr>
                <w:color w:val="333333"/>
                <w:sz w:val="20"/>
                <w:szCs w:val="20"/>
              </w:rPr>
              <w:t>Storage Layer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B597" w14:textId="77777777" w:rsidR="00214D76" w:rsidRDefault="000B0231">
            <w:r>
              <w:rPr>
                <w:color w:val="333333"/>
                <w:sz w:val="20"/>
                <w:szCs w:val="20"/>
              </w:rPr>
              <w:t>Delta Lake for Fund Rules Ontology (versioned, RLS per fund), Tool Library index, historical metrics for Anomaly Agent, and audit trail. Unity Catalog Volumes for generated scripts, synthetic test data, and PDF originals.</w:t>
            </w:r>
          </w:p>
        </w:tc>
      </w:tr>
      <w:tr w:rsidR="00214D76" w14:paraId="76A17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AD9BC" w14:textId="77777777" w:rsidR="00214D76" w:rsidRDefault="000B0231">
            <w:r>
              <w:rPr>
                <w:color w:val="333333"/>
                <w:sz w:val="20"/>
                <w:szCs w:val="20"/>
              </w:rPr>
              <w:lastRenderedPageBreak/>
              <w:t>Serving Layer</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FE002" w14:textId="77777777" w:rsidR="00214D76" w:rsidRDefault="000B0231">
            <w:r>
              <w:rPr>
                <w:color w:val="333333"/>
                <w:sz w:val="20"/>
                <w:szCs w:val="20"/>
              </w:rPr>
              <w:t>Databricks Apps hosts the Human Gate Streamlit UI (or M365/Teams Custom Engine Agent). Databricks SQL provides operational dashboards for pipeline throughput, Tool Library coverage, and confidence trends.</w:t>
            </w:r>
          </w:p>
        </w:tc>
      </w:tr>
    </w:tbl>
    <w:p w14:paraId="2B5E5540" w14:textId="77777777" w:rsidR="00214D76" w:rsidRDefault="000B0231">
      <w:pPr>
        <w:pStyle w:val="Heading2"/>
      </w:pPr>
      <w:r>
        <w:t>7.4 Data Governance and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4D76" w14:paraId="23D559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F9389D" w14:textId="77777777" w:rsidR="00214D76" w:rsidRDefault="000B0231">
            <w:r>
              <w:rPr>
                <w:b/>
                <w:bCs/>
                <w:color w:val="FFFFFF"/>
                <w:sz w:val="20"/>
                <w:szCs w:val="20"/>
              </w:rPr>
              <w:t>Requirement</w:t>
            </w:r>
          </w:p>
        </w:tc>
        <w:tc>
          <w:tcPr>
            <w:tcW w:w="60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FFDB9FF" w14:textId="77777777" w:rsidR="00214D76" w:rsidRDefault="000B0231">
            <w:r>
              <w:rPr>
                <w:b/>
                <w:bCs/>
                <w:color w:val="FFFFFF"/>
                <w:sz w:val="20"/>
                <w:szCs w:val="20"/>
              </w:rPr>
              <w:t>Implementation</w:t>
            </w:r>
          </w:p>
        </w:tc>
      </w:tr>
      <w:tr w:rsidR="00214D76" w14:paraId="0346FC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491C" w14:textId="77777777" w:rsidR="00214D76" w:rsidRDefault="000B0231">
            <w:r>
              <w:rPr>
                <w:color w:val="333333"/>
                <w:sz w:val="20"/>
                <w:szCs w:val="20"/>
              </w:rPr>
              <w:t>Per-fund isolation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98B05" w14:textId="77777777" w:rsidR="00214D76" w:rsidRDefault="000B0231">
            <w:r>
              <w:rPr>
                <w:color w:val="333333"/>
                <w:sz w:val="20"/>
                <w:szCs w:val="20"/>
              </w:rPr>
              <w:t>Unity Catalog row-level security + per-fund schemas. Each fund’s ontology, Tool Library, and data are isolated at the catalog level.</w:t>
            </w:r>
          </w:p>
        </w:tc>
      </w:tr>
      <w:tr w:rsidR="00214D76" w14:paraId="3D71BE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287FA" w14:textId="77777777" w:rsidR="00214D76" w:rsidRDefault="000B0231">
            <w:r>
              <w:rPr>
                <w:color w:val="333333"/>
                <w:sz w:val="20"/>
                <w:szCs w:val="20"/>
              </w:rPr>
              <w:t>Audit trail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763EF" w14:textId="77777777" w:rsidR="00214D76" w:rsidRDefault="000B0231">
            <w:r>
              <w:rPr>
                <w:color w:val="333333"/>
                <w:sz w:val="20"/>
                <w:szCs w:val="20"/>
              </w:rPr>
              <w:t>Unity Catalog audit logs + Delta Lake time travel. Every ontology change, script approval, and pipeline execution is logged with full lineage.</w:t>
            </w:r>
          </w:p>
        </w:tc>
      </w:tr>
      <w:tr w:rsidR="00214D76" w14:paraId="09C612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F61F" w14:textId="77777777" w:rsidR="00214D76" w:rsidRDefault="000B0231">
            <w:r>
              <w:rPr>
                <w:color w:val="333333"/>
                <w:sz w:val="20"/>
                <w:szCs w:val="20"/>
              </w:rPr>
              <w:t>Data classification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BE4D1" w14:textId="77777777" w:rsidR="00214D76" w:rsidRDefault="000B0231">
            <w:r>
              <w:rPr>
                <w:color w:val="333333"/>
                <w:sz w:val="20"/>
                <w:szCs w:val="20"/>
              </w:rPr>
              <w:t>Unity Catalog tags for data sensitivity (PII, client-confidential, public). Tags govern which data flows to which model endpoints.</w:t>
            </w:r>
          </w:p>
        </w:tc>
      </w:tr>
      <w:tr w:rsidR="00214D76" w14:paraId="696657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BF31B" w14:textId="77777777" w:rsidR="00214D76" w:rsidRDefault="000B0231">
            <w:r>
              <w:rPr>
                <w:color w:val="333333"/>
                <w:sz w:val="20"/>
                <w:szCs w:val="20"/>
              </w:rPr>
              <w:t>Model governance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A01DD" w14:textId="77777777" w:rsidR="00214D76" w:rsidRDefault="000B0231">
            <w:r>
              <w:rPr>
                <w:color w:val="333333"/>
                <w:sz w:val="20"/>
                <w:szCs w:val="20"/>
              </w:rPr>
              <w:t>MLflow Model Registry with approval stages (Staging → Production). No script enters Tool Library without explicit approval.</w:t>
            </w:r>
          </w:p>
        </w:tc>
      </w:tr>
      <w:tr w:rsidR="00214D76" w14:paraId="77C92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F9A5" w14:textId="77777777" w:rsidR="00214D76" w:rsidRDefault="000B0231">
            <w:r>
              <w:rPr>
                <w:color w:val="333333"/>
                <w:sz w:val="20"/>
                <w:szCs w:val="20"/>
              </w:rPr>
              <w:t>Encryption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E710" w14:textId="77777777" w:rsidR="00214D76" w:rsidRDefault="000B0231">
            <w:r>
              <w:rPr>
                <w:color w:val="333333"/>
                <w:sz w:val="20"/>
                <w:szCs w:val="20"/>
              </w:rPr>
              <w:t>AES-256 at rest. Customer-managed keys via KMS. Double encryption for sensitive funds. TLS 1.3 in transit.</w:t>
            </w:r>
          </w:p>
        </w:tc>
      </w:tr>
      <w:tr w:rsidR="00214D76" w14:paraId="24893D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DF71A" w14:textId="77777777" w:rsidR="00214D76" w:rsidRDefault="000B0231">
            <w:r>
              <w:rPr>
                <w:color w:val="333333"/>
                <w:sz w:val="20"/>
                <w:szCs w:val="20"/>
              </w:rPr>
              <w:t>GDPR / CBI compliance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DAC56" w14:textId="77777777" w:rsidR="00214D76" w:rsidRDefault="000B0231">
            <w:r>
              <w:rPr>
                <w:color w:val="333333"/>
                <w:sz w:val="20"/>
                <w:szCs w:val="20"/>
              </w:rPr>
              <w:t>EU data residency controls. Right-to-erasure via Delta Lake VACUUM + Unity Catalog lineage. CBI reporting from governed Delta tables.</w:t>
            </w:r>
          </w:p>
        </w:tc>
      </w:tr>
    </w:tbl>
    <w:p w14:paraId="4017A406" w14:textId="77777777" w:rsidR="00214D76" w:rsidRDefault="000B0231">
      <w:pPr>
        <w:pStyle w:val="Heading2"/>
      </w:pPr>
      <w:r>
        <w:t>7.5 Cost Model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42"/>
        <w:gridCol w:w="2042"/>
        <w:gridCol w:w="2042"/>
      </w:tblGrid>
      <w:tr w:rsidR="00214D76" w14:paraId="64B3B5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FC585D" w14:textId="77777777" w:rsidR="00214D76" w:rsidRDefault="000B0231">
            <w:r>
              <w:rPr>
                <w:b/>
                <w:bCs/>
                <w:color w:val="FFFFFF"/>
                <w:sz w:val="20"/>
                <w:szCs w:val="20"/>
              </w:rPr>
              <w:t>Component</w:t>
            </w:r>
          </w:p>
        </w:tc>
        <w:tc>
          <w:tcPr>
            <w:tcW w:w="20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CD6CDFD" w14:textId="77777777" w:rsidR="00214D76" w:rsidRDefault="000B0231">
            <w:r>
              <w:rPr>
                <w:b/>
                <w:bCs/>
                <w:color w:val="FFFFFF"/>
                <w:sz w:val="20"/>
                <w:szCs w:val="20"/>
              </w:rPr>
              <w:t>Month 1 (Onboarding)</w:t>
            </w:r>
          </w:p>
        </w:tc>
        <w:tc>
          <w:tcPr>
            <w:tcW w:w="20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A93374" w14:textId="77777777" w:rsidR="00214D76" w:rsidRDefault="000B0231">
            <w:r>
              <w:rPr>
                <w:b/>
                <w:bCs/>
                <w:color w:val="FFFFFF"/>
                <w:sz w:val="20"/>
                <w:szCs w:val="20"/>
              </w:rPr>
              <w:t>Month 6 (Steady State)</w:t>
            </w:r>
          </w:p>
        </w:tc>
        <w:tc>
          <w:tcPr>
            <w:tcW w:w="20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27F376" w14:textId="77777777" w:rsidR="00214D76" w:rsidRDefault="000B0231">
            <w:r>
              <w:rPr>
                <w:b/>
                <w:bCs/>
                <w:color w:val="FFFFFF"/>
                <w:sz w:val="20"/>
                <w:szCs w:val="20"/>
              </w:rPr>
              <w:t>Month 12+ (Mature)</w:t>
            </w:r>
          </w:p>
        </w:tc>
      </w:tr>
      <w:tr w:rsidR="00214D76" w14:paraId="39C62C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51F2" w14:textId="77777777" w:rsidR="00214D76" w:rsidRDefault="000B0231">
            <w:r>
              <w:rPr>
                <w:color w:val="333333"/>
                <w:sz w:val="20"/>
                <w:szCs w:val="20"/>
              </w:rPr>
              <w:t>LLM inference (Reader + Builder)</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4A97A" w14:textId="77777777" w:rsidR="00214D76" w:rsidRDefault="000B0231">
            <w:r>
              <w:rPr>
                <w:color w:val="333333"/>
                <w:sz w:val="20"/>
                <w:szCs w:val="20"/>
              </w:rPr>
              <w:t>$80–120</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6AC2" w14:textId="77777777" w:rsidR="00214D76" w:rsidRDefault="000B0231">
            <w:r>
              <w:rPr>
                <w:color w:val="333333"/>
                <w:sz w:val="20"/>
                <w:szCs w:val="20"/>
              </w:rPr>
              <w:t>$15–25</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A9294" w14:textId="77777777" w:rsidR="00214D76" w:rsidRDefault="000B0231">
            <w:r>
              <w:rPr>
                <w:color w:val="333333"/>
                <w:sz w:val="20"/>
                <w:szCs w:val="20"/>
              </w:rPr>
              <w:t>$3–8</w:t>
            </w:r>
          </w:p>
        </w:tc>
      </w:tr>
      <w:tr w:rsidR="00214D76" w14:paraId="7442A4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90A6D" w14:textId="77777777" w:rsidR="00214D76" w:rsidRDefault="000B0231">
            <w:r>
              <w:rPr>
                <w:color w:val="333333"/>
                <w:sz w:val="20"/>
                <w:szCs w:val="20"/>
              </w:rPr>
              <w:t>Databricks compute (Constitution + Defence)</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1B737" w14:textId="77777777" w:rsidR="00214D76" w:rsidRDefault="000B0231">
            <w:r>
              <w:rPr>
                <w:color w:val="333333"/>
                <w:sz w:val="20"/>
                <w:szCs w:val="20"/>
              </w:rPr>
              <w:t>$40–60</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E74A1" w14:textId="77777777" w:rsidR="00214D76" w:rsidRDefault="000B0231">
            <w:r>
              <w:rPr>
                <w:color w:val="333333"/>
                <w:sz w:val="20"/>
                <w:szCs w:val="20"/>
              </w:rPr>
              <w:t>$10–15</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CFF15" w14:textId="77777777" w:rsidR="00214D76" w:rsidRDefault="000B0231">
            <w:r>
              <w:rPr>
                <w:color w:val="333333"/>
                <w:sz w:val="20"/>
                <w:szCs w:val="20"/>
              </w:rPr>
              <w:t>$5–10</w:t>
            </w:r>
          </w:p>
        </w:tc>
      </w:tr>
      <w:tr w:rsidR="00214D76" w14:paraId="0CB63E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E46C" w14:textId="77777777" w:rsidR="00214D76" w:rsidRDefault="000B0231">
            <w:r>
              <w:rPr>
                <w:color w:val="333333"/>
                <w:sz w:val="20"/>
                <w:szCs w:val="20"/>
              </w:rPr>
              <w:t>Delta Lake storage</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DCEB0" w14:textId="77777777" w:rsidR="00214D76" w:rsidRDefault="000B0231">
            <w:r>
              <w:rPr>
                <w:color w:val="333333"/>
                <w:sz w:val="20"/>
                <w:szCs w:val="20"/>
              </w:rPr>
              <w:t>$5–10</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0C67" w14:textId="77777777" w:rsidR="00214D76" w:rsidRDefault="000B0231">
            <w:r>
              <w:rPr>
                <w:color w:val="333333"/>
                <w:sz w:val="20"/>
                <w:szCs w:val="20"/>
              </w:rPr>
              <w:t>$8–12</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BBCC9" w14:textId="77777777" w:rsidR="00214D76" w:rsidRDefault="000B0231">
            <w:r>
              <w:rPr>
                <w:color w:val="333333"/>
                <w:sz w:val="20"/>
                <w:szCs w:val="20"/>
              </w:rPr>
              <w:t>$10–15</w:t>
            </w:r>
          </w:p>
        </w:tc>
      </w:tr>
      <w:tr w:rsidR="00214D76" w14:paraId="323FBF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9C93C" w14:textId="77777777" w:rsidR="00214D76" w:rsidRDefault="000B0231">
            <w:r>
              <w:rPr>
                <w:color w:val="333333"/>
                <w:sz w:val="20"/>
                <w:szCs w:val="20"/>
              </w:rPr>
              <w:t>Databricks Model Serving</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9CF73" w14:textId="77777777" w:rsidR="00214D76" w:rsidRDefault="000B0231">
            <w:r>
              <w:rPr>
                <w:color w:val="333333"/>
                <w:sz w:val="20"/>
                <w:szCs w:val="20"/>
              </w:rPr>
              <w:t>$20–30</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841A5" w14:textId="77777777" w:rsidR="00214D76" w:rsidRDefault="000B0231">
            <w:r>
              <w:rPr>
                <w:color w:val="333333"/>
                <w:sz w:val="20"/>
                <w:szCs w:val="20"/>
              </w:rPr>
              <w:t>$10–15</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B5319" w14:textId="77777777" w:rsidR="00214D76" w:rsidRDefault="000B0231">
            <w:r>
              <w:rPr>
                <w:color w:val="333333"/>
                <w:sz w:val="20"/>
                <w:szCs w:val="20"/>
              </w:rPr>
              <w:t>$5–10</w:t>
            </w:r>
          </w:p>
        </w:tc>
      </w:tr>
      <w:tr w:rsidR="00214D76" w14:paraId="755512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F3D4" w14:textId="77777777" w:rsidR="00214D76" w:rsidRDefault="000B0231">
            <w:r>
              <w:rPr>
                <w:color w:val="333333"/>
                <w:sz w:val="20"/>
                <w:szCs w:val="20"/>
              </w:rPr>
              <w:t>Monitoring &amp; dashboards</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EC5F" w14:textId="77777777" w:rsidR="00214D76" w:rsidRDefault="000B0231">
            <w:r>
              <w:rPr>
                <w:color w:val="333333"/>
                <w:sz w:val="20"/>
                <w:szCs w:val="20"/>
              </w:rPr>
              <w:t>$10–15</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E8FB" w14:textId="77777777" w:rsidR="00214D76" w:rsidRDefault="000B0231">
            <w:r>
              <w:rPr>
                <w:color w:val="333333"/>
                <w:sz w:val="20"/>
                <w:szCs w:val="20"/>
              </w:rPr>
              <w:t>$10–15</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EB150" w14:textId="77777777" w:rsidR="00214D76" w:rsidRDefault="000B0231">
            <w:r>
              <w:rPr>
                <w:color w:val="333333"/>
                <w:sz w:val="20"/>
                <w:szCs w:val="20"/>
              </w:rPr>
              <w:t>$10–15</w:t>
            </w:r>
          </w:p>
        </w:tc>
      </w:tr>
      <w:tr w:rsidR="00214D76" w14:paraId="7B79D3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44498" w14:textId="77777777" w:rsidR="00214D76" w:rsidRDefault="000B0231">
            <w:r>
              <w:rPr>
                <w:color w:val="333333"/>
                <w:sz w:val="20"/>
                <w:szCs w:val="20"/>
              </w:rPr>
              <w:t>TOTAL per fund per month</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851C3" w14:textId="77777777" w:rsidR="00214D76" w:rsidRDefault="000B0231">
            <w:r>
              <w:rPr>
                <w:color w:val="333333"/>
                <w:sz w:val="20"/>
                <w:szCs w:val="20"/>
              </w:rPr>
              <w:t>$155–235</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577D1" w14:textId="77777777" w:rsidR="00214D76" w:rsidRDefault="000B0231">
            <w:r>
              <w:rPr>
                <w:color w:val="333333"/>
                <w:sz w:val="20"/>
                <w:szCs w:val="20"/>
              </w:rPr>
              <w:t>$53–82</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23577" w14:textId="77777777" w:rsidR="00214D76" w:rsidRDefault="000B0231">
            <w:r>
              <w:rPr>
                <w:color w:val="333333"/>
                <w:sz w:val="20"/>
                <w:szCs w:val="20"/>
              </w:rPr>
              <w:t>$33–58</w:t>
            </w:r>
          </w:p>
        </w:tc>
      </w:tr>
    </w:tbl>
    <w:p w14:paraId="0BC5C4B6" w14:textId="77777777" w:rsidR="00214D76" w:rsidRDefault="000B0231">
      <w:pPr>
        <w:spacing w:after="160" w:line="276" w:lineRule="auto"/>
        <w:jc w:val="both"/>
      </w:pPr>
      <w:r>
        <w:rPr>
          <w:color w:val="333333"/>
        </w:rPr>
        <w:t>At Month 12+, the cost per fund per month is under $60 — which is a rounding error against the administration fee revenue from a €500M PE fund. The system’s compute cost is less than 0.01% of the fund’s management fee income.</w:t>
      </w:r>
    </w:p>
    <w:p w14:paraId="3D183815" w14:textId="77777777" w:rsidR="00214D76" w:rsidRDefault="000B0231">
      <w:pPr>
        <w:pStyle w:val="Heading2"/>
      </w:pPr>
      <w:r>
        <w:t>7.6 Multi-Fund Scaling and Onboarding</w:t>
      </w:r>
    </w:p>
    <w:p w14:paraId="652C5FC8" w14:textId="77777777" w:rsidR="00214D76" w:rsidRDefault="000B0231">
      <w:pPr>
        <w:spacing w:after="160" w:line="276" w:lineRule="auto"/>
        <w:jc w:val="both"/>
      </w:pPr>
      <w:r>
        <w:rPr>
          <w:color w:val="333333"/>
        </w:rPr>
        <w:t>Each new fund onboarding follows the same pattern: the prospectus/LPA is parsed into a Fund Rules Ontology (one-time cost: ~$25–40 in LLM inference + 2–4 hours fund accountant time); Unity Catalog isolation is configured; the pipeline runs against the new fund’s ontology; and the Tool Library populates with fund-specific verified scripts. As more funds are onboarded, common calculation patterns (standard management fees, vanilla waterfalls) are shared across funds with parameter substitution.</w:t>
      </w:r>
    </w:p>
    <w:p w14:paraId="726379E8" w14:textId="77777777" w:rsidR="00214D76" w:rsidRDefault="000B0231">
      <w:pPr>
        <w:spacing w:after="160" w:line="276" w:lineRule="auto"/>
        <w:jc w:val="both"/>
      </w:pPr>
      <w:r>
        <w:rPr>
          <w:color w:val="333333"/>
        </w:rPr>
        <w:lastRenderedPageBreak/>
        <w:t>Estimated time to onboard a new fund after MVP is live: 1–2 days for ontology creation and initial pipeline run, including human verification. This compares to the current 2–4 week manual onboarding process. This is the speed-to-revenue advantage the architecture delivers.</w:t>
      </w:r>
    </w:p>
    <w:p w14:paraId="6D48BBF4" w14:textId="77777777" w:rsidR="00214D76" w:rsidRDefault="000B0231">
      <w:pPr>
        <w:pStyle w:val="Heading2"/>
      </w:pPr>
      <w:r>
        <w:t>7.7 Migration Path: PoC → MVP</w:t>
      </w:r>
    </w:p>
    <w:p w14:paraId="1A5F7774" w14:textId="77777777" w:rsidR="00214D76" w:rsidRDefault="000B0231">
      <w:pPr>
        <w:spacing w:after="160" w:line="276" w:lineRule="auto"/>
        <w:jc w:val="both"/>
      </w:pPr>
      <w:r>
        <w:rPr>
          <w:color w:val="333333"/>
        </w:rPr>
        <w:t>The PoC was designed for a clean migration. Core logic (extraction prompts, fee calculations, guardrail validations, anomaly thresholds) migrates directly — only the platform wiring changes. Total estimated migration effort: 23–35 developer days (approximately 5–7 weeks for one developer at ~80% capacity). Target: MVP operational within 12 weeks, first real fund processing within 10 weeks, parallel-run validation complete within 12 weeks.</w:t>
      </w:r>
    </w:p>
    <w:p w14:paraId="5B7661B3" w14:textId="77777777" w:rsidR="00214D76" w:rsidRDefault="000B0231">
      <w:r>
        <w:br w:type="page"/>
      </w:r>
    </w:p>
    <w:p w14:paraId="678EF195" w14:textId="77777777" w:rsidR="00214D76" w:rsidRDefault="000B0231">
      <w:pPr>
        <w:pStyle w:val="Heading1"/>
      </w:pPr>
      <w:r>
        <w:lastRenderedPageBreak/>
        <w:t>Part VIII: Market Positioning — The Competitive Landscape</w:t>
      </w:r>
    </w:p>
    <w:p w14:paraId="71D6CDFF" w14:textId="77777777" w:rsidR="00214D76" w:rsidRDefault="000B0231">
      <w:pPr>
        <w:pStyle w:val="Heading2"/>
      </w:pPr>
      <w:r>
        <w:t>8.1 The AI-Native Disruptors</w:t>
      </w:r>
    </w:p>
    <w:p w14:paraId="58A9ACEA" w14:textId="77777777" w:rsidR="00214D76" w:rsidRDefault="000B0231">
      <w:pPr>
        <w:spacing w:after="160" w:line="276" w:lineRule="auto"/>
        <w:jc w:val="both"/>
      </w:pPr>
      <w:r>
        <w:rPr>
          <w:color w:val="333333"/>
        </w:rPr>
        <w:t>A new wave of AI-native startups is emerging, treating LLMs and agentic AI not as add-on features but as the foundational infrastructure of the General Ledger itself. These firms are shifting human accountants from manual data entry to strategic exception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14D76" w14:paraId="24726A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5B81D3" w14:textId="77777777" w:rsidR="00214D76" w:rsidRDefault="000B0231">
            <w:r>
              <w:rPr>
                <w:b/>
                <w:bCs/>
                <w:color w:val="FFFFFF"/>
                <w:sz w:val="20"/>
                <w:szCs w:val="20"/>
              </w:rPr>
              <w:t>Firm</w:t>
            </w:r>
          </w:p>
        </w:tc>
        <w:tc>
          <w:tcPr>
            <w:tcW w:w="6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19035F2" w14:textId="77777777" w:rsidR="00214D76" w:rsidRDefault="000B0231">
            <w:r>
              <w:rPr>
                <w:b/>
                <w:bCs/>
                <w:color w:val="FFFFFF"/>
                <w:sz w:val="20"/>
                <w:szCs w:val="20"/>
              </w:rPr>
              <w:t>Strategic Position</w:t>
            </w:r>
          </w:p>
        </w:tc>
      </w:tr>
      <w:tr w:rsidR="00214D76" w14:paraId="569D09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9D38" w14:textId="77777777" w:rsidR="00214D76" w:rsidRDefault="000B0231">
            <w:r>
              <w:rPr>
                <w:color w:val="333333"/>
                <w:sz w:val="20"/>
                <w:szCs w:val="20"/>
              </w:rPr>
              <w:t>Zive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58DE" w14:textId="77777777" w:rsidR="00214D76" w:rsidRDefault="000B0231">
            <w:r>
              <w:rPr>
                <w:color w:val="333333"/>
                <w:sz w:val="20"/>
                <w:szCs w:val="20"/>
              </w:rPr>
              <w:t>AI-native fund operating system deploying 200+ fund-aware AI agents. Automates K-1 generation, wire initiation for emerging managers.</w:t>
            </w:r>
          </w:p>
        </w:tc>
      </w:tr>
      <w:tr w:rsidR="00214D76" w14:paraId="5E13E0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7C1F9" w14:textId="77777777" w:rsidR="00214D76" w:rsidRDefault="000B0231">
            <w:r>
              <w:rPr>
                <w:color w:val="333333"/>
                <w:sz w:val="20"/>
                <w:szCs w:val="20"/>
              </w:rPr>
              <w:t>Caruso</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9475F" w14:textId="77777777" w:rsidR="00214D76" w:rsidRDefault="000B0231">
            <w:r>
              <w:rPr>
                <w:color w:val="333333"/>
                <w:sz w:val="20"/>
                <w:szCs w:val="20"/>
              </w:rPr>
              <w:t>Hyper-automated administrator for real estate and private credit. Ingests unstructured investor documents, triggers AML/KYC, matches deposits to capital calls.</w:t>
            </w:r>
          </w:p>
        </w:tc>
      </w:tr>
      <w:tr w:rsidR="00214D76" w14:paraId="7507EF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0D70" w14:textId="77777777" w:rsidR="00214D76" w:rsidRDefault="000B0231">
            <w:r>
              <w:rPr>
                <w:color w:val="333333"/>
                <w:sz w:val="20"/>
                <w:szCs w:val="20"/>
              </w:rPr>
              <w:t>Hanover Park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F5049" w14:textId="77777777" w:rsidR="00214D76" w:rsidRDefault="000B0231">
            <w:r>
              <w:rPr>
                <w:color w:val="333333"/>
                <w:sz w:val="20"/>
                <w:szCs w:val="20"/>
              </w:rPr>
              <w:t>Proprietary AI-native ERP integrating GL, portfolio management, and LP portals as a full-stack administrator. Backed by Emergence Capital.</w:t>
            </w:r>
          </w:p>
        </w:tc>
      </w:tr>
      <w:tr w:rsidR="00214D76" w14:paraId="1D5607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D0945" w14:textId="77777777" w:rsidR="00214D76" w:rsidRDefault="000B0231">
            <w:r>
              <w:rPr>
                <w:color w:val="333333"/>
                <w:sz w:val="20"/>
                <w:szCs w:val="20"/>
              </w:rPr>
              <w:t>Formulary Financial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97EE6" w14:textId="77777777" w:rsidR="00214D76" w:rsidRDefault="000B0231">
            <w:r>
              <w:rPr>
                <w:color w:val="333333"/>
                <w:sz w:val="20"/>
                <w:szCs w:val="20"/>
              </w:rPr>
              <w:t>Focuses on the unreliable data problem, creating real-time auditable single source of truth. Backed by Khosla Ventures.</w:t>
            </w:r>
          </w:p>
        </w:tc>
      </w:tr>
      <w:tr w:rsidR="00214D76" w14:paraId="70E2DD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0AEA" w14:textId="77777777" w:rsidR="00214D76" w:rsidRDefault="000B0231">
            <w:r>
              <w:rPr>
                <w:color w:val="333333"/>
                <w:sz w:val="20"/>
                <w:szCs w:val="20"/>
              </w:rPr>
              <w:t>FundGuard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6177" w14:textId="77777777" w:rsidR="00214D76" w:rsidRDefault="000B0231">
            <w:r>
              <w:rPr>
                <w:color w:val="333333"/>
                <w:sz w:val="20"/>
                <w:szCs w:val="20"/>
              </w:rPr>
              <w:t>Cloud-native investment accounting SaaS with AI-enhanced engines for end-to-end NAV automation.</w:t>
            </w:r>
          </w:p>
        </w:tc>
      </w:tr>
      <w:tr w:rsidR="00214D76" w14:paraId="37783F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3D98F" w14:textId="77777777" w:rsidR="00214D76" w:rsidRDefault="000B0231">
            <w:r>
              <w:rPr>
                <w:color w:val="333333"/>
                <w:sz w:val="20"/>
                <w:szCs w:val="20"/>
              </w:rPr>
              <w:t>FINBOURNE (LUSID)</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E1E97" w14:textId="77777777" w:rsidR="00214D76" w:rsidRDefault="000B0231">
            <w:r>
              <w:rPr>
                <w:color w:val="333333"/>
                <w:sz w:val="20"/>
                <w:szCs w:val="20"/>
              </w:rPr>
              <w:t>Bitemporal, API-first ecosystem unifying real-time data across public and private assets. Addresses the 40% productivity gap.</w:t>
            </w:r>
          </w:p>
        </w:tc>
      </w:tr>
    </w:tbl>
    <w:p w14:paraId="1B3A36DB" w14:textId="77777777" w:rsidR="00214D76" w:rsidRDefault="000B0231">
      <w:pPr>
        <w:pStyle w:val="Heading2"/>
      </w:pPr>
      <w:r>
        <w:t>8.2 The Incumbent Response</w:t>
      </w:r>
    </w:p>
    <w:p w14:paraId="2357206A" w14:textId="77777777" w:rsidR="00214D76" w:rsidRDefault="000B0231">
      <w:pPr>
        <w:spacing w:after="160" w:line="276" w:lineRule="auto"/>
        <w:jc w:val="both"/>
      </w:pPr>
      <w:r>
        <w:rPr>
          <w:color w:val="333333"/>
        </w:rPr>
        <w:t>Incumbent administrators — SS&amp;C, State Street, BNY, Northern Trust, Citi — face a strategic dilemma. Their scale is an advantage, but their technical debt is a liability. Competitive intelligence from hiring patterns reveals significant divergence: Citi is making the most aggressive technology investment with three simultaneous C-suite/MD-level technology hires; BNY is pursuing data platform modernisation with cloud migration and data mesh; State Street is focused on Alpha platform consolidation; Northern T</w:t>
      </w:r>
      <w:r>
        <w:rPr>
          <w:color w:val="333333"/>
        </w:rPr>
        <w:t>rust is positioning around open architecture and API-first connectivity.</w:t>
      </w:r>
    </w:p>
    <w:p w14:paraId="60834677" w14:textId="77777777" w:rsidR="00214D76" w:rsidRDefault="000B0231">
      <w:pPr>
        <w:pStyle w:val="Heading2"/>
      </w:pPr>
      <w:r>
        <w:t>8.3 The VC Theses</w:t>
      </w:r>
    </w:p>
    <w:p w14:paraId="273339C5" w14:textId="77777777" w:rsidR="00214D76" w:rsidRDefault="000B0231">
      <w:pPr>
        <w:spacing w:after="160" w:line="276" w:lineRule="auto"/>
        <w:jc w:val="both"/>
      </w:pPr>
      <w:r>
        <w:rPr>
          <w:color w:val="333333"/>
        </w:rPr>
        <w:t>The venture capital theses backing these disruptors are instructive. Emergence Capital bets on the “Death of the Legacy Firm,” believing AI-native services will replace traditional BPO by building software that executes work rather than merely tracking it. Khosla Ventures backs the thesis that AI must be the foundational data layer, fixing broken asynchronous data pipelines to create perfectly auditable real-time ledgers.</w:t>
      </w:r>
    </w:p>
    <w:p w14:paraId="733BFBAD" w14:textId="77777777" w:rsidR="00214D76" w:rsidRDefault="000B0231">
      <w:pPr>
        <w:pStyle w:val="Heading2"/>
      </w:pPr>
      <w:r>
        <w:t>8.4 Patentability Assessment</w:t>
      </w:r>
    </w:p>
    <w:p w14:paraId="5F331621" w14:textId="77777777" w:rsidR="00214D76" w:rsidRDefault="000B0231">
      <w:pPr>
        <w:spacing w:after="160" w:line="276" w:lineRule="auto"/>
        <w:jc w:val="both"/>
      </w:pPr>
      <w:r>
        <w:rPr>
          <w:color w:val="333333"/>
        </w:rPr>
        <w:t>The specific combination described in this report — an end-to-end pipeline where LLMs generate accounting code (not answers), the code is formally verified against fund-specific annotations, executed in a policy-governed sandbox, triaged by traditional ML anomaly detection, and curated into a self-growing tool library — does not appear to exist as a described, implemented system in either academic literature or commercial products as of March 2026. The individual components have established precedent, but t</w:t>
      </w:r>
      <w:r>
        <w:rPr>
          <w:color w:val="333333"/>
        </w:rPr>
        <w:t xml:space="preserve">heir specific </w:t>
      </w:r>
      <w:r>
        <w:rPr>
          <w:color w:val="333333"/>
        </w:rPr>
        <w:lastRenderedPageBreak/>
        <w:t>integration for fund accounting represents a potentially novel and non-obvious inventive step that warrants patent protection consideration.</w:t>
      </w:r>
    </w:p>
    <w:p w14:paraId="45E4DA9C" w14:textId="77777777" w:rsidR="00214D76" w:rsidRDefault="000B0231">
      <w:r>
        <w:br w:type="page"/>
      </w:r>
    </w:p>
    <w:p w14:paraId="77A37EB7" w14:textId="77777777" w:rsidR="00214D76" w:rsidRDefault="000B0231">
      <w:pPr>
        <w:pStyle w:val="Heading1"/>
      </w:pPr>
      <w:r>
        <w:lastRenderedPageBreak/>
        <w:t>Part IX: Human in the Loop — Workforce Impact and the Future of the Fund Accountant</w:t>
      </w:r>
    </w:p>
    <w:p w14:paraId="56412FD6" w14:textId="77777777" w:rsidR="00214D76" w:rsidRDefault="000B0231">
      <w:pPr>
        <w:pStyle w:val="Heading2"/>
      </w:pPr>
      <w:r>
        <w:t>9.1 The Non-Negotiable Principle of Human Oversight</w:t>
      </w:r>
    </w:p>
    <w:p w14:paraId="1DD4FA3D" w14:textId="77777777" w:rsidR="00214D76" w:rsidRDefault="000B0231">
      <w:pPr>
        <w:spacing w:after="160" w:line="276" w:lineRule="auto"/>
        <w:jc w:val="both"/>
      </w:pPr>
      <w:r>
        <w:rPr>
          <w:color w:val="333333"/>
        </w:rPr>
        <w:t>Given the current limitations of AI, maintaining human oversight through Human-in-the-Loop (HITL) systems is a non-negotiable aspect of responsible deployment. The architecture separates probabilistic reasoning from deterministic execution, ensuring that decision-making pathways remain transparent, explainable, and fully auditable. In practice, AI handles approximately 95% of transactions autonomously, while human accountants review and resolve the 5% of flagged exceptions.</w:t>
      </w:r>
    </w:p>
    <w:p w14:paraId="0E90B34E" w14:textId="77777777" w:rsidR="00214D76" w:rsidRDefault="000B0231">
      <w:pPr>
        <w:spacing w:after="160" w:line="276" w:lineRule="auto"/>
        <w:jc w:val="both"/>
      </w:pPr>
      <w:r>
        <w:rPr>
          <w:color w:val="333333"/>
        </w:rPr>
        <w:t>A critical question for regulated environments: will the CBI accept AI-generated calculations? The answer: the CBI does not see AI-generated calculations. They see human-approved calculations supported by a deeper audit trail than any manual process can provide. The AI generates the code; the human approves it; the code executes deterministically. This is no different from using any other software system for accounting — except with more verification, not less.</w:t>
      </w:r>
    </w:p>
    <w:p w14:paraId="603B7334" w14:textId="77777777" w:rsidR="00214D76" w:rsidRDefault="000B0231">
      <w:pPr>
        <w:pStyle w:val="Heading2"/>
      </w:pPr>
      <w:r>
        <w:t>9.2 Role Elevation, Not Elimination</w:t>
      </w:r>
    </w:p>
    <w:p w14:paraId="63BF70BF" w14:textId="77777777" w:rsidR="00214D76" w:rsidRDefault="000B0231">
      <w:pPr>
        <w:spacing w:after="160" w:line="276" w:lineRule="auto"/>
        <w:jc w:val="both"/>
      </w:pPr>
      <w:r>
        <w:rPr>
          <w:color w:val="333333"/>
        </w:rPr>
        <w:t>The human does not check the maths — the maths is already proven by the Constitution and Defence Layers. The human checks whether the system correctly interpreted the legal document. That is a more skilled, more valuable, more defensible role than manual calculation. A fund accountant reading a 30-line Python script that computes a European waterfall can confirm, line by line, that the hurdle rate is applied correctly and the GP catch-up respects the LPA terms.</w:t>
      </w:r>
    </w:p>
    <w:p w14:paraId="42554DF1" w14:textId="77777777" w:rsidR="00214D76" w:rsidRDefault="000B0231">
      <w:pPr>
        <w:spacing w:after="160" w:line="276" w:lineRule="auto"/>
        <w:jc w:val="both"/>
      </w:pPr>
      <w:r>
        <w:rPr>
          <w:color w:val="333333"/>
        </w:rPr>
        <w:t>The platform enables 25 people to service the fund book that currently requires 100. The 25 who remain are doing higher-value work that commands higher billing rates and deeper client loyalty. Frame this as role elevation: from transactional processing to expert oversight, complex query resolution, strategic analysis, proactive risk management, and client advisory.</w:t>
      </w:r>
    </w:p>
    <w:p w14:paraId="5D9BE85F" w14:textId="77777777" w:rsidR="00214D76" w:rsidRDefault="000B0231">
      <w:pPr>
        <w:pStyle w:val="Heading2"/>
      </w:pPr>
      <w:r>
        <w:t>9.3 The Evolving Skillset</w:t>
      </w:r>
    </w:p>
    <w:p w14:paraId="412E6BD7" w14:textId="77777777" w:rsidR="00214D76" w:rsidRDefault="000B0231">
      <w:pPr>
        <w:spacing w:after="160" w:line="276" w:lineRule="auto"/>
        <w:jc w:val="both"/>
      </w:pPr>
      <w:r>
        <w:rPr>
          <w:color w:val="333333"/>
        </w:rPr>
        <w:t>The fund administrator of tomorrow requires a hybrid skillset:</w:t>
      </w:r>
    </w:p>
    <w:p w14:paraId="2CEBDD17" w14:textId="77777777" w:rsidR="00214D76" w:rsidRDefault="000B0231">
      <w:pPr>
        <w:pStyle w:val="ListParagraph"/>
        <w:numPr>
          <w:ilvl w:val="0"/>
          <w:numId w:val="4"/>
        </w:numPr>
        <w:spacing w:after="80" w:line="276" w:lineRule="auto"/>
      </w:pPr>
      <w:r>
        <w:rPr>
          <w:color w:val="333333"/>
        </w:rPr>
        <w:t>AI and ML fundamentals: understanding model capabilities, limitations, and failure modes.</w:t>
      </w:r>
    </w:p>
    <w:p w14:paraId="6F8D87DB" w14:textId="77777777" w:rsidR="00214D76" w:rsidRDefault="000B0231">
      <w:pPr>
        <w:pStyle w:val="ListParagraph"/>
        <w:numPr>
          <w:ilvl w:val="0"/>
          <w:numId w:val="4"/>
        </w:numPr>
        <w:spacing w:after="80" w:line="276" w:lineRule="auto"/>
      </w:pPr>
      <w:r>
        <w:rPr>
          <w:color w:val="333333"/>
        </w:rPr>
        <w:t>Data literacy: critically evaluating data sources, identifying quality issues, and recognising biases.</w:t>
      </w:r>
    </w:p>
    <w:p w14:paraId="23A1C7DC" w14:textId="77777777" w:rsidR="00214D76" w:rsidRDefault="000B0231">
      <w:pPr>
        <w:pStyle w:val="ListParagraph"/>
        <w:numPr>
          <w:ilvl w:val="0"/>
          <w:numId w:val="4"/>
        </w:numPr>
        <w:spacing w:after="80" w:line="276" w:lineRule="auto"/>
      </w:pPr>
      <w:r>
        <w:rPr>
          <w:color w:val="333333"/>
        </w:rPr>
        <w:t>Prompt engineering: crafting precise instructions to guide generative AI toward accurate, compliant outputs.</w:t>
      </w:r>
    </w:p>
    <w:p w14:paraId="107CFA99" w14:textId="77777777" w:rsidR="00214D76" w:rsidRDefault="000B0231">
      <w:pPr>
        <w:pStyle w:val="ListParagraph"/>
        <w:numPr>
          <w:ilvl w:val="0"/>
          <w:numId w:val="4"/>
        </w:numPr>
        <w:spacing w:after="80" w:line="276" w:lineRule="auto"/>
      </w:pPr>
      <w:r>
        <w:rPr>
          <w:color w:val="333333"/>
        </w:rPr>
        <w:t>Ethical reasoning: navigating fairness, accountability, and transparency in automated decision-making.</w:t>
      </w:r>
    </w:p>
    <w:p w14:paraId="25A6717C" w14:textId="77777777" w:rsidR="00214D76" w:rsidRDefault="000B0231">
      <w:pPr>
        <w:pStyle w:val="ListParagraph"/>
        <w:numPr>
          <w:ilvl w:val="0"/>
          <w:numId w:val="4"/>
        </w:numPr>
        <w:spacing w:after="80" w:line="276" w:lineRule="auto"/>
      </w:pPr>
      <w:r>
        <w:rPr>
          <w:color w:val="333333"/>
        </w:rPr>
        <w:t>Advanced communication: translating complex AI-driven insights into compelling narratives for investors and regulators.</w:t>
      </w:r>
    </w:p>
    <w:p w14:paraId="7D5C7AD5" w14:textId="77777777" w:rsidR="00214D76" w:rsidRDefault="000B0231">
      <w:pPr>
        <w:spacing w:after="160" w:line="276" w:lineRule="auto"/>
        <w:jc w:val="both"/>
      </w:pPr>
      <w:r>
        <w:rPr>
          <w:color w:val="333333"/>
        </w:rPr>
        <w:lastRenderedPageBreak/>
        <w:t>The concept of the “Vibe Coder” — popularised by Andrej Karpathy — is particularly relevant. Fund accountants do not need to master syntax or debugging; they need to articulate what they want clearly enough for an AI to produce correct, deterministic code. The barrier is no longer technical skill; it is domain expertise and clarity of thought, qualities the profession already possesses in abundance.</w:t>
      </w:r>
    </w:p>
    <w:p w14:paraId="5FE146F2" w14:textId="77777777" w:rsidR="00214D76" w:rsidRDefault="000B0231">
      <w:pPr>
        <w:pStyle w:val="Heading2"/>
      </w:pPr>
      <w:r>
        <w:t>9.4 Managing the Workforce Transition</w:t>
      </w:r>
    </w:p>
    <w:p w14:paraId="606B9EA2" w14:textId="77777777" w:rsidR="00214D76" w:rsidRDefault="000B0231">
      <w:pPr>
        <w:spacing w:after="160" w:line="276" w:lineRule="auto"/>
        <w:jc w:val="both"/>
      </w:pPr>
      <w:r>
        <w:rPr>
          <w:color w:val="333333"/>
        </w:rPr>
        <w:t>The automation of routine tasks will inevitably displace some roles focused purely on manual data entry and basic reconciliation. However, AI creates new roles — AI system oversight, model validation, exception investigation, strategic advisory — and transforms existing ones. The talent pipeline challenge is real: the accounting profession faces a talent crunch driven by declining graduate numbers. AI adoption may help address this by making the profession more attractive to technically minded graduates who</w:t>
      </w:r>
      <w:r>
        <w:rPr>
          <w:color w:val="333333"/>
        </w:rPr>
        <w:t xml:space="preserve"> seek analytical and strategic work.</w:t>
      </w:r>
    </w:p>
    <w:p w14:paraId="1BB19C33" w14:textId="77777777" w:rsidR="00214D76" w:rsidRDefault="000B0231">
      <w:r>
        <w:br w:type="page"/>
      </w:r>
    </w:p>
    <w:p w14:paraId="07C200DC" w14:textId="77777777" w:rsidR="00214D76" w:rsidRDefault="000B0231">
      <w:pPr>
        <w:pStyle w:val="Heading1"/>
      </w:pPr>
      <w:r>
        <w:lastRenderedPageBreak/>
        <w:t>Part X: The Cost of Not Doing It</w:t>
      </w:r>
    </w:p>
    <w:p w14:paraId="38A7B178" w14:textId="77777777" w:rsidR="00214D76" w:rsidRDefault="000B0231">
      <w:pPr>
        <w:pBdr>
          <w:left w:val="single" w:sz="12" w:space="8" w:color="0D7C8F"/>
        </w:pBdr>
        <w:spacing w:after="200" w:line="276" w:lineRule="auto"/>
        <w:ind w:left="360"/>
      </w:pPr>
      <w:r>
        <w:rPr>
          <w:i/>
          <w:iCs/>
          <w:color w:val="1B2A4A"/>
        </w:rPr>
        <w:t>The cost of doing nothing is not zero. The current operating model is under pressure from multiple directions, and each year of delay compounds the disadvantage. The total cost of inaction is estimated at €41M–€95M over five years.</w:t>
      </w:r>
    </w:p>
    <w:p w14:paraId="14500F41" w14:textId="77777777" w:rsidR="00214D76" w:rsidRDefault="000B0231">
      <w:pPr>
        <w:pStyle w:val="Heading2"/>
      </w:pPr>
      <w:r>
        <w:t>10.1 Margin Erosion from Labour Cost Inflation</w:t>
      </w:r>
    </w:p>
    <w:p w14:paraId="5E65EF1A" w14:textId="77777777" w:rsidR="00214D76" w:rsidRDefault="000B0231">
      <w:pPr>
        <w:spacing w:after="160" w:line="276" w:lineRule="auto"/>
        <w:jc w:val="both"/>
      </w:pPr>
      <w:r>
        <w:rPr>
          <w:color w:val="333333"/>
        </w:rPr>
        <w:t>Fund administration is a labour-intensive business. In the current model, 100 people service the fund book. Labour costs in Ireland and Luxembourg have been rising at 4–6% per year for qualified fund accountants, driven by competition for talent and regulatory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42"/>
        <w:gridCol w:w="2042"/>
        <w:gridCol w:w="1742"/>
      </w:tblGrid>
      <w:tr w:rsidR="00214D76" w14:paraId="068B6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792A505" w14:textId="77777777" w:rsidR="00214D76" w:rsidRDefault="000B0231">
            <w:r>
              <w:rPr>
                <w:b/>
                <w:bCs/>
                <w:color w:val="FFFFFF"/>
                <w:sz w:val="20"/>
                <w:szCs w:val="20"/>
              </w:rPr>
              <w:t>Scenario</w:t>
            </w:r>
          </w:p>
        </w:tc>
        <w:tc>
          <w:tcPr>
            <w:tcW w:w="20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D16BDD" w14:textId="77777777" w:rsidR="00214D76" w:rsidRDefault="000B0231">
            <w:r>
              <w:rPr>
                <w:b/>
                <w:bCs/>
                <w:color w:val="FFFFFF"/>
                <w:sz w:val="20"/>
                <w:szCs w:val="20"/>
              </w:rPr>
              <w:t>Year 1</w:t>
            </w:r>
          </w:p>
        </w:tc>
        <w:tc>
          <w:tcPr>
            <w:tcW w:w="20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23B5DB" w14:textId="77777777" w:rsidR="00214D76" w:rsidRDefault="000B0231">
            <w:r>
              <w:rPr>
                <w:b/>
                <w:bCs/>
                <w:color w:val="FFFFFF"/>
                <w:sz w:val="20"/>
                <w:szCs w:val="20"/>
              </w:rPr>
              <w:t>Year 3</w:t>
            </w:r>
          </w:p>
        </w:tc>
        <w:tc>
          <w:tcPr>
            <w:tcW w:w="174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0471B8" w14:textId="77777777" w:rsidR="00214D76" w:rsidRDefault="000B0231">
            <w:r>
              <w:rPr>
                <w:b/>
                <w:bCs/>
                <w:color w:val="FFFFFF"/>
                <w:sz w:val="20"/>
                <w:szCs w:val="20"/>
              </w:rPr>
              <w:t>Year 5</w:t>
            </w:r>
          </w:p>
        </w:tc>
      </w:tr>
      <w:tr w:rsidR="00214D76" w14:paraId="2D13C9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5533" w14:textId="77777777" w:rsidR="00214D76" w:rsidRDefault="000B0231">
            <w:r>
              <w:rPr>
                <w:color w:val="333333"/>
                <w:sz w:val="20"/>
                <w:szCs w:val="20"/>
              </w:rPr>
              <w:t>Without Agentic ERP (100 FTEs)</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47FD" w14:textId="77777777" w:rsidR="00214D76" w:rsidRDefault="000B0231">
            <w:r>
              <w:rPr>
                <w:color w:val="333333"/>
                <w:sz w:val="20"/>
                <w:szCs w:val="20"/>
              </w:rPr>
              <w:t>$6.0M</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932B" w14:textId="77777777" w:rsidR="00214D76" w:rsidRDefault="000B0231">
            <w:r>
              <w:rPr>
                <w:color w:val="333333"/>
                <w:sz w:val="20"/>
                <w:szCs w:val="20"/>
              </w:rPr>
              <w:t>$6.75M</w:t>
            </w:r>
          </w:p>
        </w:tc>
        <w:tc>
          <w:tcPr>
            <w:tcW w:w="17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C5CA" w14:textId="77777777" w:rsidR="00214D76" w:rsidRDefault="000B0231">
            <w:r>
              <w:rPr>
                <w:color w:val="333333"/>
                <w:sz w:val="20"/>
                <w:szCs w:val="20"/>
              </w:rPr>
              <w:t>$7.60M</w:t>
            </w:r>
          </w:p>
        </w:tc>
      </w:tr>
      <w:tr w:rsidR="00214D76" w14:paraId="574FD1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98150" w14:textId="77777777" w:rsidR="00214D76" w:rsidRDefault="000B0231">
            <w:r>
              <w:rPr>
                <w:color w:val="333333"/>
                <w:sz w:val="20"/>
                <w:szCs w:val="20"/>
              </w:rPr>
              <w:t>With Agentic ERP (25 FTEs + platform)</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2BC38" w14:textId="77777777" w:rsidR="00214D76" w:rsidRDefault="000B0231">
            <w:r>
              <w:rPr>
                <w:color w:val="333333"/>
                <w:sz w:val="20"/>
                <w:szCs w:val="20"/>
              </w:rPr>
              <w:t>$2.6M</w:t>
            </w:r>
          </w:p>
        </w:tc>
        <w:tc>
          <w:tcPr>
            <w:tcW w:w="20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B8862" w14:textId="77777777" w:rsidR="00214D76" w:rsidRDefault="000B0231">
            <w:r>
              <w:rPr>
                <w:color w:val="333333"/>
                <w:sz w:val="20"/>
                <w:szCs w:val="20"/>
              </w:rPr>
              <w:t>$3.0M</w:t>
            </w:r>
          </w:p>
        </w:tc>
        <w:tc>
          <w:tcPr>
            <w:tcW w:w="17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C01D9" w14:textId="77777777" w:rsidR="00214D76" w:rsidRDefault="000B0231">
            <w:r>
              <w:rPr>
                <w:color w:val="333333"/>
                <w:sz w:val="20"/>
                <w:szCs w:val="20"/>
              </w:rPr>
              <w:t>$3.35M</w:t>
            </w:r>
          </w:p>
        </w:tc>
      </w:tr>
      <w:tr w:rsidR="00214D76" w14:paraId="055FA5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21BA" w14:textId="77777777" w:rsidR="00214D76" w:rsidRDefault="000B0231">
            <w:r>
              <w:rPr>
                <w:color w:val="333333"/>
                <w:sz w:val="20"/>
                <w:szCs w:val="20"/>
              </w:rPr>
              <w:t>Annual saving</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B716" w14:textId="77777777" w:rsidR="00214D76" w:rsidRDefault="000B0231">
            <w:r>
              <w:rPr>
                <w:color w:val="333333"/>
                <w:sz w:val="20"/>
                <w:szCs w:val="20"/>
              </w:rPr>
              <w:t>$3.4M</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8AA7" w14:textId="77777777" w:rsidR="00214D76" w:rsidRDefault="000B0231">
            <w:r>
              <w:rPr>
                <w:color w:val="333333"/>
                <w:sz w:val="20"/>
                <w:szCs w:val="20"/>
              </w:rPr>
              <w:t>$3.75M</w:t>
            </w:r>
          </w:p>
        </w:tc>
        <w:tc>
          <w:tcPr>
            <w:tcW w:w="17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0354" w14:textId="77777777" w:rsidR="00214D76" w:rsidRDefault="000B0231">
            <w:r>
              <w:rPr>
                <w:color w:val="333333"/>
                <w:sz w:val="20"/>
                <w:szCs w:val="20"/>
              </w:rPr>
              <w:t>$4.25M</w:t>
            </w:r>
          </w:p>
        </w:tc>
      </w:tr>
    </w:tbl>
    <w:p w14:paraId="415C0BD1" w14:textId="77777777" w:rsidR="00214D76" w:rsidRDefault="000B0231">
      <w:pPr>
        <w:spacing w:after="160" w:line="276" w:lineRule="auto"/>
        <w:jc w:val="both"/>
      </w:pPr>
      <w:r>
        <w:rPr>
          <w:color w:val="333333"/>
        </w:rPr>
        <w:t>Cumulative 5-year saving: approximately $19M. The 3-year platform investment of $3.3–$4.4M pays for itself in the first year of operation.</w:t>
      </w:r>
    </w:p>
    <w:p w14:paraId="033E2A3F" w14:textId="77777777" w:rsidR="00214D76" w:rsidRDefault="000B0231">
      <w:pPr>
        <w:pStyle w:val="Heading2"/>
      </w:pPr>
      <w:r>
        <w:t>10.2 Competitive Displacement</w:t>
      </w:r>
    </w:p>
    <w:p w14:paraId="02E753C9" w14:textId="77777777" w:rsidR="00214D76" w:rsidRDefault="000B0231">
      <w:pPr>
        <w:spacing w:after="160" w:line="276" w:lineRule="auto"/>
        <w:jc w:val="both"/>
      </w:pPr>
      <w:r>
        <w:rPr>
          <w:color w:val="333333"/>
        </w:rPr>
        <w:t>The fund administration industry is consolidating. RFPs increasingly evaluate administrators on technology capability. Within 24 months, an AI-assisted FA offering will be table stakes, not a differentiator. Manual fund onboarding takes 2–4 weeks; an AI-assisted competitor could do it in 1–2 days. For a GP launching a new fund on a tight timeline, this speed difference is decisive.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4D76" w14:paraId="38D67B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85EF87" w14:textId="77777777" w:rsidR="00214D76" w:rsidRDefault="000B0231">
            <w:r>
              <w:rPr>
                <w:b/>
                <w:bCs/>
                <w:color w:val="FFFFFF"/>
                <w:sz w:val="20"/>
                <w:szCs w:val="20"/>
              </w:rPr>
              <w:t>Competitive Threat</w:t>
            </w:r>
          </w:p>
        </w:tc>
        <w:tc>
          <w:tcPr>
            <w:tcW w:w="60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431702" w14:textId="77777777" w:rsidR="00214D76" w:rsidRDefault="000B0231">
            <w:r>
              <w:rPr>
                <w:b/>
                <w:bCs/>
                <w:color w:val="FFFFFF"/>
                <w:sz w:val="20"/>
                <w:szCs w:val="20"/>
              </w:rPr>
              <w:t>Impact of Inaction</w:t>
            </w:r>
          </w:p>
        </w:tc>
      </w:tr>
      <w:tr w:rsidR="00214D76" w14:paraId="1640FB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73B2" w14:textId="77777777" w:rsidR="00214D76" w:rsidRDefault="000B0231">
            <w:r>
              <w:rPr>
                <w:color w:val="333333"/>
                <w:sz w:val="20"/>
                <w:szCs w:val="20"/>
              </w:rPr>
              <w:t>Competitor launches AI-assisted FA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63D78" w14:textId="77777777" w:rsidR="00214D76" w:rsidRDefault="000B0231">
            <w:r>
              <w:rPr>
                <w:color w:val="333333"/>
                <w:sz w:val="20"/>
                <w:szCs w:val="20"/>
              </w:rPr>
              <w:t>Mandates lost on speed and cost. A 12–18 month lead time is the current window before this becomes widespread.</w:t>
            </w:r>
          </w:p>
        </w:tc>
      </w:tr>
      <w:tr w:rsidR="00214D76" w14:paraId="67E473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21F8E" w14:textId="77777777" w:rsidR="00214D76" w:rsidRDefault="000B0231">
            <w:r>
              <w:rPr>
                <w:color w:val="333333"/>
                <w:sz w:val="20"/>
                <w:szCs w:val="20"/>
              </w:rPr>
              <w:t>RFP disadvantage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17BBA" w14:textId="77777777" w:rsidR="00214D76" w:rsidRDefault="000B0231">
            <w:r>
              <w:rPr>
                <w:color w:val="333333"/>
                <w:sz w:val="20"/>
                <w:szCs w:val="20"/>
              </w:rPr>
              <w:t>Without a credible AI story, points lost on the technology section. This is already happening in competitive processes.</w:t>
            </w:r>
          </w:p>
        </w:tc>
      </w:tr>
      <w:tr w:rsidR="00214D76" w14:paraId="1E14CA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E8374" w14:textId="77777777" w:rsidR="00214D76" w:rsidRDefault="000B0231">
            <w:r>
              <w:rPr>
                <w:color w:val="333333"/>
                <w:sz w:val="20"/>
                <w:szCs w:val="20"/>
              </w:rPr>
              <w:t>Talent attrition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C8CB" w14:textId="77777777" w:rsidR="00214D76" w:rsidRDefault="000B0231">
            <w:r>
              <w:rPr>
                <w:color w:val="333333"/>
                <w:sz w:val="20"/>
                <w:szCs w:val="20"/>
              </w:rPr>
              <w:t>The best fund accountants want modern tools, not spreadsheets. Organisations without an AI strategy will struggle to attract and retain senior talent.</w:t>
            </w:r>
          </w:p>
        </w:tc>
      </w:tr>
    </w:tbl>
    <w:p w14:paraId="1EA741D2" w14:textId="77777777" w:rsidR="00214D76" w:rsidRDefault="000B0231">
      <w:pPr>
        <w:spacing w:after="160" w:line="276" w:lineRule="auto"/>
        <w:jc w:val="both"/>
      </w:pPr>
      <w:r>
        <w:rPr>
          <w:color w:val="333333"/>
        </w:rPr>
        <w:t>Estimated revenue at risk from competitive displacement: 5–15% of annual FA revenue within 3 years. For a €50M annual revenue FA business, that is €2.5M–€7.5M per year at risk.</w:t>
      </w:r>
    </w:p>
    <w:p w14:paraId="1194D6EE" w14:textId="77777777" w:rsidR="00214D76" w:rsidRDefault="000B0231">
      <w:pPr>
        <w:pStyle w:val="Heading2"/>
      </w:pPr>
      <w:r>
        <w:t>10.3 Operational Risk Accumulation</w:t>
      </w:r>
    </w:p>
    <w:p w14:paraId="1606206F" w14:textId="77777777" w:rsidR="00214D76" w:rsidRDefault="000B0231">
      <w:pPr>
        <w:spacing w:after="160" w:line="276" w:lineRule="auto"/>
        <w:jc w:val="both"/>
      </w:pPr>
      <w:r>
        <w:rPr>
          <w:color w:val="333333"/>
        </w:rPr>
        <w:t>Manual processes accumulate errors. The current error rate in fund administration is typically 1–3% of transactions, with 0.1–0.3% resulting in material errors that require restitution. Each material error costs $50K–$500K+ in direct costs (restitution + remediation) plus reputational damage. The Agentic ERP fundamentally changes the nature of errors: in the current model, errors are discovered after posting (often by auditors or clients). In the Agentic ERP model, errors are caught before posting by the Co</w:t>
      </w:r>
      <w:r>
        <w:rPr>
          <w:color w:val="333333"/>
        </w:rPr>
        <w:t>nstitution and Defence Layers. The cost of a caught error is $0. The cost of a posted error is $50K–$500K.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13"/>
        <w:gridCol w:w="3413"/>
      </w:tblGrid>
      <w:tr w:rsidR="00214D76" w14:paraId="144127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17101B" w14:textId="77777777" w:rsidR="00214D76" w:rsidRDefault="000B0231">
            <w:r>
              <w:rPr>
                <w:b/>
                <w:bCs/>
                <w:color w:val="FFFFFF"/>
                <w:sz w:val="20"/>
                <w:szCs w:val="20"/>
              </w:rPr>
              <w:lastRenderedPageBreak/>
              <w:t>Scenario</w:t>
            </w:r>
          </w:p>
        </w:tc>
        <w:tc>
          <w:tcPr>
            <w:tcW w:w="3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D17DC1" w14:textId="77777777" w:rsidR="00214D76" w:rsidRDefault="000B0231">
            <w:r>
              <w:rPr>
                <w:b/>
                <w:bCs/>
                <w:color w:val="FFFFFF"/>
                <w:sz w:val="20"/>
                <w:szCs w:val="20"/>
              </w:rPr>
              <w:t>Without Agentic ERP</w:t>
            </w:r>
          </w:p>
        </w:tc>
        <w:tc>
          <w:tcPr>
            <w:tcW w:w="34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6D21375" w14:textId="77777777" w:rsidR="00214D76" w:rsidRDefault="000B0231">
            <w:r>
              <w:rPr>
                <w:b/>
                <w:bCs/>
                <w:color w:val="FFFFFF"/>
                <w:sz w:val="20"/>
                <w:szCs w:val="20"/>
              </w:rPr>
              <w:t>With Agentic ERP</w:t>
            </w:r>
          </w:p>
        </w:tc>
      </w:tr>
      <w:tr w:rsidR="00214D76" w14:paraId="6BAAB2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C095" w14:textId="77777777" w:rsidR="00214D76" w:rsidRDefault="000B0231">
            <w:r>
              <w:rPr>
                <w:color w:val="333333"/>
                <w:sz w:val="20"/>
                <w:szCs w:val="20"/>
              </w:rPr>
              <w:t>Transaction error rate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BCBF3" w14:textId="77777777" w:rsidR="00214D76" w:rsidRDefault="000B0231">
            <w:r>
              <w:rPr>
                <w:color w:val="333333"/>
                <w:sz w:val="20"/>
                <w:szCs w:val="20"/>
              </w:rPr>
              <w:t>1–3% (industry average)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0F7C" w14:textId="77777777" w:rsidR="00214D76" w:rsidRDefault="000B0231">
            <w:r>
              <w:rPr>
                <w:color w:val="333333"/>
                <w:sz w:val="20"/>
                <w:szCs w:val="20"/>
              </w:rPr>
              <w:t>&lt;0.1% (Constitution catches errors before posting)</w:t>
            </w:r>
          </w:p>
        </w:tc>
      </w:tr>
      <w:tr w:rsidR="00214D76" w14:paraId="228ED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46564" w14:textId="77777777" w:rsidR="00214D76" w:rsidRDefault="000B0231">
            <w:r>
              <w:rPr>
                <w:color w:val="333333"/>
                <w:sz w:val="20"/>
                <w:szCs w:val="20"/>
              </w:rPr>
              <w:t>Material errors per year</w:t>
            </w:r>
          </w:p>
        </w:tc>
        <w:tc>
          <w:tcPr>
            <w:tcW w:w="3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26CCC" w14:textId="77777777" w:rsidR="00214D76" w:rsidRDefault="000B0231">
            <w:r>
              <w:rPr>
                <w:color w:val="333333"/>
                <w:sz w:val="20"/>
                <w:szCs w:val="20"/>
              </w:rPr>
              <w:t>2–5 per year (50-fund book)</w:t>
            </w:r>
          </w:p>
        </w:tc>
        <w:tc>
          <w:tcPr>
            <w:tcW w:w="3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47BD2" w14:textId="77777777" w:rsidR="00214D76" w:rsidRDefault="000B0231">
            <w:r>
              <w:rPr>
                <w:color w:val="333333"/>
                <w:sz w:val="20"/>
                <w:szCs w:val="20"/>
              </w:rPr>
              <w:t>0–1 per year (only novel edge cases)</w:t>
            </w:r>
          </w:p>
        </w:tc>
      </w:tr>
      <w:tr w:rsidR="00214D76" w14:paraId="4763F5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3011" w14:textId="77777777" w:rsidR="00214D76" w:rsidRDefault="000B0231">
            <w:r>
              <w:rPr>
                <w:color w:val="333333"/>
                <w:sz w:val="20"/>
                <w:szCs w:val="20"/>
              </w:rPr>
              <w:t>Annual error cost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ED3EC" w14:textId="77777777" w:rsidR="00214D76" w:rsidRDefault="000B0231">
            <w:r>
              <w:rPr>
                <w:color w:val="333333"/>
                <w:sz w:val="20"/>
                <w:szCs w:val="20"/>
              </w:rPr>
              <w:t>$100K–$500K in restitution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4ACBF" w14:textId="77777777" w:rsidR="00214D76" w:rsidRDefault="000B0231">
            <w:r>
              <w:rPr>
                <w:color w:val="333333"/>
                <w:sz w:val="20"/>
                <w:szCs w:val="20"/>
              </w:rPr>
              <w:t>$0–$50K (rare, contained)</w:t>
            </w:r>
          </w:p>
        </w:tc>
      </w:tr>
      <w:tr w:rsidR="00214D76" w14:paraId="47982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DC400" w14:textId="77777777" w:rsidR="00214D76" w:rsidRDefault="000B0231">
            <w:r>
              <w:rPr>
                <w:color w:val="333333"/>
                <w:sz w:val="20"/>
                <w:szCs w:val="20"/>
              </w:rPr>
              <w:t>Regulatory risk</w:t>
            </w:r>
          </w:p>
        </w:tc>
        <w:tc>
          <w:tcPr>
            <w:tcW w:w="3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515A1" w14:textId="77777777" w:rsidR="00214D76" w:rsidRDefault="000B0231">
            <w:r>
              <w:rPr>
                <w:color w:val="333333"/>
                <w:sz w:val="20"/>
                <w:szCs w:val="20"/>
              </w:rPr>
              <w:t>Manual processes lack audit trail for AI-era expectations</w:t>
            </w:r>
          </w:p>
        </w:tc>
        <w:tc>
          <w:tcPr>
            <w:tcW w:w="3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BB554" w14:textId="77777777" w:rsidR="00214D76" w:rsidRDefault="000B0231">
            <w:r>
              <w:rPr>
                <w:color w:val="333333"/>
                <w:sz w:val="20"/>
                <w:szCs w:val="20"/>
              </w:rPr>
              <w:t>Complete audit trail. Formal proof of correctness. Defence against regulatory challenge.</w:t>
            </w:r>
          </w:p>
        </w:tc>
      </w:tr>
    </w:tbl>
    <w:p w14:paraId="33A1CDA1" w14:textId="77777777" w:rsidR="00214D76" w:rsidRDefault="000B0231">
      <w:pPr>
        <w:pStyle w:val="Heading2"/>
      </w:pPr>
      <w:r>
        <w:t>10.4 Opportunity Cost: Revenue Not Earned</w:t>
      </w:r>
    </w:p>
    <w:p w14:paraId="615A6E61" w14:textId="77777777" w:rsidR="00214D76" w:rsidRDefault="000B0231">
      <w:pPr>
        <w:spacing w:after="160" w:line="276" w:lineRule="auto"/>
        <w:jc w:val="both"/>
      </w:pPr>
      <w:r>
        <w:rPr>
          <w:color w:val="333333"/>
        </w:rPr>
        <w:t>The current 100-person team has a maximum capacity. Beyond that ceiling, additional funds require additional headcount — which in the current labour market is expensive and slow. Every fund that cannot be onboarded because of capacity constraints is revenue not earned. This is the largest cost of inaction and the one most frequently overlooked.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14D76" w14:paraId="0B9A6ED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4977B9" w14:textId="77777777" w:rsidR="00214D76" w:rsidRDefault="000B0231">
            <w:r>
              <w:rPr>
                <w:b/>
                <w:bCs/>
                <w:color w:val="FFFFFF"/>
                <w:sz w:val="20"/>
                <w:szCs w:val="20"/>
              </w:rPr>
              <w:t>Metric</w:t>
            </w:r>
          </w:p>
        </w:tc>
        <w:tc>
          <w:tcPr>
            <w:tcW w:w="4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E82D10B" w14:textId="77777777" w:rsidR="00214D76" w:rsidRDefault="000B0231">
            <w:r>
              <w:rPr>
                <w:b/>
                <w:bCs/>
                <w:color w:val="FFFFFF"/>
                <w:sz w:val="20"/>
                <w:szCs w:val="20"/>
              </w:rPr>
              <w:t>Value</w:t>
            </w:r>
          </w:p>
        </w:tc>
      </w:tr>
      <w:tr w:rsidR="00214D76" w14:paraId="4AA7014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BBEC" w14:textId="77777777" w:rsidR="00214D76" w:rsidRDefault="000B0231">
            <w:r>
              <w:rPr>
                <w:color w:val="333333"/>
                <w:sz w:val="20"/>
                <w:szCs w:val="20"/>
              </w:rPr>
              <w:t>Current capacity (100 people)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29F1" w14:textId="77777777" w:rsidR="00214D76" w:rsidRDefault="000B0231">
            <w:r>
              <w:rPr>
                <w:color w:val="333333"/>
                <w:sz w:val="20"/>
                <w:szCs w:val="20"/>
              </w:rPr>
              <w:t>40–80 funds</w:t>
            </w:r>
          </w:p>
        </w:tc>
      </w:tr>
      <w:tr w:rsidR="00214D76" w14:paraId="42FA373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7FA73" w14:textId="77777777" w:rsidR="00214D76" w:rsidRDefault="000B0231">
            <w:r>
              <w:rPr>
                <w:color w:val="333333"/>
                <w:sz w:val="20"/>
                <w:szCs w:val="20"/>
              </w:rPr>
              <w:t>Agentic ERP capacity (25 people + platform)</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FCD77" w14:textId="77777777" w:rsidR="00214D76" w:rsidRDefault="000B0231">
            <w:r>
              <w:rPr>
                <w:color w:val="333333"/>
                <w:sz w:val="20"/>
                <w:szCs w:val="20"/>
              </w:rPr>
              <w:t>150–200+ funds</w:t>
            </w:r>
          </w:p>
        </w:tc>
      </w:tr>
      <w:tr w:rsidR="00214D76" w14:paraId="7BB1C6C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B22A" w14:textId="77777777" w:rsidR="00214D76" w:rsidRDefault="000B0231">
            <w:r>
              <w:rPr>
                <w:color w:val="333333"/>
                <w:sz w:val="20"/>
                <w:szCs w:val="20"/>
              </w:rPr>
              <w:t>Revenue per additional fund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BACA" w14:textId="77777777" w:rsidR="00214D76" w:rsidRDefault="000B0231">
            <w:r>
              <w:rPr>
                <w:color w:val="333333"/>
                <w:sz w:val="20"/>
                <w:szCs w:val="20"/>
              </w:rPr>
              <w:t>€60K–€150K per year in admin fees</w:t>
            </w:r>
          </w:p>
        </w:tc>
      </w:tr>
      <w:tr w:rsidR="00214D76" w14:paraId="06F533E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48421" w14:textId="77777777" w:rsidR="00214D76" w:rsidRDefault="000B0231">
            <w:r>
              <w:rPr>
                <w:color w:val="333333"/>
                <w:sz w:val="20"/>
                <w:szCs w:val="20"/>
              </w:rPr>
              <w:t>Unlocked capacity: 100+ additional funds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DE84B" w14:textId="77777777" w:rsidR="00214D76" w:rsidRDefault="000B0231">
            <w:r>
              <w:rPr>
                <w:color w:val="333333"/>
                <w:sz w:val="20"/>
                <w:szCs w:val="20"/>
              </w:rPr>
              <w:t>€6M–€15M per year in additional revenue</w:t>
            </w:r>
          </w:p>
        </w:tc>
      </w:tr>
      <w:tr w:rsidR="00214D76" w14:paraId="26AED23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EB29" w14:textId="77777777" w:rsidR="00214D76" w:rsidRDefault="000B0231">
            <w:r>
              <w:rPr>
                <w:color w:val="333333"/>
                <w:sz w:val="20"/>
                <w:szCs w:val="20"/>
              </w:rPr>
              <w:t>5-year revenue opportunity cost of inaction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3220" w14:textId="77777777" w:rsidR="00214D76" w:rsidRDefault="000B0231">
            <w:r>
              <w:rPr>
                <w:color w:val="333333"/>
                <w:sz w:val="20"/>
                <w:szCs w:val="20"/>
              </w:rPr>
              <w:t>€30M–€75M</w:t>
            </w:r>
          </w:p>
        </w:tc>
      </w:tr>
    </w:tbl>
    <w:p w14:paraId="1BC4351F" w14:textId="77777777" w:rsidR="00214D76" w:rsidRDefault="000B0231">
      <w:pPr>
        <w:spacing w:after="160" w:line="276" w:lineRule="auto"/>
        <w:jc w:val="both"/>
      </w:pPr>
      <w:r>
        <w:rPr>
          <w:color w:val="333333"/>
        </w:rPr>
        <w:t>The platform does not just reduce costs. It removes the capacity ceiling. The revenue that could be earned with the freed capacity dwarfs both the platform investment and the labour savings.</w:t>
      </w:r>
    </w:p>
    <w:p w14:paraId="51369A43" w14:textId="77777777" w:rsidR="00214D76" w:rsidRDefault="000B0231">
      <w:pPr>
        <w:pStyle w:val="Heading2"/>
      </w:pPr>
      <w:r>
        <w:t>10.5 The Compounding Effect</w:t>
      </w:r>
    </w:p>
    <w:p w14:paraId="36C8D86D" w14:textId="77777777" w:rsidR="00214D76" w:rsidRDefault="000B0231">
      <w:pPr>
        <w:spacing w:after="160" w:line="276" w:lineRule="auto"/>
        <w:jc w:val="both"/>
      </w:pPr>
      <w:r>
        <w:rPr>
          <w:color w:val="333333"/>
        </w:rPr>
        <w:t>Every year of delay makes the problem worse and the solution more expensive. Labour costs compound at 4–6% per year. Competitor technology gaps widen. The Tool Library that a competitor builds in Year 1 becomes a compounding moat that is impossible to replicate by Year 3. Regulatory workload increases with each new mandate. The best talent migrates to technology-forward employers. Delay is not neutral. Delay is a decision to accept all of these costs.</w:t>
      </w:r>
    </w:p>
    <w:p w14:paraId="5223B081" w14:textId="77777777" w:rsidR="00214D76" w:rsidRDefault="000B0231">
      <w:pPr>
        <w:pStyle w:val="Heading2"/>
      </w:pPr>
      <w:r>
        <w:t>10.6 Five-Year Cost of Inaction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14D76" w14:paraId="1C10E95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3715B6" w14:textId="77777777" w:rsidR="00214D76" w:rsidRDefault="000B0231">
            <w:r>
              <w:rPr>
                <w:b/>
                <w:bCs/>
                <w:color w:val="FFFFFF"/>
                <w:sz w:val="20"/>
                <w:szCs w:val="20"/>
              </w:rPr>
              <w:t>Cost of Inaction (5-Year)</w:t>
            </w:r>
          </w:p>
        </w:tc>
        <w:tc>
          <w:tcPr>
            <w:tcW w:w="4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48C094" w14:textId="77777777" w:rsidR="00214D76" w:rsidRDefault="000B0231">
            <w:r>
              <w:rPr>
                <w:b/>
                <w:bCs/>
                <w:color w:val="FFFFFF"/>
                <w:sz w:val="20"/>
                <w:szCs w:val="20"/>
              </w:rPr>
              <w:t>Estimated Impact</w:t>
            </w:r>
          </w:p>
        </w:tc>
      </w:tr>
      <w:tr w:rsidR="00214D76" w14:paraId="135834E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3DCC8" w14:textId="77777777" w:rsidR="00214D76" w:rsidRDefault="000B0231">
            <w:r>
              <w:rPr>
                <w:color w:val="333333"/>
                <w:sz w:val="20"/>
                <w:szCs w:val="20"/>
              </w:rPr>
              <w:t>Labour cost inflation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D760" w14:textId="77777777" w:rsidR="00214D76" w:rsidRDefault="000B0231">
            <w:r>
              <w:rPr>
                <w:color w:val="333333"/>
                <w:sz w:val="20"/>
                <w:szCs w:val="20"/>
              </w:rPr>
              <w:t>€8M–€10M cumulative excess cost vs. platform model</w:t>
            </w:r>
          </w:p>
        </w:tc>
      </w:tr>
      <w:tr w:rsidR="00214D76" w14:paraId="1DA53BE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1354A" w14:textId="77777777" w:rsidR="00214D76" w:rsidRDefault="000B0231">
            <w:r>
              <w:rPr>
                <w:color w:val="333333"/>
                <w:sz w:val="20"/>
                <w:szCs w:val="20"/>
              </w:rPr>
              <w:t>Competitive displacement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62F65" w14:textId="77777777" w:rsidR="00214D76" w:rsidRDefault="000B0231">
            <w:r>
              <w:rPr>
                <w:color w:val="333333"/>
                <w:sz w:val="20"/>
                <w:szCs w:val="20"/>
              </w:rPr>
              <w:t>€2.5M–€7.5M per year in revenue at risk</w:t>
            </w:r>
          </w:p>
        </w:tc>
      </w:tr>
      <w:tr w:rsidR="00214D76" w14:paraId="1A60AB3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5997" w14:textId="77777777" w:rsidR="00214D76" w:rsidRDefault="000B0231">
            <w:r>
              <w:rPr>
                <w:color w:val="333333"/>
                <w:sz w:val="20"/>
                <w:szCs w:val="20"/>
              </w:rPr>
              <w:t>Operational errors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4E5CD" w14:textId="77777777" w:rsidR="00214D76" w:rsidRDefault="000B0231">
            <w:r>
              <w:rPr>
                <w:color w:val="333333"/>
                <w:sz w:val="20"/>
                <w:szCs w:val="20"/>
              </w:rPr>
              <w:t>$500K–$2.5M cumulative restitution costs</w:t>
            </w:r>
          </w:p>
        </w:tc>
      </w:tr>
      <w:tr w:rsidR="00214D76" w14:paraId="079AAAE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40F62" w14:textId="77777777" w:rsidR="00214D76" w:rsidRDefault="000B0231">
            <w:r>
              <w:rPr>
                <w:color w:val="333333"/>
                <w:sz w:val="20"/>
                <w:szCs w:val="20"/>
              </w:rPr>
              <w:t>Revenue not earned (capacity ceiling)</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EC5E5" w14:textId="77777777" w:rsidR="00214D76" w:rsidRDefault="000B0231">
            <w:r>
              <w:rPr>
                <w:color w:val="333333"/>
                <w:sz w:val="20"/>
                <w:szCs w:val="20"/>
              </w:rPr>
              <w:t>€30M–€75M over 5 years</w:t>
            </w:r>
          </w:p>
        </w:tc>
      </w:tr>
      <w:tr w:rsidR="00214D76" w14:paraId="466D695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0E31" w14:textId="77777777" w:rsidR="00214D76" w:rsidRDefault="000B0231">
            <w:r>
              <w:rPr>
                <w:color w:val="333333"/>
                <w:sz w:val="20"/>
                <w:szCs w:val="20"/>
              </w:rPr>
              <w:lastRenderedPageBreak/>
              <w:t>TOTAL COST OF INACTION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5E31" w14:textId="77777777" w:rsidR="00214D76" w:rsidRDefault="000B0231">
            <w:r>
              <w:rPr>
                <w:color w:val="333333"/>
                <w:sz w:val="20"/>
                <w:szCs w:val="20"/>
              </w:rPr>
              <w:t>€41M–€95M over five years</w:t>
            </w:r>
          </w:p>
        </w:tc>
      </w:tr>
    </w:tbl>
    <w:p w14:paraId="6E6E61BA" w14:textId="77777777" w:rsidR="00214D76" w:rsidRDefault="000B0231">
      <w:pPr>
        <w:spacing w:after="160" w:line="276" w:lineRule="auto"/>
        <w:jc w:val="both"/>
      </w:pPr>
      <w:r>
        <w:rPr>
          <w:color w:val="333333"/>
        </w:rPr>
        <w:t>The Proof of Value costs $85K–$126K and takes 8 weeks. The cost of inaction is €41M–€95M over five years. The question is not whether to invest. The question is how quickly to start.</w:t>
      </w:r>
    </w:p>
    <w:p w14:paraId="1BA80ED7" w14:textId="77777777" w:rsidR="00214D76" w:rsidRDefault="000B0231">
      <w:r>
        <w:br w:type="page"/>
      </w:r>
    </w:p>
    <w:p w14:paraId="194E01BC" w14:textId="77777777" w:rsidR="00214D76" w:rsidRDefault="000B0231">
      <w:pPr>
        <w:pStyle w:val="Heading1"/>
      </w:pPr>
      <w:r>
        <w:lastRenderedPageBreak/>
        <w:t>Part XI: Commercial Model and Three-Year Business Case</w:t>
      </w:r>
    </w:p>
    <w:p w14:paraId="60A5428A" w14:textId="77777777" w:rsidR="00214D76" w:rsidRDefault="000B0231">
      <w:pPr>
        <w:pStyle w:val="Heading2"/>
      </w:pPr>
      <w:r>
        <w:t>15.1 The Three Cost Layers</w:t>
      </w:r>
    </w:p>
    <w:p w14:paraId="3EF69FA5" w14:textId="77777777" w:rsidR="00214D76" w:rsidRDefault="000B0231">
      <w:pPr>
        <w:spacing w:after="160" w:line="276" w:lineRule="auto"/>
        <w:jc w:val="both"/>
      </w:pPr>
      <w:r>
        <w:rPr>
          <w:color w:val="333333"/>
        </w:rPr>
        <w:t>Every Agentic ERP transaction has three cost components. The client fee must recover all three, plus margin. Understanding these layers is essential to designing a fee structure that is transparent, defensible, and profitable.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13"/>
        <w:gridCol w:w="3313"/>
      </w:tblGrid>
      <w:tr w:rsidR="00214D76" w14:paraId="0A4CC0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6574BEB" w14:textId="77777777" w:rsidR="00214D76" w:rsidRDefault="000B0231">
            <w:r>
              <w:rPr>
                <w:b/>
                <w:bCs/>
                <w:color w:val="FFFFFF"/>
                <w:sz w:val="20"/>
                <w:szCs w:val="20"/>
              </w:rPr>
              <w:t>Cost Layer</w:t>
            </w:r>
          </w:p>
        </w:tc>
        <w:tc>
          <w:tcPr>
            <w:tcW w:w="37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083B15" w14:textId="77777777" w:rsidR="00214D76" w:rsidRDefault="000B0231">
            <w:r>
              <w:rPr>
                <w:b/>
                <w:bCs/>
                <w:color w:val="FFFFFF"/>
                <w:sz w:val="20"/>
                <w:szCs w:val="20"/>
              </w:rPr>
              <w:t>What It Covers</w:t>
            </w:r>
          </w:p>
        </w:tc>
        <w:tc>
          <w:tcPr>
            <w:tcW w:w="33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CF5DC3" w14:textId="77777777" w:rsidR="00214D76" w:rsidRDefault="000B0231">
            <w:r>
              <w:rPr>
                <w:b/>
                <w:bCs/>
                <w:color w:val="FFFFFF"/>
                <w:sz w:val="20"/>
                <w:szCs w:val="20"/>
              </w:rPr>
              <w:t>How It’s Measured</w:t>
            </w:r>
          </w:p>
        </w:tc>
      </w:tr>
      <w:tr w:rsidR="00214D76" w14:paraId="0B011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A37A" w14:textId="77777777" w:rsidR="00214D76" w:rsidRDefault="000B0231">
            <w:r>
              <w:rPr>
                <w:color w:val="333333"/>
                <w:sz w:val="20"/>
                <w:szCs w:val="20"/>
              </w:rPr>
              <w:t>Layer 1: Tokens</w:t>
            </w:r>
          </w:p>
        </w:tc>
        <w:tc>
          <w:tcPr>
            <w:tcW w:w="3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646B9" w14:textId="77777777" w:rsidR="00214D76" w:rsidRDefault="000B0231">
            <w:r>
              <w:rPr>
                <w:color w:val="333333"/>
                <w:sz w:val="20"/>
                <w:szCs w:val="20"/>
              </w:rPr>
              <w:t>LLM inference for Reader extraction, Builder code generation, Dual-Builder consensus, and Auditor inverse verification.</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2B62" w14:textId="77777777" w:rsidR="00214D76" w:rsidRDefault="000B0231">
            <w:r>
              <w:rPr>
                <w:color w:val="333333"/>
                <w:sz w:val="20"/>
                <w:szCs w:val="20"/>
              </w:rPr>
              <w:t>Input + output tokens per API call. Predictable profile per pipeline step.</w:t>
            </w:r>
          </w:p>
        </w:tc>
      </w:tr>
      <w:tr w:rsidR="00214D76" w14:paraId="2DAF6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AEF85" w14:textId="77777777" w:rsidR="00214D76" w:rsidRDefault="000B0231">
            <w:r>
              <w:rPr>
                <w:color w:val="333333"/>
                <w:sz w:val="20"/>
                <w:szCs w:val="20"/>
              </w:rPr>
              <w:t>Layer 2: Compute</w:t>
            </w:r>
          </w:p>
        </w:tc>
        <w:tc>
          <w:tcPr>
            <w:tcW w:w="37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3A365" w14:textId="77777777" w:rsidR="00214D76" w:rsidRDefault="000B0231">
            <w:r>
              <w:rPr>
                <w:color w:val="333333"/>
                <w:sz w:val="20"/>
                <w:szCs w:val="20"/>
              </w:rPr>
              <w:t>Constitution sandbox execution, Z3 formal verification, Hypothesis property testing, Anomaly Agent inference. Pure deterministic processing.</w:t>
            </w:r>
          </w:p>
        </w:tc>
        <w:tc>
          <w:tcPr>
            <w:tcW w:w="33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050FA" w14:textId="77777777" w:rsidR="00214D76" w:rsidRDefault="000B0231">
            <w:r>
              <w:rPr>
                <w:color w:val="333333"/>
                <w:sz w:val="20"/>
                <w:szCs w:val="20"/>
              </w:rPr>
              <w:t>Databricks DBU consumption. Constitution: ~0.5 DBU. Defence layers: ~2–5 DBU per transaction.</w:t>
            </w:r>
          </w:p>
        </w:tc>
      </w:tr>
      <w:tr w:rsidR="00214D76" w14:paraId="05504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F9B0" w14:textId="77777777" w:rsidR="00214D76" w:rsidRDefault="000B0231">
            <w:r>
              <w:rPr>
                <w:color w:val="333333"/>
                <w:sz w:val="20"/>
                <w:szCs w:val="20"/>
              </w:rPr>
              <w:t>Layer 3: Storage</w:t>
            </w:r>
          </w:p>
        </w:tc>
        <w:tc>
          <w:tcPr>
            <w:tcW w:w="3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9CF3" w14:textId="77777777" w:rsidR="00214D76" w:rsidRDefault="000B0231">
            <w:r>
              <w:rPr>
                <w:color w:val="333333"/>
                <w:sz w:val="20"/>
                <w:szCs w:val="20"/>
              </w:rPr>
              <w:t>Delta Lake storage for Fund Rules Ontology, Tool Library scripts, historical metrics, audit trail, and generated reports.</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4B8BE" w14:textId="77777777" w:rsidR="00214D76" w:rsidRDefault="000B0231">
            <w:r>
              <w:rPr>
                <w:color w:val="333333"/>
                <w:sz w:val="20"/>
                <w:szCs w:val="20"/>
              </w:rPr>
              <w:t>~80 MB per fund per year. Small per-fund but persistent.</w:t>
            </w:r>
          </w:p>
        </w:tc>
      </w:tr>
    </w:tbl>
    <w:p w14:paraId="72B9A43B" w14:textId="77777777" w:rsidR="00214D76" w:rsidRDefault="000B0231">
      <w:pPr>
        <w:pStyle w:val="Heading2"/>
      </w:pPr>
      <w:r>
        <w:t>15.2 Raw Cost Per Transaction</w:t>
      </w:r>
    </w:p>
    <w:p w14:paraId="56DE4EA3" w14:textId="77777777" w:rsidR="00214D76" w:rsidRDefault="000B0231">
      <w:pPr>
        <w:spacing w:after="160" w:line="276" w:lineRule="auto"/>
        <w:jc w:val="both"/>
      </w:pPr>
      <w:r>
        <w:rPr>
          <w:color w:val="333333"/>
        </w:rPr>
        <w:t>The full dual-checked pipeline costs under $0.20 per routine transaction and under $0.31 for complex/novel calculations. With prompt caching (90% savings on repeated system prompts), routine costs drop to approximately $0.08–$0.12 per transaction at scale. The entire defence layer gauntlet costs under $0.01 per transaction. The safety premium — dual-checking and formal verification — adds approximately $0.08 per transaction, not the dollars-per-transaction that intuition might suggest.</w:t>
      </w:r>
    </w:p>
    <w:p w14:paraId="297BAFF0" w14:textId="77777777" w:rsidR="00214D76" w:rsidRDefault="000B0231">
      <w:pPr>
        <w:pBdr>
          <w:left w:val="single" w:sz="12" w:space="8" w:color="0D7C8F"/>
        </w:pBdr>
        <w:spacing w:after="200" w:line="276" w:lineRule="auto"/>
        <w:ind w:left="360"/>
      </w:pPr>
      <w:r>
        <w:rPr>
          <w:i/>
          <w:iCs/>
          <w:color w:val="1B2A4A"/>
        </w:rPr>
        <w:t>The safety premium costs $0.08 per transaction. A single prevented NAV error costs $50,000–$500,000. The ROI on the safety premium is 1,250x to 12,500x. This is not a cost to absorb. It is a feature to sell.</w:t>
      </w:r>
    </w:p>
    <w:p w14:paraId="0919532C" w14:textId="77777777" w:rsidR="00214D76" w:rsidRDefault="000B0231">
      <w:pPr>
        <w:pStyle w:val="Heading2"/>
      </w:pPr>
      <w:r>
        <w:t>15.3 Transaction-Based Pricing (Recommended)</w:t>
      </w:r>
    </w:p>
    <w:p w14:paraId="2B986F51" w14:textId="77777777" w:rsidR="00214D76" w:rsidRDefault="000B0231">
      <w:pPr>
        <w:spacing w:after="160" w:line="276" w:lineRule="auto"/>
        <w:jc w:val="both"/>
      </w:pPr>
      <w:r>
        <w:rPr>
          <w:color w:val="333333"/>
        </w:rPr>
        <w:t>The value to the client is measured against their current cost, not the platform’s cost of production. A manual management fee calculation for 12 LPs with side-letters takes a fund accountant 2–4 hours at $80–$120/hour. The platform’s fee of $25 is a 90%+ saving for the client while delivering 99% margin.</w:t>
      </w:r>
    </w:p>
    <w:tbl>
      <w:tblPr>
        <w:tblW w:w="7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13"/>
        <w:gridCol w:w="1213"/>
      </w:tblGrid>
      <w:tr w:rsidR="00214D76" w14:paraId="0EF99A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F32FF9" w14:textId="77777777" w:rsidR="00214D76" w:rsidRDefault="000B0231">
            <w:r>
              <w:rPr>
                <w:b/>
                <w:bCs/>
                <w:color w:val="FFFFFF"/>
                <w:sz w:val="20"/>
                <w:szCs w:val="20"/>
              </w:rPr>
              <w:t>Transaction Type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9842A1D" w14:textId="77777777" w:rsidR="00214D76" w:rsidRDefault="000B0231">
            <w:r>
              <w:rPr>
                <w:b/>
                <w:bCs/>
                <w:color w:val="FFFFFF"/>
                <w:sz w:val="20"/>
                <w:szCs w:val="20"/>
              </w:rPr>
              <w:t>Our Cost</w:t>
            </w:r>
          </w:p>
        </w:tc>
        <w:tc>
          <w:tcPr>
            <w:tcW w:w="18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507F64" w14:textId="77777777" w:rsidR="00214D76" w:rsidRDefault="000B0231">
            <w:r>
              <w:rPr>
                <w:b/>
                <w:bCs/>
                <w:color w:val="FFFFFF"/>
                <w:sz w:val="20"/>
                <w:szCs w:val="20"/>
              </w:rPr>
              <w:t>Client Fee</w:t>
            </w:r>
          </w:p>
        </w:tc>
        <w:tc>
          <w:tcPr>
            <w:tcW w:w="1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33E58A" w14:textId="77777777" w:rsidR="00214D76" w:rsidRDefault="000B0231">
            <w:r>
              <w:rPr>
                <w:b/>
                <w:bCs/>
                <w:color w:val="FFFFFF"/>
                <w:sz w:val="20"/>
                <w:szCs w:val="20"/>
              </w:rPr>
              <w:t>Margin</w:t>
            </w:r>
          </w:p>
        </w:tc>
      </w:tr>
      <w:tr w:rsidR="00214D76" w14:paraId="5473A4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8F49" w14:textId="77777777" w:rsidR="00214D76" w:rsidRDefault="000B0231">
            <w:r>
              <w:rPr>
                <w:color w:val="333333"/>
                <w:sz w:val="20"/>
                <w:szCs w:val="20"/>
              </w:rPr>
              <w:t>Invoice processing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9C51" w14:textId="77777777" w:rsidR="00214D76" w:rsidRDefault="000B0231">
            <w:r>
              <w:rPr>
                <w:color w:val="333333"/>
                <w:sz w:val="20"/>
                <w:szCs w:val="20"/>
              </w:rPr>
              <w:t>$0.08</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9D21" w14:textId="77777777" w:rsidR="00214D76" w:rsidRDefault="000B0231">
            <w:r>
              <w:rPr>
                <w:color w:val="333333"/>
                <w:sz w:val="20"/>
                <w:szCs w:val="20"/>
              </w:rPr>
              <w:t>$2.50</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BC54" w14:textId="77777777" w:rsidR="00214D76" w:rsidRDefault="000B0231">
            <w:r>
              <w:rPr>
                <w:color w:val="333333"/>
                <w:sz w:val="20"/>
                <w:szCs w:val="20"/>
              </w:rPr>
              <w:t>97%</w:t>
            </w:r>
          </w:p>
        </w:tc>
      </w:tr>
      <w:tr w:rsidR="00214D76" w14:paraId="5D55E8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CE914" w14:textId="77777777" w:rsidR="00214D76" w:rsidRDefault="000B0231">
            <w:r>
              <w:rPr>
                <w:color w:val="333333"/>
                <w:sz w:val="20"/>
                <w:szCs w:val="20"/>
              </w:rPr>
              <w:t>Capital call notice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6916F" w14:textId="77777777" w:rsidR="00214D76" w:rsidRDefault="000B0231">
            <w:r>
              <w:rPr>
                <w:color w:val="333333"/>
                <w:sz w:val="20"/>
                <w:szCs w:val="20"/>
              </w:rPr>
              <w:t>$0.20</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64230" w14:textId="77777777" w:rsidR="00214D76" w:rsidRDefault="000B0231">
            <w:r>
              <w:rPr>
                <w:color w:val="333333"/>
                <w:sz w:val="20"/>
                <w:szCs w:val="20"/>
              </w:rPr>
              <w:t>$15.00</w:t>
            </w:r>
          </w:p>
        </w:tc>
        <w:tc>
          <w:tcPr>
            <w:tcW w:w="1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616CF" w14:textId="77777777" w:rsidR="00214D76" w:rsidRDefault="000B0231">
            <w:r>
              <w:rPr>
                <w:color w:val="333333"/>
                <w:sz w:val="20"/>
                <w:szCs w:val="20"/>
              </w:rPr>
              <w:t>99%</w:t>
            </w:r>
          </w:p>
        </w:tc>
      </w:tr>
      <w:tr w:rsidR="00214D76" w14:paraId="3E7DE0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9E709" w14:textId="77777777" w:rsidR="00214D76" w:rsidRDefault="000B0231">
            <w:r>
              <w:rPr>
                <w:color w:val="333333"/>
                <w:sz w:val="20"/>
                <w:szCs w:val="20"/>
              </w:rPr>
              <w:t>Management fee calculation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1D6F" w14:textId="77777777" w:rsidR="00214D76" w:rsidRDefault="000B0231">
            <w:r>
              <w:rPr>
                <w:color w:val="333333"/>
                <w:sz w:val="20"/>
                <w:szCs w:val="20"/>
              </w:rPr>
              <w:t>$0.20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0B02" w14:textId="77777777" w:rsidR="00214D76" w:rsidRDefault="000B0231">
            <w:r>
              <w:rPr>
                <w:color w:val="333333"/>
                <w:sz w:val="20"/>
                <w:szCs w:val="20"/>
              </w:rPr>
              <w:t>$25.00</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A23D7" w14:textId="77777777" w:rsidR="00214D76" w:rsidRDefault="000B0231">
            <w:r>
              <w:rPr>
                <w:color w:val="333333"/>
                <w:sz w:val="20"/>
                <w:szCs w:val="20"/>
              </w:rPr>
              <w:t>99%</w:t>
            </w:r>
          </w:p>
        </w:tc>
      </w:tr>
      <w:tr w:rsidR="00214D76" w14:paraId="48C4A9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3953C" w14:textId="77777777" w:rsidR="00214D76" w:rsidRDefault="000B0231">
            <w:r>
              <w:rPr>
                <w:color w:val="333333"/>
                <w:sz w:val="20"/>
                <w:szCs w:val="20"/>
              </w:rPr>
              <w:t>Distribution waterfall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10AC5" w14:textId="77777777" w:rsidR="00214D76" w:rsidRDefault="000B0231">
            <w:r>
              <w:rPr>
                <w:color w:val="333333"/>
                <w:sz w:val="20"/>
                <w:szCs w:val="20"/>
              </w:rPr>
              <w:t>$0.35</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6F7AA" w14:textId="77777777" w:rsidR="00214D76" w:rsidRDefault="000B0231">
            <w:r>
              <w:rPr>
                <w:color w:val="333333"/>
                <w:sz w:val="20"/>
                <w:szCs w:val="20"/>
              </w:rPr>
              <w:t>$75.00</w:t>
            </w:r>
          </w:p>
        </w:tc>
        <w:tc>
          <w:tcPr>
            <w:tcW w:w="1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81545" w14:textId="77777777" w:rsidR="00214D76" w:rsidRDefault="000B0231">
            <w:r>
              <w:rPr>
                <w:color w:val="333333"/>
                <w:sz w:val="20"/>
                <w:szCs w:val="20"/>
              </w:rPr>
              <w:t>99%</w:t>
            </w:r>
          </w:p>
        </w:tc>
      </w:tr>
      <w:tr w:rsidR="00214D76" w14:paraId="434C92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C846" w14:textId="77777777" w:rsidR="00214D76" w:rsidRDefault="000B0231">
            <w:r>
              <w:rPr>
                <w:color w:val="333333"/>
                <w:sz w:val="20"/>
                <w:szCs w:val="20"/>
              </w:rPr>
              <w:t>Regulatory report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EEA3" w14:textId="77777777" w:rsidR="00214D76" w:rsidRDefault="000B0231">
            <w:r>
              <w:rPr>
                <w:color w:val="333333"/>
                <w:sz w:val="20"/>
                <w:szCs w:val="20"/>
              </w:rPr>
              <w:t>$0.50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2A874" w14:textId="77777777" w:rsidR="00214D76" w:rsidRDefault="000B0231">
            <w:r>
              <w:rPr>
                <w:color w:val="333333"/>
                <w:sz w:val="20"/>
                <w:szCs w:val="20"/>
              </w:rPr>
              <w:t>$50.00</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1752" w14:textId="77777777" w:rsidR="00214D76" w:rsidRDefault="000B0231">
            <w:r>
              <w:rPr>
                <w:color w:val="333333"/>
                <w:sz w:val="20"/>
                <w:szCs w:val="20"/>
              </w:rPr>
              <w:t>99%</w:t>
            </w:r>
          </w:p>
        </w:tc>
      </w:tr>
      <w:tr w:rsidR="00214D76" w14:paraId="534161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DC093" w14:textId="77777777" w:rsidR="00214D76" w:rsidRDefault="000B0231">
            <w:r>
              <w:rPr>
                <w:color w:val="333333"/>
                <w:sz w:val="20"/>
                <w:szCs w:val="20"/>
              </w:rPr>
              <w:lastRenderedPageBreak/>
              <w:t>New fund onboarding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1BADF" w14:textId="77777777" w:rsidR="00214D76" w:rsidRDefault="000B0231">
            <w:r>
              <w:rPr>
                <w:color w:val="333333"/>
                <w:sz w:val="20"/>
                <w:szCs w:val="20"/>
              </w:rPr>
              <w:t>$25–40</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AAD0B" w14:textId="77777777" w:rsidR="00214D76" w:rsidRDefault="000B0231">
            <w:r>
              <w:rPr>
                <w:color w:val="333333"/>
                <w:sz w:val="20"/>
                <w:szCs w:val="20"/>
              </w:rPr>
              <w:t>$2,500–5,000</w:t>
            </w:r>
          </w:p>
        </w:tc>
        <w:tc>
          <w:tcPr>
            <w:tcW w:w="1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D4309" w14:textId="77777777" w:rsidR="00214D76" w:rsidRDefault="000B0231">
            <w:r>
              <w:rPr>
                <w:color w:val="333333"/>
                <w:sz w:val="20"/>
                <w:szCs w:val="20"/>
              </w:rPr>
              <w:t>98%+</w:t>
            </w:r>
          </w:p>
        </w:tc>
      </w:tr>
    </w:tbl>
    <w:p w14:paraId="0E34ECB8" w14:textId="77777777" w:rsidR="00214D76" w:rsidRDefault="000B0231">
      <w:pPr>
        <w:pStyle w:val="Heading2"/>
      </w:pPr>
      <w:r>
        <w:t>15.4 Worked Example: Emerald Capital Partners I</w:t>
      </w:r>
    </w:p>
    <w:p w14:paraId="1F69FCC7" w14:textId="77777777" w:rsidR="00214D76" w:rsidRDefault="000B0231">
      <w:pPr>
        <w:spacing w:after="160" w:line="276" w:lineRule="auto"/>
        <w:jc w:val="both"/>
      </w:pPr>
      <w:r>
        <w:rPr>
          <w:color w:val="333333"/>
        </w:rPr>
        <w:t>Annual cost model for the €500M PE fund with 12 LPs, 3 share classes, 3 side-letters, quarterly operations: approximately 102 transactions per year. Year 1 total cost to the platform: $50.19. Year 1 client revenue: $4,750 (including onboarding fee). Year 2+ steady-state client revenue: $1,250 per year at raw cost of $15.19. Even with fully loaded costs of $500–$800 per fund per year, the margin exceeds 80%. Compare to the client’s current cost: 2–3 FTEs at $50K–$70K each = $100K–$210K per year. The platform</w:t>
      </w:r>
      <w:r>
        <w:rPr>
          <w:color w:val="333333"/>
        </w:rPr>
        <w:t xml:space="preserve"> delivers a 95–99% saving.</w:t>
      </w:r>
    </w:p>
    <w:p w14:paraId="40131F08" w14:textId="77777777" w:rsidR="00214D76" w:rsidRDefault="000B0231">
      <w:pPr>
        <w:pStyle w:val="Heading2"/>
      </w:pPr>
      <w:r>
        <w:t>15.5 Three-Year Investment Summary</w:t>
      </w:r>
    </w:p>
    <w:p w14:paraId="389A4D59" w14:textId="77777777" w:rsidR="00214D76" w:rsidRDefault="000B0231">
      <w:pPr>
        <w:spacing w:after="160" w:line="276" w:lineRule="auto"/>
        <w:jc w:val="both"/>
      </w:pPr>
      <w:r>
        <w:rPr>
          <w:color w:val="333333"/>
        </w:rPr>
        <w:t>The total investment follows a four-phase model: Build (platform engineering, Months 1–6), Adopt (internal pilot on 3–5 funds, Months 4–12), Commercialise (external go-to-market, Year 2), and Scale (expanding the fund book, Year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1600"/>
        <w:gridCol w:w="1426"/>
      </w:tblGrid>
      <w:tr w:rsidR="00214D76" w14:paraId="5352FC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2962833" w14:textId="77777777" w:rsidR="00214D76" w:rsidRDefault="00214D76"/>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90F057" w14:textId="77777777" w:rsidR="00214D76" w:rsidRDefault="000B0231">
            <w:r>
              <w:rPr>
                <w:b/>
                <w:bCs/>
                <w:color w:val="FFFFFF"/>
                <w:sz w:val="20"/>
                <w:szCs w:val="20"/>
              </w:rPr>
              <w:t>Year 1 (Build + Adopt)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460FBD8" w14:textId="77777777" w:rsidR="00214D76" w:rsidRDefault="000B0231">
            <w:r>
              <w:rPr>
                <w:b/>
                <w:bCs/>
                <w:color w:val="FFFFFF"/>
                <w:sz w:val="20"/>
                <w:szCs w:val="20"/>
              </w:rPr>
              <w:t>Year 2 (Commercialise)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AA56D3" w14:textId="77777777" w:rsidR="00214D76" w:rsidRDefault="000B0231">
            <w:r>
              <w:rPr>
                <w:b/>
                <w:bCs/>
                <w:color w:val="FFFFFF"/>
                <w:sz w:val="20"/>
                <w:szCs w:val="20"/>
              </w:rPr>
              <w:t>Year 3 (Scale)</w:t>
            </w:r>
          </w:p>
        </w:tc>
        <w:tc>
          <w:tcPr>
            <w:tcW w:w="14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D1AFD3" w14:textId="77777777" w:rsidR="00214D76" w:rsidRDefault="000B0231">
            <w:r>
              <w:rPr>
                <w:b/>
                <w:bCs/>
                <w:color w:val="FFFFFF"/>
                <w:sz w:val="20"/>
                <w:szCs w:val="20"/>
              </w:rPr>
              <w:t>3-Year Total</w:t>
            </w:r>
          </w:p>
        </w:tc>
      </w:tr>
      <w:tr w:rsidR="00214D76" w14:paraId="6301E9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0B89" w14:textId="77777777" w:rsidR="00214D76" w:rsidRDefault="000B0231">
            <w:r>
              <w:rPr>
                <w:color w:val="333333"/>
                <w:sz w:val="20"/>
                <w:szCs w:val="20"/>
              </w:rPr>
              <w:t>Total Investment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5A05" w14:textId="77777777" w:rsidR="00214D76" w:rsidRDefault="000B0231">
            <w:r>
              <w:rPr>
                <w:color w:val="333333"/>
                <w:sz w:val="20"/>
                <w:szCs w:val="20"/>
              </w:rPr>
              <w:t>$1.09M–$1.46M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1DBA" w14:textId="77777777" w:rsidR="00214D76" w:rsidRDefault="000B0231">
            <w:r>
              <w:rPr>
                <w:color w:val="333333"/>
                <w:sz w:val="20"/>
                <w:szCs w:val="20"/>
              </w:rPr>
              <w:t>$978K–$1.33M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2CFC" w14:textId="77777777" w:rsidR="00214D76" w:rsidRDefault="000B0231">
            <w:r>
              <w:rPr>
                <w:color w:val="333333"/>
                <w:sz w:val="20"/>
                <w:szCs w:val="20"/>
              </w:rPr>
              <w:t>$1.19M–$1.62M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36CCD" w14:textId="77777777" w:rsidR="00214D76" w:rsidRDefault="000B0231">
            <w:r>
              <w:rPr>
                <w:color w:val="333333"/>
                <w:sz w:val="20"/>
                <w:szCs w:val="20"/>
              </w:rPr>
              <w:t>$3.26M–$4.41M</w:t>
            </w:r>
          </w:p>
        </w:tc>
      </w:tr>
      <w:tr w:rsidR="00214D76" w14:paraId="0818A9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AF5BC" w14:textId="77777777" w:rsidR="00214D76" w:rsidRDefault="000B0231">
            <w:r>
              <w:rPr>
                <w:color w:val="333333"/>
                <w:sz w:val="20"/>
                <w:szCs w:val="20"/>
              </w:rPr>
              <w:t>Revenue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209C2" w14:textId="77777777" w:rsidR="00214D76" w:rsidRDefault="000B0231">
            <w:r>
              <w:rPr>
                <w:color w:val="333333"/>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D36DD" w14:textId="77777777" w:rsidR="00214D76" w:rsidRDefault="000B0231">
            <w:r>
              <w:rPr>
                <w:color w:val="333333"/>
                <w:sz w:val="20"/>
                <w:szCs w:val="20"/>
              </w:rPr>
              <w:t>$0.80M–$1.50M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E7888" w14:textId="77777777" w:rsidR="00214D76" w:rsidRDefault="000B0231">
            <w:r>
              <w:rPr>
                <w:color w:val="333333"/>
                <w:sz w:val="20"/>
                <w:szCs w:val="20"/>
              </w:rPr>
              <w:t>$2.50M–$5.00M</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2AE61" w14:textId="77777777" w:rsidR="00214D76" w:rsidRDefault="000B0231">
            <w:r>
              <w:rPr>
                <w:color w:val="333333"/>
                <w:sz w:val="20"/>
                <w:szCs w:val="20"/>
              </w:rPr>
              <w:t>$3.30M–$6.50M</w:t>
            </w:r>
          </w:p>
        </w:tc>
      </w:tr>
      <w:tr w:rsidR="00214D76" w14:paraId="486B9C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6A22" w14:textId="77777777" w:rsidR="00214D76" w:rsidRDefault="000B0231">
            <w:r>
              <w:rPr>
                <w:color w:val="333333"/>
                <w:sz w:val="20"/>
                <w:szCs w:val="20"/>
              </w:rPr>
              <w:t>Net Position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77013" w14:textId="77777777" w:rsidR="00214D76" w:rsidRDefault="000B0231">
            <w:r>
              <w:rPr>
                <w:color w:val="333333"/>
                <w:sz w:val="20"/>
                <w:szCs w:val="20"/>
              </w:rPr>
              <w:t>($1.09M–$1.46M)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3497" w14:textId="77777777" w:rsidR="00214D76" w:rsidRDefault="000B0231">
            <w:r>
              <w:rPr>
                <w:color w:val="333333"/>
                <w:sz w:val="20"/>
                <w:szCs w:val="20"/>
              </w:rPr>
              <w:t>($178K)–$170K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5345C" w14:textId="77777777" w:rsidR="00214D76" w:rsidRDefault="000B0231">
            <w:r>
              <w:rPr>
                <w:color w:val="333333"/>
                <w:sz w:val="20"/>
                <w:szCs w:val="20"/>
              </w:rPr>
              <w:t>$1.31M–$3.38M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8D67" w14:textId="77777777" w:rsidR="00214D76" w:rsidRDefault="000B0231">
            <w:r>
              <w:rPr>
                <w:color w:val="333333"/>
                <w:sz w:val="20"/>
                <w:szCs w:val="20"/>
              </w:rPr>
              <w:t>$40K–$2.09M</w:t>
            </w:r>
          </w:p>
        </w:tc>
      </w:tr>
      <w:tr w:rsidR="00214D76" w14:paraId="27BC5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C2283" w14:textId="77777777" w:rsidR="00214D76" w:rsidRDefault="000B0231">
            <w:r>
              <w:rPr>
                <w:color w:val="333333"/>
                <w:sz w:val="20"/>
                <w:szCs w:val="20"/>
              </w:rPr>
              <w:t>Funds on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4E889" w14:textId="77777777" w:rsidR="00214D76" w:rsidRDefault="000B0231">
            <w:r>
              <w:rPr>
                <w:color w:val="333333"/>
                <w:sz w:val="20"/>
                <w:szCs w:val="20"/>
              </w:rPr>
              <w:t>3–5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9ADA8" w14:textId="77777777" w:rsidR="00214D76" w:rsidRDefault="000B0231">
            <w:r>
              <w:rPr>
                <w:color w:val="333333"/>
                <w:sz w:val="20"/>
                <w:szCs w:val="20"/>
              </w:rPr>
              <w:t>10–25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7D05D" w14:textId="77777777" w:rsidR="00214D76" w:rsidRDefault="000B0231">
            <w:r>
              <w:rPr>
                <w:color w:val="333333"/>
                <w:sz w:val="20"/>
                <w:szCs w:val="20"/>
              </w:rPr>
              <w:t>30–60+</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13A74" w14:textId="77777777" w:rsidR="00214D76" w:rsidRDefault="00214D76"/>
        </w:tc>
      </w:tr>
    </w:tbl>
    <w:p w14:paraId="7F52F8FB" w14:textId="77777777" w:rsidR="00214D76" w:rsidRDefault="000B0231">
      <w:pPr>
        <w:pStyle w:val="Heading2"/>
      </w:pPr>
      <w:r>
        <w:t>15.6 Key Financial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14D76" w14:paraId="1390B5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26A760" w14:textId="77777777" w:rsidR="00214D76" w:rsidRDefault="000B0231">
            <w:r>
              <w:rPr>
                <w:b/>
                <w:bCs/>
                <w:color w:val="FFFFFF"/>
                <w:sz w:val="20"/>
                <w:szCs w:val="20"/>
              </w:rPr>
              <w:t>Metric</w:t>
            </w:r>
          </w:p>
        </w:tc>
        <w:tc>
          <w:tcPr>
            <w:tcW w:w="4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EFE0D2" w14:textId="77777777" w:rsidR="00214D76" w:rsidRDefault="000B0231">
            <w:r>
              <w:rPr>
                <w:b/>
                <w:bCs/>
                <w:color w:val="FFFFFF"/>
                <w:sz w:val="20"/>
                <w:szCs w:val="20"/>
              </w:rPr>
              <w:t>Value</w:t>
            </w:r>
          </w:p>
        </w:tc>
      </w:tr>
      <w:tr w:rsidR="00214D76" w14:paraId="20FDB62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889E" w14:textId="77777777" w:rsidR="00214D76" w:rsidRDefault="000B0231">
            <w:r>
              <w:rPr>
                <w:color w:val="333333"/>
                <w:sz w:val="20"/>
                <w:szCs w:val="20"/>
              </w:rPr>
              <w:t>Total 3-year investment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E785" w14:textId="77777777" w:rsidR="00214D76" w:rsidRDefault="000B0231">
            <w:r>
              <w:rPr>
                <w:color w:val="333333"/>
                <w:sz w:val="20"/>
                <w:szCs w:val="20"/>
              </w:rPr>
              <w:t>$3.26M–$4.41M</w:t>
            </w:r>
          </w:p>
        </w:tc>
      </w:tr>
      <w:tr w:rsidR="00214D76" w14:paraId="3CFD837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1D208" w14:textId="77777777" w:rsidR="00214D76" w:rsidRDefault="000B0231">
            <w:r>
              <w:rPr>
                <w:color w:val="333333"/>
                <w:sz w:val="20"/>
                <w:szCs w:val="20"/>
              </w:rPr>
              <w:t>Total 3-year revenue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34AE8" w14:textId="77777777" w:rsidR="00214D76" w:rsidRDefault="000B0231">
            <w:r>
              <w:rPr>
                <w:color w:val="333333"/>
                <w:sz w:val="20"/>
                <w:szCs w:val="20"/>
              </w:rPr>
              <w:t>$3.30M–$6.50M</w:t>
            </w:r>
          </w:p>
        </w:tc>
      </w:tr>
      <w:tr w:rsidR="00214D76" w14:paraId="35300D5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511D" w14:textId="77777777" w:rsidR="00214D76" w:rsidRDefault="000B0231">
            <w:r>
              <w:rPr>
                <w:color w:val="333333"/>
                <w:sz w:val="20"/>
                <w:szCs w:val="20"/>
              </w:rPr>
              <w:t>Break-even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A54A" w14:textId="77777777" w:rsidR="00214D76" w:rsidRDefault="000B0231">
            <w:r>
              <w:rPr>
                <w:color w:val="333333"/>
                <w:sz w:val="20"/>
                <w:szCs w:val="20"/>
              </w:rPr>
              <w:t>Early to mid Year 3</w:t>
            </w:r>
          </w:p>
        </w:tc>
      </w:tr>
      <w:tr w:rsidR="00214D76" w14:paraId="6DB4EC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C3CB0" w14:textId="77777777" w:rsidR="00214D76" w:rsidRDefault="000B0231">
            <w:r>
              <w:rPr>
                <w:color w:val="333333"/>
                <w:sz w:val="20"/>
                <w:szCs w:val="20"/>
              </w:rPr>
              <w:t>Year 3 operating margin</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0F85E" w14:textId="77777777" w:rsidR="00214D76" w:rsidRDefault="000B0231">
            <w:r>
              <w:rPr>
                <w:color w:val="333333"/>
                <w:sz w:val="20"/>
                <w:szCs w:val="20"/>
              </w:rPr>
              <w:t>52%–68%</w:t>
            </w:r>
          </w:p>
        </w:tc>
      </w:tr>
      <w:tr w:rsidR="00214D76" w14:paraId="0F9C3FD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2F6B1" w14:textId="77777777" w:rsidR="00214D76" w:rsidRDefault="000B0231">
            <w:r>
              <w:rPr>
                <w:color w:val="333333"/>
                <w:sz w:val="20"/>
                <w:szCs w:val="20"/>
              </w:rPr>
              <w:t>Year 4 projected margin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BC57" w14:textId="77777777" w:rsidR="00214D76" w:rsidRDefault="000B0231">
            <w:r>
              <w:rPr>
                <w:color w:val="333333"/>
                <w:sz w:val="20"/>
                <w:szCs w:val="20"/>
              </w:rPr>
              <w:t>70%–80%</w:t>
            </w:r>
          </w:p>
        </w:tc>
      </w:tr>
      <w:tr w:rsidR="00214D76" w14:paraId="6E89D53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A7DC3" w14:textId="77777777" w:rsidR="00214D76" w:rsidRDefault="000B0231">
            <w:r>
              <w:rPr>
                <w:color w:val="333333"/>
                <w:sz w:val="20"/>
                <w:szCs w:val="20"/>
              </w:rPr>
              <w:t>Infrastructure as % of total cost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78D6F" w14:textId="77777777" w:rsidR="00214D76" w:rsidRDefault="000B0231">
            <w:r>
              <w:rPr>
                <w:color w:val="333333"/>
                <w:sz w:val="20"/>
                <w:szCs w:val="20"/>
              </w:rPr>
              <w:t>11%–14%</w:t>
            </w:r>
          </w:p>
        </w:tc>
      </w:tr>
      <w:tr w:rsidR="00214D76" w14:paraId="61A06BF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62694" w14:textId="77777777" w:rsidR="00214D76" w:rsidRDefault="000B0231">
            <w:r>
              <w:rPr>
                <w:color w:val="333333"/>
                <w:sz w:val="20"/>
                <w:szCs w:val="20"/>
              </w:rPr>
              <w:t>LLM token cost as % of revenue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2D635" w14:textId="77777777" w:rsidR="00214D76" w:rsidRDefault="000B0231">
            <w:r>
              <w:rPr>
                <w:color w:val="333333"/>
                <w:sz w:val="20"/>
                <w:szCs w:val="20"/>
              </w:rPr>
              <w:t>&lt;1%</w:t>
            </w:r>
          </w:p>
        </w:tc>
      </w:tr>
    </w:tbl>
    <w:p w14:paraId="625A01B2" w14:textId="77777777" w:rsidR="00214D76" w:rsidRDefault="000B0231">
      <w:pPr>
        <w:spacing w:after="160" w:line="276" w:lineRule="auto"/>
        <w:jc w:val="both"/>
      </w:pPr>
      <w:r>
        <w:rPr>
          <w:color w:val="333333"/>
        </w:rPr>
        <w:t>The platform is not capital-intensive. It is talent-intensive in Year 1, then increasingly leveraged. 85%+ of the investment is in people, not infrastructure. LLM token costs are a rounding error against revenue. This is a high-margin platform business, not a low-margin services business.</w:t>
      </w:r>
    </w:p>
    <w:p w14:paraId="32000140" w14:textId="77777777" w:rsidR="00214D76" w:rsidRDefault="000B0231">
      <w:pPr>
        <w:pStyle w:val="Heading2"/>
      </w:pPr>
      <w:r>
        <w:t>15.7 Model Independence and Vendor Risk</w:t>
      </w:r>
    </w:p>
    <w:p w14:paraId="453CCA31" w14:textId="77777777" w:rsidR="00214D76" w:rsidRDefault="000B0231">
      <w:pPr>
        <w:spacing w:after="160" w:line="276" w:lineRule="auto"/>
        <w:jc w:val="both"/>
      </w:pPr>
      <w:r>
        <w:rPr>
          <w:color w:val="333333"/>
        </w:rPr>
        <w:lastRenderedPageBreak/>
        <w:t>The architecture is deliberately model-agnostic. The Dual-Builder already uses two different model families (Claude + Llama/Gemini). The Reader can run on any extraction-capable model. The Builder prompts are portable. And critically, once a calculation enters the Tool Library, it never needs an LLM again — it is pure Python code. Over time, the platform becomes less dependent on LLMs, not more. As LLM token costs continue to decline (they have fallen 66% in 18 months), the margin expansion flows to R&amp;D, no</w:t>
      </w:r>
      <w:r>
        <w:rPr>
          <w:color w:val="333333"/>
        </w:rPr>
        <w:t>t to price cuts.</w:t>
      </w:r>
    </w:p>
    <w:p w14:paraId="4825A0C1" w14:textId="77777777" w:rsidR="00214D76" w:rsidRDefault="000B0231">
      <w:r>
        <w:br w:type="page"/>
      </w:r>
    </w:p>
    <w:p w14:paraId="6694D59E" w14:textId="77777777" w:rsidR="00214D76" w:rsidRDefault="000B0231">
      <w:pPr>
        <w:pStyle w:val="Heading1"/>
      </w:pPr>
      <w:r>
        <w:lastRenderedPageBreak/>
        <w:t>Part XII: Transferability and Data Products</w:t>
      </w:r>
    </w:p>
    <w:p w14:paraId="76D3EF81" w14:textId="77777777" w:rsidR="00214D76" w:rsidRDefault="000B0231">
      <w:pPr>
        <w:pStyle w:val="Heading2"/>
      </w:pPr>
      <w:r>
        <w:t>14.1 Architecture Transferability</w:t>
      </w:r>
    </w:p>
    <w:p w14:paraId="3B98114A" w14:textId="77777777" w:rsidR="00214D76" w:rsidRDefault="000B0231">
      <w:pPr>
        <w:spacing w:after="160" w:line="276" w:lineRule="auto"/>
        <w:jc w:val="both"/>
      </w:pPr>
      <w:r>
        <w:rPr>
          <w:color w:val="333333"/>
        </w:rPr>
        <w:t>The Agentic ERP architecture is genuinely transferable. The five-step pipeline (Read → Build → Validate → Triage → Approve) works anywhere the pattern is: receive unstructured input → apply rules to produce deterministic output → verify and approve. The ontology changes (LPA becomes indenture, prospectus becomes policy), but the pipeline infrastructure is identical.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214D76" w14:paraId="6064E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3DC0D3D" w14:textId="77777777" w:rsidR="00214D76" w:rsidRDefault="000B0231">
            <w:r>
              <w:rPr>
                <w:b/>
                <w:bCs/>
                <w:color w:val="FFFFFF"/>
                <w:sz w:val="20"/>
                <w:szCs w:val="20"/>
              </w:rPr>
              <w:t>Function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BF4B055" w14:textId="77777777" w:rsidR="00214D76" w:rsidRDefault="000B0231">
            <w:r>
              <w:rPr>
                <w:b/>
                <w:bCs/>
                <w:color w:val="FFFFFF"/>
                <w:sz w:val="20"/>
                <w:szCs w:val="20"/>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1D782F" w14:textId="77777777" w:rsidR="00214D76" w:rsidRDefault="000B0231">
            <w:r>
              <w:rPr>
                <w:b/>
                <w:bCs/>
                <w:color w:val="FFFFFF"/>
                <w:sz w:val="20"/>
                <w:szCs w:val="20"/>
              </w:rPr>
              <w:t>Rules / Ontology</w:t>
            </w:r>
          </w:p>
        </w:tc>
        <w:tc>
          <w:tcPr>
            <w:tcW w:w="24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986B9B" w14:textId="77777777" w:rsidR="00214D76" w:rsidRDefault="000B0231">
            <w:r>
              <w:rPr>
                <w:b/>
                <w:bCs/>
                <w:color w:val="FFFFFF"/>
                <w:sz w:val="20"/>
                <w:szCs w:val="20"/>
              </w:rPr>
              <w:t>Output</w:t>
            </w:r>
          </w:p>
        </w:tc>
      </w:tr>
      <w:tr w:rsidR="00214D76" w14:paraId="440DF7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3D5DC" w14:textId="77777777" w:rsidR="00214D76" w:rsidRDefault="000B0231">
            <w:r>
              <w:rPr>
                <w:color w:val="333333"/>
                <w:sz w:val="20"/>
                <w:szCs w:val="20"/>
              </w:rPr>
              <w:t>Transfer Agency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1D55" w14:textId="77777777" w:rsidR="00214D76" w:rsidRDefault="000B0231">
            <w:r>
              <w:rPr>
                <w:color w:val="333333"/>
                <w:sz w:val="20"/>
                <w:szCs w:val="20"/>
              </w:rPr>
              <w:t>Subscription/redemption orders, KYC docs, SWIFT messages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21980" w14:textId="77777777" w:rsidR="00214D76" w:rsidRDefault="000B0231">
            <w:r>
              <w:rPr>
                <w:color w:val="333333"/>
                <w:sz w:val="20"/>
                <w:szCs w:val="20"/>
              </w:rPr>
              <w:t>Prospectus dealing rules, cut-off times, swing pricing, dilution levy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1240" w14:textId="77777777" w:rsidR="00214D76" w:rsidRDefault="000B0231">
            <w:r>
              <w:rPr>
                <w:color w:val="333333"/>
                <w:sz w:val="20"/>
                <w:szCs w:val="20"/>
              </w:rPr>
              <w:t>Order confirmations, contract notes, investor register updates</w:t>
            </w:r>
          </w:p>
        </w:tc>
      </w:tr>
      <w:tr w:rsidR="00214D76" w14:paraId="47C17F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9995D" w14:textId="77777777" w:rsidR="00214D76" w:rsidRDefault="000B0231">
            <w:r>
              <w:rPr>
                <w:color w:val="333333"/>
                <w:sz w:val="20"/>
                <w:szCs w:val="20"/>
              </w:rPr>
              <w:t>Depositary / Trustee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D684A" w14:textId="77777777" w:rsidR="00214D76" w:rsidRDefault="000B0231">
            <w:r>
              <w:rPr>
                <w:color w:val="333333"/>
                <w:sz w:val="20"/>
                <w:szCs w:val="20"/>
              </w:rPr>
              <w:t>NAV packs, compliance breaches, valuation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6C11C" w14:textId="77777777" w:rsidR="00214D76" w:rsidRDefault="000B0231">
            <w:r>
              <w:rPr>
                <w:color w:val="333333"/>
                <w:sz w:val="20"/>
                <w:szCs w:val="20"/>
              </w:rPr>
              <w:t>Investment restrictions (concentration, eligible assets, leverage caps)</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B5466" w14:textId="77777777" w:rsidR="00214D76" w:rsidRDefault="000B0231">
            <w:r>
              <w:rPr>
                <w:color w:val="333333"/>
                <w:sz w:val="20"/>
                <w:szCs w:val="20"/>
              </w:rPr>
              <w:t>Oversight reports, breach notifications, CBI returns</w:t>
            </w:r>
          </w:p>
        </w:tc>
      </w:tr>
      <w:tr w:rsidR="00214D76" w14:paraId="225698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335AA" w14:textId="77777777" w:rsidR="00214D76" w:rsidRDefault="000B0231">
            <w:r>
              <w:rPr>
                <w:color w:val="333333"/>
                <w:sz w:val="20"/>
                <w:szCs w:val="20"/>
              </w:rPr>
              <w:t>Corporate Trust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E99D7" w14:textId="77777777" w:rsidR="00214D76" w:rsidRDefault="000B0231">
            <w:r>
              <w:rPr>
                <w:color w:val="333333"/>
                <w:sz w:val="20"/>
                <w:szCs w:val="20"/>
              </w:rPr>
              <w:t>Bond indentures, payment schedules, covenant docs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BA33" w14:textId="77777777" w:rsidR="00214D76" w:rsidRDefault="000B0231">
            <w:r>
              <w:rPr>
                <w:color w:val="333333"/>
                <w:sz w:val="20"/>
                <w:szCs w:val="20"/>
              </w:rPr>
              <w:t>Payment waterfalls, coverage ratios, covenant triggers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4225A" w14:textId="77777777" w:rsidR="00214D76" w:rsidRDefault="000B0231">
            <w:r>
              <w:rPr>
                <w:color w:val="333333"/>
                <w:sz w:val="20"/>
                <w:szCs w:val="20"/>
              </w:rPr>
              <w:t>Payment calculations, covenant compliance certificates</w:t>
            </w:r>
          </w:p>
        </w:tc>
      </w:tr>
      <w:tr w:rsidR="00214D76" w14:paraId="276BD3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2F24E" w14:textId="77777777" w:rsidR="00214D76" w:rsidRDefault="000B0231">
            <w:r>
              <w:rPr>
                <w:color w:val="333333"/>
                <w:sz w:val="20"/>
                <w:szCs w:val="20"/>
              </w:rPr>
              <w:t>Regulatory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697FE" w14:textId="77777777" w:rsidR="00214D76" w:rsidRDefault="000B0231">
            <w:r>
              <w:rPr>
                <w:color w:val="333333"/>
                <w:sz w:val="20"/>
                <w:szCs w:val="20"/>
              </w:rPr>
              <w:t>Position, transaction, and entity data from multiple systems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1B648" w14:textId="77777777" w:rsidR="00214D76" w:rsidRDefault="000B0231">
            <w:r>
              <w:rPr>
                <w:color w:val="333333"/>
                <w:sz w:val="20"/>
                <w:szCs w:val="20"/>
              </w:rPr>
              <w:t>AIFMD, SFDR, FATCA/CRS, DAC6, CESOP filing rules by jurisdiction</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A94D1" w14:textId="77777777" w:rsidR="00214D76" w:rsidRDefault="000B0231">
            <w:r>
              <w:rPr>
                <w:color w:val="333333"/>
                <w:sz w:val="20"/>
                <w:szCs w:val="20"/>
              </w:rPr>
              <w:t>Regulatory XML/XBRL filings, submission confirmations</w:t>
            </w:r>
          </w:p>
        </w:tc>
      </w:tr>
      <w:tr w:rsidR="00214D76" w14:paraId="521005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B504" w14:textId="77777777" w:rsidR="00214D76" w:rsidRDefault="000B0231">
            <w:r>
              <w:rPr>
                <w:color w:val="333333"/>
                <w:sz w:val="20"/>
                <w:szCs w:val="20"/>
              </w:rPr>
              <w:t>Insurance Administration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5351" w14:textId="77777777" w:rsidR="00214D76" w:rsidRDefault="000B0231">
            <w:r>
              <w:rPr>
                <w:color w:val="333333"/>
                <w:sz w:val="20"/>
                <w:szCs w:val="20"/>
              </w:rPr>
              <w:t>Policy documents, claims, premium schedules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EFD73" w14:textId="77777777" w:rsidR="00214D76" w:rsidRDefault="000B0231">
            <w:r>
              <w:rPr>
                <w:color w:val="333333"/>
                <w:sz w:val="20"/>
                <w:szCs w:val="20"/>
              </w:rPr>
              <w:t>Coverage rules, premium methodologies, regulatory reserves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195F" w14:textId="77777777" w:rsidR="00214D76" w:rsidRDefault="000B0231">
            <w:r>
              <w:rPr>
                <w:color w:val="333333"/>
                <w:sz w:val="20"/>
                <w:szCs w:val="20"/>
              </w:rPr>
              <w:t>Premium calculations, claims processing, reserve computations</w:t>
            </w:r>
          </w:p>
        </w:tc>
      </w:tr>
    </w:tbl>
    <w:p w14:paraId="4BA7AF10" w14:textId="77777777" w:rsidR="00214D76" w:rsidRDefault="000B0231">
      <w:pPr>
        <w:spacing w:after="160" w:line="276" w:lineRule="auto"/>
        <w:jc w:val="both"/>
      </w:pPr>
      <w:r>
        <w:rPr>
          <w:color w:val="333333"/>
        </w:rPr>
        <w:t>Migration effort per function: estimated 3–6 months, primarily ontology development and sector-specific testing. The core pipeline, Constitution, Defence Layers, Human Gate, and Tool Library infrastructure are reusable as-is.</w:t>
      </w:r>
    </w:p>
    <w:p w14:paraId="7AF3E814" w14:textId="77777777" w:rsidR="00214D76" w:rsidRDefault="000B0231">
      <w:pPr>
        <w:pStyle w:val="Heading2"/>
      </w:pPr>
      <w:r>
        <w:t>14.2 Data Products from the Tool Library</w:t>
      </w:r>
    </w:p>
    <w:p w14:paraId="7A1B3D59" w14:textId="77777777" w:rsidR="00214D76" w:rsidRDefault="000B0231">
      <w:pPr>
        <w:spacing w:after="160" w:line="276" w:lineRule="auto"/>
        <w:jc w:val="both"/>
      </w:pPr>
      <w:r>
        <w:rPr>
          <w:color w:val="333333"/>
        </w:rPr>
        <w:t>The Tool Library generates sellable data products without exposing client-specific data. This is analogous to how law firms publish legal guides based on their case experience without revealing client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13"/>
        <w:gridCol w:w="2413"/>
      </w:tblGrid>
      <w:tr w:rsidR="00214D76" w14:paraId="24CFDD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0D89BB" w14:textId="77777777" w:rsidR="00214D76" w:rsidRDefault="000B0231">
            <w:r>
              <w:rPr>
                <w:b/>
                <w:bCs/>
                <w:color w:val="FFFFFF"/>
                <w:sz w:val="20"/>
                <w:szCs w:val="20"/>
              </w:rPr>
              <w:t>Data Product</w:t>
            </w:r>
          </w:p>
        </w:tc>
        <w:tc>
          <w:tcPr>
            <w:tcW w:w="4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696AED" w14:textId="77777777" w:rsidR="00214D76" w:rsidRDefault="000B0231">
            <w:r>
              <w:rPr>
                <w:b/>
                <w:bCs/>
                <w:color w:val="FFFFFF"/>
                <w:sz w:val="20"/>
                <w:szCs w:val="20"/>
              </w:rPr>
              <w:t>What It Contains</w:t>
            </w:r>
          </w:p>
        </w:tc>
        <w:tc>
          <w:tcPr>
            <w:tcW w:w="24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337F571" w14:textId="77777777" w:rsidR="00214D76" w:rsidRDefault="000B0231">
            <w:r>
              <w:rPr>
                <w:b/>
                <w:bCs/>
                <w:color w:val="FFFFFF"/>
                <w:sz w:val="20"/>
                <w:szCs w:val="20"/>
              </w:rPr>
              <w:t>Realistic Year 3 Revenue</w:t>
            </w:r>
          </w:p>
        </w:tc>
      </w:tr>
      <w:tr w:rsidR="00214D76" w14:paraId="3331CE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BF3A" w14:textId="77777777" w:rsidR="00214D76" w:rsidRDefault="000B0231">
            <w:r>
              <w:rPr>
                <w:color w:val="333333"/>
                <w:sz w:val="20"/>
                <w:szCs w:val="20"/>
              </w:rPr>
              <w:t>Fund Structure Templates</w:t>
            </w:r>
          </w:p>
        </w:tc>
        <w:tc>
          <w:tcPr>
            <w:tcW w:w="4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01EA" w14:textId="77777777" w:rsidR="00214D76" w:rsidRDefault="000B0231">
            <w:r>
              <w:rPr>
                <w:color w:val="333333"/>
                <w:sz w:val="20"/>
                <w:szCs w:val="20"/>
              </w:rPr>
              <w:t>Pre-verified calculation templates for common structures (European waterfall PE, open-ended RE, infrastructure). Parameterised.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52C9" w14:textId="77777777" w:rsidR="00214D76" w:rsidRDefault="000B0231">
            <w:r>
              <w:rPr>
                <w:color w:val="333333"/>
                <w:sz w:val="20"/>
                <w:szCs w:val="20"/>
              </w:rPr>
              <w:t>$200K–$500K</w:t>
            </w:r>
          </w:p>
        </w:tc>
      </w:tr>
      <w:tr w:rsidR="00214D76" w14:paraId="6B7EF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08F4B" w14:textId="77777777" w:rsidR="00214D76" w:rsidRDefault="000B0231">
            <w:r>
              <w:rPr>
                <w:color w:val="333333"/>
                <w:sz w:val="20"/>
                <w:szCs w:val="20"/>
              </w:rPr>
              <w:t>Regulatory Compliance Packs</w:t>
            </w:r>
          </w:p>
        </w:tc>
        <w:tc>
          <w:tcPr>
            <w:tcW w:w="4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5E872" w14:textId="77777777" w:rsidR="00214D76" w:rsidRDefault="000B0231">
            <w:r>
              <w:rPr>
                <w:color w:val="333333"/>
                <w:sz w:val="20"/>
                <w:szCs w:val="20"/>
              </w:rPr>
              <w:t>Pre-built report generation scripts for AIFMD Annex IV, SFDR PAI, CBI returns, FATCA/CRS. Updated when regulations change.</w:t>
            </w:r>
          </w:p>
        </w:tc>
        <w:tc>
          <w:tcPr>
            <w:tcW w:w="2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319BC" w14:textId="77777777" w:rsidR="00214D76" w:rsidRDefault="000B0231">
            <w:r>
              <w:rPr>
                <w:color w:val="333333"/>
                <w:sz w:val="20"/>
                <w:szCs w:val="20"/>
              </w:rPr>
              <w:t>$300K–$800K</w:t>
            </w:r>
          </w:p>
        </w:tc>
      </w:tr>
      <w:tr w:rsidR="00214D76" w14:paraId="5E7B5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F2FE" w14:textId="77777777" w:rsidR="00214D76" w:rsidRDefault="000B0231">
            <w:r>
              <w:rPr>
                <w:color w:val="333333"/>
                <w:sz w:val="20"/>
                <w:szCs w:val="20"/>
              </w:rPr>
              <w:lastRenderedPageBreak/>
              <w:t>Benchmarking Data</w:t>
            </w:r>
          </w:p>
        </w:tc>
        <w:tc>
          <w:tcPr>
            <w:tcW w:w="4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A80F" w14:textId="77777777" w:rsidR="00214D76" w:rsidRDefault="000B0231">
            <w:r>
              <w:rPr>
                <w:color w:val="333333"/>
                <w:sz w:val="20"/>
                <w:szCs w:val="20"/>
              </w:rPr>
              <w:t>Anonymised operational metrics: average calculation time, error rates by fund type, common anomaly patterns, cost-to-serve by complexity tier.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6FA41" w14:textId="77777777" w:rsidR="00214D76" w:rsidRDefault="000B0231">
            <w:r>
              <w:rPr>
                <w:color w:val="333333"/>
                <w:sz w:val="20"/>
                <w:szCs w:val="20"/>
              </w:rPr>
              <w:t>$100K–$300K</w:t>
            </w:r>
          </w:p>
        </w:tc>
      </w:tr>
      <w:tr w:rsidR="00214D76" w14:paraId="69383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C493D" w14:textId="77777777" w:rsidR="00214D76" w:rsidRDefault="000B0231">
            <w:r>
              <w:rPr>
                <w:color w:val="333333"/>
                <w:sz w:val="20"/>
                <w:szCs w:val="20"/>
              </w:rPr>
              <w:t>Anomaly Intelligence Feed</w:t>
            </w:r>
          </w:p>
        </w:tc>
        <w:tc>
          <w:tcPr>
            <w:tcW w:w="4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274D6" w14:textId="77777777" w:rsidR="00214D76" w:rsidRDefault="000B0231">
            <w:r>
              <w:rPr>
                <w:color w:val="333333"/>
                <w:sz w:val="20"/>
                <w:szCs w:val="20"/>
              </w:rPr>
              <w:t>Anonymised patterns: what “normal” looks like for different fund types, common error patterns, leading indicators of operational issues.</w:t>
            </w:r>
          </w:p>
        </w:tc>
        <w:tc>
          <w:tcPr>
            <w:tcW w:w="2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9211D" w14:textId="77777777" w:rsidR="00214D76" w:rsidRDefault="000B0231">
            <w:r>
              <w:rPr>
                <w:color w:val="333333"/>
                <w:sz w:val="20"/>
                <w:szCs w:val="20"/>
              </w:rPr>
              <w:t>$50K–$200K</w:t>
            </w:r>
          </w:p>
        </w:tc>
      </w:tr>
      <w:tr w:rsidR="00214D76" w14:paraId="19DFF6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A9447" w14:textId="77777777" w:rsidR="00214D76" w:rsidRDefault="000B0231">
            <w:r>
              <w:rPr>
                <w:color w:val="333333"/>
                <w:sz w:val="20"/>
                <w:szCs w:val="20"/>
              </w:rPr>
              <w:t>LPA Ontology Patterns</w:t>
            </w:r>
          </w:p>
        </w:tc>
        <w:tc>
          <w:tcPr>
            <w:tcW w:w="4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40F5" w14:textId="77777777" w:rsidR="00214D76" w:rsidRDefault="000B0231">
            <w:r>
              <w:rPr>
                <w:color w:val="333333"/>
                <w:sz w:val="20"/>
                <w:szCs w:val="20"/>
              </w:rPr>
              <w:t>Structural patterns from parsed LPAs: common waterfall configurations, typical side-letter modifications, fee schedule variations.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D6B0" w14:textId="77777777" w:rsidR="00214D76" w:rsidRDefault="000B0231">
            <w:r>
              <w:rPr>
                <w:color w:val="333333"/>
                <w:sz w:val="20"/>
                <w:szCs w:val="20"/>
              </w:rPr>
              <w:t>$100K–$300K</w:t>
            </w:r>
          </w:p>
        </w:tc>
      </w:tr>
      <w:tr w:rsidR="00214D76" w14:paraId="48CB4F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F41F1" w14:textId="77777777" w:rsidR="00214D76" w:rsidRDefault="000B0231">
            <w:r>
              <w:rPr>
                <w:color w:val="333333"/>
                <w:sz w:val="20"/>
                <w:szCs w:val="20"/>
              </w:rPr>
              <w:t>TOTAL (Year 3)</w:t>
            </w:r>
          </w:p>
        </w:tc>
        <w:tc>
          <w:tcPr>
            <w:tcW w:w="4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17FA2" w14:textId="77777777" w:rsidR="00214D76" w:rsidRDefault="00214D76"/>
        </w:tc>
        <w:tc>
          <w:tcPr>
            <w:tcW w:w="2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A55D4" w14:textId="77777777" w:rsidR="00214D76" w:rsidRDefault="000B0231">
            <w:r>
              <w:rPr>
                <w:color w:val="333333"/>
                <w:sz w:val="20"/>
                <w:szCs w:val="20"/>
              </w:rPr>
              <w:t>$750K–$2.1M</w:t>
            </w:r>
          </w:p>
        </w:tc>
      </w:tr>
    </w:tbl>
    <w:p w14:paraId="3ABC7963" w14:textId="77777777" w:rsidR="00214D76" w:rsidRDefault="000B0231">
      <w:pPr>
        <w:spacing w:after="160" w:line="276" w:lineRule="auto"/>
        <w:jc w:val="both"/>
      </w:pPr>
      <w:r>
        <w:rPr>
          <w:color w:val="333333"/>
        </w:rPr>
        <w:t>Data products require explicit contractual permission in client agreements. This must be built into commercial terms from Day 1. Anonymisation alone is insufficient; legal cover is essential. The data products opportunity is Year 3+ upside, not core business case — the platform pays for itself on operational efficiency and client revenue alone.</w:t>
      </w:r>
    </w:p>
    <w:p w14:paraId="6B89A720" w14:textId="77777777" w:rsidR="00214D76" w:rsidRDefault="000B0231">
      <w:r>
        <w:br w:type="page"/>
      </w:r>
    </w:p>
    <w:p w14:paraId="1ADD6080" w14:textId="77777777" w:rsidR="00214D76" w:rsidRDefault="000B0231">
      <w:pPr>
        <w:pStyle w:val="Heading1"/>
      </w:pPr>
      <w:r>
        <w:lastRenderedPageBreak/>
        <w:t>Part XIII: ESG and the Accountant as an Agent of Planetary Governance</w:t>
      </w:r>
    </w:p>
    <w:p w14:paraId="39CBDB4D" w14:textId="77777777" w:rsidR="00214D76" w:rsidRDefault="000B0231">
      <w:pPr>
        <w:pBdr>
          <w:left w:val="single" w:sz="12" w:space="8" w:color="0D7C8F"/>
        </w:pBdr>
        <w:spacing w:after="200" w:line="276" w:lineRule="auto"/>
        <w:ind w:left="360"/>
      </w:pPr>
      <w:r>
        <w:rPr>
          <w:i/>
          <w:iCs/>
          <w:color w:val="1B2A4A"/>
        </w:rPr>
        <w:t>The most revolutionary application of the fund administration AI agent is not operational cost reduction, but its capacity to drive systemic environmental and social change. The accounting profession is uniquely positioned to serve as a primary catalyst for global transformation.</w:t>
      </w:r>
    </w:p>
    <w:p w14:paraId="5CA8F9C7" w14:textId="77777777" w:rsidR="00214D76" w:rsidRDefault="000B0231">
      <w:pPr>
        <w:pStyle w:val="Heading2"/>
      </w:pPr>
      <w:r>
        <w:t>15.1 Beyond Tick-Box ESG: Why Funds Must Lead</w:t>
      </w:r>
    </w:p>
    <w:p w14:paraId="59833B35" w14:textId="77777777" w:rsidR="00214D76" w:rsidRDefault="000B0231">
      <w:pPr>
        <w:spacing w:after="160" w:line="276" w:lineRule="auto"/>
        <w:jc w:val="both"/>
      </w:pPr>
      <w:r>
        <w:rPr>
          <w:color w:val="333333"/>
        </w:rPr>
        <w:t>The global fund industry manages assets exceeding $120 trillion. This capital is not passive; it actively shapes the world through the companies, infrastructure, and activities it finances. Yet the industry’s engagement with ESG has been largely superficial: a compliance exercise driven by regulatory obligation rather than a strategic commitment to genuine impact. While 96% of the world’s largest companies publish sustainability reports, the data is often unstructured, narrative-driven, and susceptible to g</w:t>
      </w:r>
      <w:r>
        <w:rPr>
          <w:color w:val="333333"/>
        </w:rPr>
        <w:t>reenwashing.</w:t>
      </w:r>
    </w:p>
    <w:p w14:paraId="1A833A05" w14:textId="77777777" w:rsidR="00214D76" w:rsidRDefault="000B0231">
      <w:pPr>
        <w:spacing w:after="160" w:line="276" w:lineRule="auto"/>
        <w:jc w:val="both"/>
      </w:pPr>
      <w:r>
        <w:rPr>
          <w:color w:val="333333"/>
        </w:rPr>
        <w:t>The fund administrator sits at a unique nexus: they see the actual portfolio holdings, the cash flows, the corporate actions, the investor base. They are the profession best positioned to measure, verify, and enforce genuine sustainability standards — if they have the tools to do so. The AI architecture described in this report provides exactly those tools.</w:t>
      </w:r>
    </w:p>
    <w:p w14:paraId="37559C85" w14:textId="77777777" w:rsidR="00214D76" w:rsidRDefault="000B0231">
      <w:pPr>
        <w:pStyle w:val="Heading2"/>
      </w:pPr>
      <w:r>
        <w:t>15.2 The Missing Piece: Bringing ESG to Wealth and Asset Managers</w:t>
      </w:r>
    </w:p>
    <w:p w14:paraId="6A6277D3" w14:textId="77777777" w:rsidR="00214D76" w:rsidRDefault="000B0231">
      <w:pPr>
        <w:spacing w:after="160" w:line="276" w:lineRule="auto"/>
        <w:jc w:val="both"/>
      </w:pPr>
      <w:r>
        <w:rPr>
          <w:color w:val="333333"/>
        </w:rPr>
        <w:t>The gap between ESG aspiration and ESG execution in the fund industry is wide. Three structural problems explain why:</w:t>
      </w:r>
    </w:p>
    <w:p w14:paraId="5E9BCDDD" w14:textId="77777777" w:rsidR="00214D76" w:rsidRDefault="000B0231">
      <w:pPr>
        <w:spacing w:after="160" w:line="276" w:lineRule="auto"/>
        <w:jc w:val="both"/>
      </w:pPr>
      <w:r>
        <w:rPr>
          <w:b/>
          <w:bCs/>
          <w:color w:val="333333"/>
        </w:rPr>
        <w:t xml:space="preserve">Data fragmentation: </w:t>
      </w:r>
      <w:r>
        <w:rPr>
          <w:color w:val="333333"/>
        </w:rPr>
        <w:t>ESG data arrives from hundreds of sources — CDP disclosures, Sustainalytics ratings, MSCI scores, company sustainability reports, satellite imagery, supply chain audits — in incompatible formats with conflicting methodologies.</w:t>
      </w:r>
    </w:p>
    <w:p w14:paraId="1A358CED" w14:textId="77777777" w:rsidR="00214D76" w:rsidRDefault="000B0231">
      <w:pPr>
        <w:spacing w:after="160" w:line="276" w:lineRule="auto"/>
        <w:jc w:val="both"/>
      </w:pPr>
      <w:r>
        <w:rPr>
          <w:b/>
          <w:bCs/>
          <w:color w:val="333333"/>
        </w:rPr>
        <w:t xml:space="preserve">Regulatory complexity: </w:t>
      </w:r>
      <w:r>
        <w:rPr>
          <w:color w:val="333333"/>
        </w:rPr>
        <w:t>SFDR requires Article 6, 8, and 9 classification for every fund. CSRD mandates double materiality assessments. The EU Taxonomy imposes granular technical screening criteria. ISSB standards (IFRS S1 and S2) add another layer. No human team can track compliance across all these frameworks simultaneously.</w:t>
      </w:r>
    </w:p>
    <w:p w14:paraId="136C1A52" w14:textId="77777777" w:rsidR="00214D76" w:rsidRDefault="000B0231">
      <w:pPr>
        <w:spacing w:after="160" w:line="276" w:lineRule="auto"/>
        <w:jc w:val="both"/>
      </w:pPr>
      <w:r>
        <w:rPr>
          <w:b/>
          <w:bCs/>
          <w:color w:val="333333"/>
        </w:rPr>
        <w:t xml:space="preserve">Incentive misalignment: </w:t>
      </w:r>
      <w:r>
        <w:rPr>
          <w:color w:val="333333"/>
        </w:rPr>
        <w:t>Asset managers are measured on financial returns, not planetary outcomes. Until ESG performance is embedded in the same financial infrastructure that produces NAVs and performance reports, it will remain a secondary consideration.</w:t>
      </w:r>
    </w:p>
    <w:p w14:paraId="353A7470" w14:textId="77777777" w:rsidR="00214D76" w:rsidRDefault="000B0231">
      <w:pPr>
        <w:spacing w:after="160" w:line="276" w:lineRule="auto"/>
        <w:jc w:val="both"/>
      </w:pPr>
      <w:r>
        <w:rPr>
          <w:color w:val="333333"/>
        </w:rPr>
        <w:t>The AI architecture directly addresses all three. The Reader ingests ESG data in any format. The Ontology Mapping Agent standardises it against FIBO and ESG-specific taxonomies. The ESG Agent computes compliance metrics in real time. By embedding these calculations in the same reconciliation pipeline that produces the NAV, ESG performance becomes inseparable from financial performance — visible in the same dashboard, the same investor report, the same decision framework.</w:t>
      </w:r>
    </w:p>
    <w:p w14:paraId="1E91AC74" w14:textId="77777777" w:rsidR="00214D76" w:rsidRDefault="000B0231">
      <w:pPr>
        <w:pStyle w:val="Heading2"/>
      </w:pPr>
      <w:r>
        <w:t>15.3 Multi-Capital Accounting: Putting Nature on the Balance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13"/>
        <w:gridCol w:w="3613"/>
      </w:tblGrid>
      <w:tr w:rsidR="00214D76" w14:paraId="75F2E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91A7B8" w14:textId="77777777" w:rsidR="00214D76" w:rsidRDefault="000B0231">
            <w:r>
              <w:rPr>
                <w:b/>
                <w:bCs/>
                <w:color w:val="FFFFFF"/>
                <w:sz w:val="20"/>
                <w:szCs w:val="20"/>
              </w:rPr>
              <w:t>Methodology</w:t>
            </w:r>
          </w:p>
        </w:tc>
        <w:tc>
          <w:tcPr>
            <w:tcW w:w="3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DC25EB" w14:textId="77777777" w:rsidR="00214D76" w:rsidRDefault="000B0231">
            <w:r>
              <w:rPr>
                <w:b/>
                <w:bCs/>
                <w:color w:val="FFFFFF"/>
                <w:sz w:val="20"/>
                <w:szCs w:val="20"/>
              </w:rPr>
              <w:t>Core Philosophy</w:t>
            </w:r>
          </w:p>
        </w:tc>
        <w:tc>
          <w:tcPr>
            <w:tcW w:w="36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BA78DAC" w14:textId="77777777" w:rsidR="00214D76" w:rsidRDefault="000B0231">
            <w:r>
              <w:rPr>
                <w:b/>
                <w:bCs/>
                <w:color w:val="FFFFFF"/>
                <w:sz w:val="20"/>
                <w:szCs w:val="20"/>
              </w:rPr>
              <w:t>AI Implementation</w:t>
            </w:r>
          </w:p>
        </w:tc>
      </w:tr>
      <w:tr w:rsidR="00214D76" w14:paraId="436DF9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F08C" w14:textId="77777777" w:rsidR="00214D76" w:rsidRDefault="000B0231">
            <w:r>
              <w:rPr>
                <w:color w:val="333333"/>
                <w:sz w:val="20"/>
                <w:szCs w:val="20"/>
              </w:rPr>
              <w:lastRenderedPageBreak/>
              <w:t>Value-Added for Nature (VAN)</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E5D5" w14:textId="77777777" w:rsidR="00214D76" w:rsidRDefault="000B0231">
            <w:r>
              <w:rPr>
                <w:color w:val="333333"/>
                <w:sz w:val="20"/>
                <w:szCs w:val="20"/>
              </w:rPr>
              <w:t>Re-conceptualises the income statement to treat Nature as a stakeholder. Mandates a Provision for Nature.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CDFC" w14:textId="77777777" w:rsidR="00214D76" w:rsidRDefault="000B0231">
            <w:r>
              <w:rPr>
                <w:color w:val="333333"/>
                <w:sz w:val="20"/>
                <w:szCs w:val="20"/>
              </w:rPr>
              <w:t>AI calculates ecological depletion rates, reserving capital allocations to ensure natural capital regeneration is funded prior to LP distributions.</w:t>
            </w:r>
          </w:p>
        </w:tc>
      </w:tr>
      <w:tr w:rsidR="00214D76" w14:paraId="42B65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8230E" w14:textId="77777777" w:rsidR="00214D76" w:rsidRDefault="000B0231">
            <w:r>
              <w:rPr>
                <w:color w:val="333333"/>
                <w:sz w:val="20"/>
                <w:szCs w:val="20"/>
              </w:rPr>
              <w:t>CARE</w:t>
            </w:r>
          </w:p>
        </w:tc>
        <w:tc>
          <w:tcPr>
            <w:tcW w:w="3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5C9EB" w14:textId="77777777" w:rsidR="00214D76" w:rsidRDefault="000B0231">
            <w:r>
              <w:rPr>
                <w:color w:val="333333"/>
                <w:sz w:val="20"/>
                <w:szCs w:val="20"/>
              </w:rPr>
              <w:t>Integrates natural and social capitals as distinct liabilities. Ecological degradation is a debt owed to the biosphere.</w:t>
            </w:r>
          </w:p>
        </w:tc>
        <w:tc>
          <w:tcPr>
            <w:tcW w:w="3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023B2" w14:textId="77777777" w:rsidR="00214D76" w:rsidRDefault="000B0231">
            <w:r>
              <w:rPr>
                <w:color w:val="333333"/>
                <w:sz w:val="20"/>
                <w:szCs w:val="20"/>
              </w:rPr>
              <w:t>AI uses physical flow metrics (carbon tonnage, water contamination) to dynamically adjust ecological liabilities on the consolidated balance sheet.</w:t>
            </w:r>
          </w:p>
        </w:tc>
      </w:tr>
      <w:tr w:rsidR="00214D76" w14:paraId="5E4C0F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2F76" w14:textId="77777777" w:rsidR="00214D76" w:rsidRDefault="000B0231">
            <w:r>
              <w:rPr>
                <w:color w:val="333333"/>
                <w:sz w:val="20"/>
                <w:szCs w:val="20"/>
              </w:rPr>
              <w:t>LIFTS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A90A" w14:textId="77777777" w:rsidR="00214D76" w:rsidRDefault="000B0231">
            <w:r>
              <w:rPr>
                <w:color w:val="333333"/>
                <w:sz w:val="20"/>
                <w:szCs w:val="20"/>
              </w:rPr>
              <w:t>Based on Raworth’s Doughnut Economics. Translates 9 planetary boundaries and 12 social thresholds into organisational budgets.</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E967" w14:textId="77777777" w:rsidR="00214D76" w:rsidRDefault="000B0231">
            <w:r>
              <w:rPr>
                <w:color w:val="333333"/>
                <w:sz w:val="20"/>
                <w:szCs w:val="20"/>
              </w:rPr>
              <w:t>ESG Agent monitors portfolio performance against allocated global budgets. Breaches recorded as depleted assets; social shortfalls as mounting debts.</w:t>
            </w:r>
          </w:p>
        </w:tc>
      </w:tr>
    </w:tbl>
    <w:p w14:paraId="26FC724E" w14:textId="77777777" w:rsidR="00214D76" w:rsidRDefault="000B0231">
      <w:pPr>
        <w:pStyle w:val="Heading2"/>
      </w:pPr>
      <w:r>
        <w:t>15.4 The Fund Industry’s Unique Leverage</w:t>
      </w:r>
    </w:p>
    <w:p w14:paraId="3DB9E005" w14:textId="77777777" w:rsidR="00214D76" w:rsidRDefault="000B0231">
      <w:pPr>
        <w:spacing w:after="160" w:line="276" w:lineRule="auto"/>
        <w:jc w:val="both"/>
      </w:pPr>
      <w:r>
        <w:rPr>
          <w:color w:val="333333"/>
        </w:rPr>
        <w:t>Consider the mechanics: when a UCITS fund classifies as Article 9 under SFDR, every underlying holding must meet sustainability criteria. When a pension fund mandates net-zero alignment, the administrator must verify and report on scope 1, 2, and 3 emissions across the entire portfolio. The AI architecture enables all of this at scale. A fund administrator processing 5,000 funds can apply multi-capital accounting to every single one simultaneously, creating a massive aggregated dataset of real-world sustain</w:t>
      </w:r>
      <w:r>
        <w:rPr>
          <w:color w:val="333333"/>
        </w:rPr>
        <w:t>ability impact.</w:t>
      </w:r>
    </w:p>
    <w:p w14:paraId="1ED3F6CF" w14:textId="77777777" w:rsidR="00214D76" w:rsidRDefault="000B0231">
      <w:pPr>
        <w:pStyle w:val="Heading2"/>
      </w:pPr>
      <w:r>
        <w:t>15.5 Practical ESG Use Cases</w:t>
      </w:r>
    </w:p>
    <w:p w14:paraId="44B0389E" w14:textId="77777777" w:rsidR="00214D76" w:rsidRDefault="000B0231">
      <w:pPr>
        <w:pStyle w:val="ListParagraph"/>
        <w:numPr>
          <w:ilvl w:val="0"/>
          <w:numId w:val="5"/>
        </w:numPr>
        <w:spacing w:after="80" w:line="276" w:lineRule="auto"/>
      </w:pPr>
      <w:r>
        <w:rPr>
          <w:color w:val="333333"/>
        </w:rPr>
        <w:t>Automated SFDR Article 6/8/9 classification and ongoing compliance monitoring for entire fund ranges.</w:t>
      </w:r>
    </w:p>
    <w:p w14:paraId="3778E1F0" w14:textId="77777777" w:rsidR="00214D76" w:rsidRDefault="000B0231">
      <w:pPr>
        <w:pStyle w:val="ListParagraph"/>
        <w:numPr>
          <w:ilvl w:val="0"/>
          <w:numId w:val="5"/>
        </w:numPr>
        <w:spacing w:after="80" w:line="276" w:lineRule="auto"/>
      </w:pPr>
      <w:r>
        <w:rPr>
          <w:color w:val="333333"/>
        </w:rPr>
        <w:t>Real-time Principal Adverse Impact (PAI) indicator calculation across all mandatory and optional indicators.</w:t>
      </w:r>
    </w:p>
    <w:p w14:paraId="3380742D" w14:textId="77777777" w:rsidR="00214D76" w:rsidRDefault="000B0231">
      <w:pPr>
        <w:pStyle w:val="ListParagraph"/>
        <w:numPr>
          <w:ilvl w:val="0"/>
          <w:numId w:val="5"/>
        </w:numPr>
        <w:spacing w:after="80" w:line="276" w:lineRule="auto"/>
      </w:pPr>
      <w:r>
        <w:rPr>
          <w:color w:val="333333"/>
        </w:rPr>
        <w:t>EU Taxonomy alignment assessment: automated technical screening against climate change mitigation, adaptation, and DNSH criteria.</w:t>
      </w:r>
    </w:p>
    <w:p w14:paraId="61F5C0D5" w14:textId="77777777" w:rsidR="00214D76" w:rsidRDefault="000B0231">
      <w:pPr>
        <w:pStyle w:val="ListParagraph"/>
        <w:numPr>
          <w:ilvl w:val="0"/>
          <w:numId w:val="5"/>
        </w:numPr>
        <w:spacing w:after="80" w:line="276" w:lineRule="auto"/>
      </w:pPr>
      <w:r>
        <w:rPr>
          <w:color w:val="333333"/>
        </w:rPr>
        <w:t>Carbon footprint computation at portfolio, fund, and firm level, with scope 1/2/3 breakdown and intensity metrics.</w:t>
      </w:r>
    </w:p>
    <w:p w14:paraId="2BF38718" w14:textId="77777777" w:rsidR="00214D76" w:rsidRDefault="000B0231">
      <w:pPr>
        <w:pStyle w:val="ListParagraph"/>
        <w:numPr>
          <w:ilvl w:val="0"/>
          <w:numId w:val="5"/>
        </w:numPr>
        <w:spacing w:after="80" w:line="276" w:lineRule="auto"/>
      </w:pPr>
      <w:r>
        <w:rPr>
          <w:color w:val="333333"/>
        </w:rPr>
        <w:t>ESG risk scoring integrated into the NAV workflow: flagging holdings that breach planetary boundaries or social thresholds.</w:t>
      </w:r>
    </w:p>
    <w:p w14:paraId="389263C9" w14:textId="77777777" w:rsidR="00214D76" w:rsidRDefault="000B0231">
      <w:pPr>
        <w:pStyle w:val="ListParagraph"/>
        <w:numPr>
          <w:ilvl w:val="0"/>
          <w:numId w:val="5"/>
        </w:numPr>
        <w:spacing w:after="80" w:line="276" w:lineRule="auto"/>
      </w:pPr>
      <w:r>
        <w:rPr>
          <w:color w:val="333333"/>
        </w:rPr>
        <w:t>Greenwashing detection: AI-powered verification of corporate ESG claims against observed data (satellite, supply chain, emissions).</w:t>
      </w:r>
    </w:p>
    <w:p w14:paraId="630AD51B" w14:textId="77777777" w:rsidR="00214D76" w:rsidRDefault="000B0231">
      <w:pPr>
        <w:pStyle w:val="ListParagraph"/>
        <w:numPr>
          <w:ilvl w:val="0"/>
          <w:numId w:val="5"/>
        </w:numPr>
        <w:spacing w:after="80" w:line="276" w:lineRule="auto"/>
      </w:pPr>
      <w:r>
        <w:rPr>
          <w:color w:val="333333"/>
        </w:rPr>
        <w:t>Natural capital depreciation tracking for real asset portfolios (infrastructure, agriculture, forestry, real estate).</w:t>
      </w:r>
    </w:p>
    <w:p w14:paraId="319E6AC4" w14:textId="77777777" w:rsidR="00214D76" w:rsidRDefault="000B0231">
      <w:pPr>
        <w:pStyle w:val="ListParagraph"/>
        <w:numPr>
          <w:ilvl w:val="0"/>
          <w:numId w:val="5"/>
        </w:numPr>
        <w:spacing w:after="80" w:line="276" w:lineRule="auto"/>
      </w:pPr>
      <w:r>
        <w:rPr>
          <w:color w:val="333333"/>
        </w:rPr>
        <w:t>Automated generation of investor-facing ESG performance reports alongside traditional financial reporting.</w:t>
      </w:r>
    </w:p>
    <w:p w14:paraId="2572A1A5" w14:textId="77777777" w:rsidR="00214D76" w:rsidRDefault="000B0231">
      <w:pPr>
        <w:pStyle w:val="Heading2"/>
      </w:pPr>
      <w:r>
        <w:t>15.6 ESG as Competitive Moat</w:t>
      </w:r>
    </w:p>
    <w:p w14:paraId="39AFF283" w14:textId="77777777" w:rsidR="00214D76" w:rsidRDefault="000B0231">
      <w:pPr>
        <w:spacing w:after="160" w:line="276" w:lineRule="auto"/>
        <w:jc w:val="both"/>
      </w:pPr>
      <w:r>
        <w:rPr>
          <w:color w:val="333333"/>
        </w:rPr>
        <w:t xml:space="preserve">As ESG disclosure mandates intensify and investor demand for genuine sustainability data accelerates, the ability to produce verified, real-time multi-capital reporting will become a primary competitive differentiator. Administrators that can demonstrate mathematically sound </w:t>
      </w:r>
      <w:r>
        <w:rPr>
          <w:color w:val="333333"/>
        </w:rPr>
        <w:lastRenderedPageBreak/>
        <w:t>ESG performance alongside financial performance will command premium fees, attract ESG-conscious asset managers, and build regulatory goodwill. The fund accountant, armed with this technology, transitions from a historical record-keeper to an architect of sustainable planetary governance.</w:t>
      </w:r>
    </w:p>
    <w:p w14:paraId="2DF74E94" w14:textId="77777777" w:rsidR="00214D76" w:rsidRDefault="000B0231">
      <w:r>
        <w:br w:type="page"/>
      </w:r>
    </w:p>
    <w:p w14:paraId="038E4615" w14:textId="77777777" w:rsidR="00214D76" w:rsidRDefault="000B0231">
      <w:pPr>
        <w:pStyle w:val="Heading1"/>
      </w:pPr>
      <w:r>
        <w:lastRenderedPageBreak/>
        <w:t>Part XIV: Governance, Ethics, and the Regulatory Landscape</w:t>
      </w:r>
    </w:p>
    <w:p w14:paraId="04233D98" w14:textId="77777777" w:rsidR="00214D76" w:rsidRDefault="000B0231">
      <w:pPr>
        <w:pStyle w:val="Heading2"/>
      </w:pPr>
      <w:r>
        <w:t>14.1 AI Governance Frameworks</w:t>
      </w:r>
    </w:p>
    <w:p w14:paraId="56FE98E7" w14:textId="77777777" w:rsidR="00214D76" w:rsidRDefault="000B0231">
      <w:pPr>
        <w:spacing w:after="160" w:line="276" w:lineRule="auto"/>
        <w:jc w:val="both"/>
      </w:pPr>
      <w:r>
        <w:rPr>
          <w:color w:val="333333"/>
        </w:rPr>
        <w:t>Effective AI governance requires cross-functional governance committees spanning business, technology, risk, compliance, and legal functions. Key requirements include comprehensive risk assessments for all AI systems, documented policies covering data governance, model development standards, security protocols, and incident response. Integration of risk management into the AI development lifecycle — from initial design through post-deployment monitoring — is essential.</w:t>
      </w:r>
    </w:p>
    <w:p w14:paraId="003CC7F7" w14:textId="77777777" w:rsidR="00214D76" w:rsidRDefault="000B0231">
      <w:pPr>
        <w:pStyle w:val="Heading2"/>
      </w:pPr>
      <w:r>
        <w:t>14.2 Navigating Global Regulation</w:t>
      </w:r>
    </w:p>
    <w:p w14:paraId="36CFED61" w14:textId="77777777" w:rsidR="00214D76" w:rsidRDefault="000B0231">
      <w:pPr>
        <w:spacing w:after="160" w:line="276" w:lineRule="auto"/>
        <w:jc w:val="both"/>
      </w:pPr>
      <w:r>
        <w:rPr>
          <w:color w:val="333333"/>
        </w:rPr>
        <w:t>The regulatory landscape is converging around risk-based oversight, transparency, fairness, accountability, and investor protection. The EU AI Act categorises AI systems by risk level, with stringent requirements for high-risk financial applications. The UK FCA pursues a principles-based approach. The US SEC scrutinises AI’s role in financial services with focus on conflicts of interest. IOSCO and the FSB provide international coordination on systemic risk implications. Regulatory sandboxes provide controll</w:t>
      </w:r>
      <w:r>
        <w:rPr>
          <w:color w:val="333333"/>
        </w:rPr>
        <w:t>ed environments for testing innovative AI systems under supervisory guidance.</w:t>
      </w:r>
    </w:p>
    <w:p w14:paraId="61D260E1" w14:textId="77777777" w:rsidR="00214D76" w:rsidRDefault="000B0231">
      <w:pPr>
        <w:pStyle w:val="Heading2"/>
      </w:pPr>
      <w:r>
        <w:t>14.3 The Green AI Paradox</w:t>
      </w:r>
    </w:p>
    <w:p w14:paraId="5EDB7A44" w14:textId="77777777" w:rsidR="00214D76" w:rsidRDefault="000B0231">
      <w:pPr>
        <w:spacing w:after="160" w:line="276" w:lineRule="auto"/>
        <w:jc w:val="both"/>
      </w:pPr>
      <w:r>
        <w:rPr>
          <w:color w:val="333333"/>
        </w:rPr>
        <w:t>A paradox exists if an AI system designed to enforce environmental standards simultaneously exacerbates carbon depletion through its own computational demands. The architecture addresses this through Green AI strategies: using smaller, task-specific models for routine processing (the SLM/LLM routing pattern reduces per-query energy consumption significantly); deploying compute on green cloud infrastructure; and utilising the ESG Agent’s own carbon tracking capabilities to monitor and offset the system’s ope</w:t>
      </w:r>
      <w:r>
        <w:rPr>
          <w:color w:val="333333"/>
        </w:rPr>
        <w:t>rational footprint.</w:t>
      </w:r>
    </w:p>
    <w:p w14:paraId="24EE7D70" w14:textId="77777777" w:rsidR="00214D76" w:rsidRDefault="000B0231">
      <w:pPr>
        <w:pStyle w:val="Heading2"/>
      </w:pPr>
      <w:r>
        <w:t>14.4 Ethical AI</w:t>
      </w:r>
    </w:p>
    <w:p w14:paraId="6C4EF964" w14:textId="77777777" w:rsidR="00214D76" w:rsidRDefault="000B0231">
      <w:pPr>
        <w:spacing w:after="160" w:line="276" w:lineRule="auto"/>
        <w:jc w:val="both"/>
      </w:pPr>
      <w:r>
        <w:rPr>
          <w:color w:val="333333"/>
        </w:rPr>
        <w:t xml:space="preserve">Algorithmic fairness must be embedded in the AI’s core logic: diverse training datasets, bias detection tooling, regular fairness audits, and human oversight for sensitive decisions. The architecture’s separation of probabilistic reasoning from deterministic execution ensures every decision pathway is transparent, explainable, and auditable. Accountability lines must be clear: when AI makes an error, responsibility flows through the governance structure to the humans who designed, deployed, and oversaw the </w:t>
      </w:r>
      <w:r>
        <w:rPr>
          <w:color w:val="333333"/>
        </w:rPr>
        <w:t>system.</w:t>
      </w:r>
    </w:p>
    <w:p w14:paraId="2CC26B03" w14:textId="77777777" w:rsidR="00214D76" w:rsidRDefault="000B0231">
      <w:r>
        <w:br w:type="page"/>
      </w:r>
    </w:p>
    <w:p w14:paraId="39902B55" w14:textId="77777777" w:rsidR="00214D76" w:rsidRDefault="000B0231">
      <w:pPr>
        <w:pStyle w:val="Heading1"/>
      </w:pPr>
      <w:r>
        <w:lastRenderedPageBreak/>
        <w:t>Part XV: Future Directions</w:t>
      </w:r>
    </w:p>
    <w:p w14:paraId="6ADB1C2A" w14:textId="77777777" w:rsidR="00214D76" w:rsidRDefault="000B0231">
      <w:pPr>
        <w:pStyle w:val="Heading2"/>
      </w:pPr>
      <w:r>
        <w:t>15.1 The Digital Twin for Fund Administration</w:t>
      </w:r>
    </w:p>
    <w:p w14:paraId="72D4719D" w14:textId="77777777" w:rsidR="00214D76" w:rsidRDefault="000B0231">
      <w:pPr>
        <w:spacing w:after="160" w:line="276" w:lineRule="auto"/>
        <w:jc w:val="both"/>
      </w:pPr>
      <w:r>
        <w:rPr>
          <w:color w:val="333333"/>
        </w:rPr>
        <w:t>The next frontier is the Fund Administration Digital Twin: a real-time simulation of the entire operational environment. Before a new fund launches, the administrator can simulate the complete lifecycle using synthetic data that mirrors the fund’s actual structure. Before a client transitions from another administrator, the digital twin can model the migration, identify data quality issues, and predict operational risks. Built on a Rust-Python hybrid architecture for performance and safety, the digital twin</w:t>
      </w:r>
      <w:r>
        <w:rPr>
          <w:color w:val="333333"/>
        </w:rPr>
        <w:t xml:space="preserve"> transforms fund administration from a reactive discipline into a predictive, simulation-driven practice.</w:t>
      </w:r>
    </w:p>
    <w:p w14:paraId="5B1785B3" w14:textId="77777777" w:rsidR="00214D76" w:rsidRDefault="000B0231">
      <w:pPr>
        <w:pStyle w:val="Heading2"/>
      </w:pPr>
      <w:r>
        <w:t>15.2 Autonomous Regulatory Intelligence</w:t>
      </w:r>
    </w:p>
    <w:p w14:paraId="307112FF" w14:textId="77777777" w:rsidR="00214D76" w:rsidRDefault="000B0231">
      <w:pPr>
        <w:spacing w:after="160" w:line="276" w:lineRule="auto"/>
        <w:jc w:val="both"/>
      </w:pPr>
      <w:r>
        <w:rPr>
          <w:color w:val="333333"/>
        </w:rPr>
        <w:t>AI agents will continuously monitor regulatory landscapes across jurisdictions, parsing new guidance, enforcement actions, and consultation papers in real time. When a regulatory change affects a fund in the administrator’s portfolio, the system will automatically assess the impact, generate a compliance action plan, and begin adapting reporting templates and data flows.</w:t>
      </w:r>
    </w:p>
    <w:p w14:paraId="7CF29AD9" w14:textId="77777777" w:rsidR="00214D76" w:rsidRDefault="000B0231">
      <w:pPr>
        <w:pStyle w:val="Heading2"/>
      </w:pPr>
      <w:r>
        <w:t>15.3 Tokenisation and Digital Assets</w:t>
      </w:r>
    </w:p>
    <w:p w14:paraId="022B6B5A" w14:textId="77777777" w:rsidR="00214D76" w:rsidRDefault="000B0231">
      <w:pPr>
        <w:spacing w:after="160" w:line="276" w:lineRule="auto"/>
        <w:jc w:val="both"/>
      </w:pPr>
      <w:r>
        <w:rPr>
          <w:color w:val="333333"/>
        </w:rPr>
        <w:t>Blockchain-based asset tokenisation will expand the universe of assets that fund administrators must account for. The triple-entry accounting layer already conceptualised in the architecture positions the system to handle tokenised assets natively, providing cryptographic verification and immutable audit trails.</w:t>
      </w:r>
    </w:p>
    <w:p w14:paraId="56C1FA31" w14:textId="77777777" w:rsidR="00214D76" w:rsidRDefault="000B0231">
      <w:pPr>
        <w:pStyle w:val="Heading2"/>
      </w:pPr>
      <w:r>
        <w:t>15.4 The Tool Library as Institutional Asset</w:t>
      </w:r>
    </w:p>
    <w:p w14:paraId="6AA800DE" w14:textId="77777777" w:rsidR="00214D76" w:rsidRDefault="000B0231">
      <w:pPr>
        <w:spacing w:after="160" w:line="276" w:lineRule="auto"/>
        <w:jc w:val="both"/>
      </w:pPr>
      <w:r>
        <w:rPr>
          <w:color w:val="333333"/>
        </w:rPr>
        <w:t xml:space="preserve">Over time, the Tool Library evolves from a risk mitigation mechanism into the organisation’s most valuable intellectual property in fund accounting. It encodes the collective expertise of every fund accountant who has ever reviewed and approved a calculation. It is, in effect, the organisation’s institutional memory — rendered in deterministic, verified, executable code. New hires learn from the library. New funds are onboarded against it. Audit queries are answered by it. The competitive moat deepens with </w:t>
      </w:r>
      <w:r>
        <w:rPr>
          <w:color w:val="333333"/>
        </w:rPr>
        <w:t>every quarter-end cycle.</w:t>
      </w:r>
    </w:p>
    <w:p w14:paraId="4A36380A" w14:textId="77777777" w:rsidR="00214D76" w:rsidRDefault="000B0231">
      <w:pPr>
        <w:pStyle w:val="Heading2"/>
      </w:pPr>
      <w:r>
        <w:t>15.5 Honest Weaknesses and Open Questions</w:t>
      </w:r>
    </w:p>
    <w:p w14:paraId="1D10A6FC" w14:textId="77777777" w:rsidR="00214D76" w:rsidRDefault="000B0231">
      <w:pPr>
        <w:spacing w:after="160" w:line="276" w:lineRule="auto"/>
        <w:jc w:val="both"/>
      </w:pPr>
      <w:r>
        <w:rPr>
          <w:color w:val="333333"/>
        </w:rPr>
        <w:t>No assessment would be complete without acknowledging what remains unproven: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13"/>
        <w:gridCol w:w="3413"/>
      </w:tblGrid>
      <w:tr w:rsidR="00214D76" w14:paraId="36071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2E2D2BD" w14:textId="77777777" w:rsidR="00214D76" w:rsidRDefault="000B0231">
            <w:r>
              <w:rPr>
                <w:b/>
                <w:bCs/>
                <w:color w:val="FFFFFF"/>
                <w:sz w:val="20"/>
                <w:szCs w:val="20"/>
              </w:rPr>
              <w:t>Weakness / Unknown</w:t>
            </w:r>
          </w:p>
        </w:tc>
        <w:tc>
          <w:tcPr>
            <w:tcW w:w="3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2BB512F" w14:textId="77777777" w:rsidR="00214D76" w:rsidRDefault="000B0231">
            <w:r>
              <w:rPr>
                <w:b/>
                <w:bCs/>
                <w:color w:val="FFFFFF"/>
                <w:sz w:val="20"/>
                <w:szCs w:val="20"/>
              </w:rPr>
              <w:t>Why It Matters</w:t>
            </w:r>
          </w:p>
        </w:tc>
        <w:tc>
          <w:tcPr>
            <w:tcW w:w="34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7265E94" w14:textId="77777777" w:rsidR="00214D76" w:rsidRDefault="000B0231">
            <w:r>
              <w:rPr>
                <w:b/>
                <w:bCs/>
                <w:color w:val="FFFFFF"/>
                <w:sz w:val="20"/>
                <w:szCs w:val="20"/>
              </w:rPr>
              <w:t>How to Resolve</w:t>
            </w:r>
          </w:p>
        </w:tc>
      </w:tr>
      <w:tr w:rsidR="00214D76" w14:paraId="528BC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6871F" w14:textId="77777777" w:rsidR="00214D76" w:rsidRDefault="000B0231">
            <w:r>
              <w:rPr>
                <w:color w:val="333333"/>
                <w:sz w:val="20"/>
                <w:szCs w:val="20"/>
              </w:rPr>
              <w:t>Real fund data untested</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9770" w14:textId="77777777" w:rsidR="00214D76" w:rsidRDefault="000B0231">
            <w:r>
              <w:rPr>
                <w:color w:val="333333"/>
                <w:sz w:val="20"/>
                <w:szCs w:val="20"/>
              </w:rPr>
              <w:t>Synthetic data is cleaner than reality. Real LPAs are ambiguous, real documents are messy, real side-letters contradict each other.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8218" w14:textId="77777777" w:rsidR="00214D76" w:rsidRDefault="000B0231">
            <w:r>
              <w:rPr>
                <w:color w:val="333333"/>
                <w:sz w:val="20"/>
                <w:szCs w:val="20"/>
              </w:rPr>
              <w:t>This is exactly what the Proof of Value resolves. 8 weeks, one real fund, $85K–$126K.</w:t>
            </w:r>
          </w:p>
        </w:tc>
      </w:tr>
      <w:tr w:rsidR="00214D76" w14:paraId="7A6B90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40246" w14:textId="77777777" w:rsidR="00214D76" w:rsidRDefault="000B0231">
            <w:r>
              <w:rPr>
                <w:color w:val="333333"/>
                <w:sz w:val="20"/>
                <w:szCs w:val="20"/>
              </w:rPr>
              <w:t>Reviewer trust unproven</w:t>
            </w:r>
          </w:p>
        </w:tc>
        <w:tc>
          <w:tcPr>
            <w:tcW w:w="3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8237B" w14:textId="77777777" w:rsidR="00214D76" w:rsidRDefault="000B0231">
            <w:r>
              <w:rPr>
                <w:color w:val="333333"/>
                <w:sz w:val="20"/>
                <w:szCs w:val="20"/>
              </w:rPr>
              <w:t>Fund accountants may not trust AI-generated outputs regardless of defence layers. Cultural resistance in a conservative profession.</w:t>
            </w:r>
          </w:p>
        </w:tc>
        <w:tc>
          <w:tcPr>
            <w:tcW w:w="3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5D650" w14:textId="77777777" w:rsidR="00214D76" w:rsidRDefault="000B0231">
            <w:r>
              <w:rPr>
                <w:color w:val="333333"/>
                <w:sz w:val="20"/>
                <w:szCs w:val="20"/>
              </w:rPr>
              <w:t>Address during PoV. Include reviewer satisfaction as a formal success metric. Involve reviewers early in ontology validation.</w:t>
            </w:r>
          </w:p>
        </w:tc>
      </w:tr>
      <w:tr w:rsidR="00214D76" w14:paraId="7AA697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9B39" w14:textId="77777777" w:rsidR="00214D76" w:rsidRDefault="000B0231">
            <w:r>
              <w:rPr>
                <w:color w:val="333333"/>
                <w:sz w:val="20"/>
                <w:szCs w:val="20"/>
              </w:rPr>
              <w:lastRenderedPageBreak/>
              <w:t>Defence layers not adversarially tested</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99C6" w14:textId="77777777" w:rsidR="00214D76" w:rsidRDefault="000B0231">
            <w:r>
              <w:rPr>
                <w:color w:val="333333"/>
                <w:sz w:val="20"/>
                <w:szCs w:val="20"/>
              </w:rPr>
              <w:t>Proven when Builder produces correct code. Not yet systematically tested when Builder produces subtly wrong code.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0006" w14:textId="77777777" w:rsidR="00214D76" w:rsidRDefault="000B0231">
            <w:r>
              <w:rPr>
                <w:color w:val="333333"/>
                <w:sz w:val="20"/>
                <w:szCs w:val="20"/>
              </w:rPr>
              <w:t>Build adversarial test suite before PoV: deliberately inject errors and verify layers catch them.</w:t>
            </w:r>
          </w:p>
        </w:tc>
      </w:tr>
      <w:tr w:rsidR="00214D76" w14:paraId="4C511B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B5795" w14:textId="77777777" w:rsidR="00214D76" w:rsidRDefault="000B0231">
            <w:r>
              <w:rPr>
                <w:color w:val="333333"/>
                <w:sz w:val="20"/>
                <w:szCs w:val="20"/>
              </w:rPr>
              <w:t>‘AI never does the maths’ needs nuance</w:t>
            </w:r>
          </w:p>
        </w:tc>
        <w:tc>
          <w:tcPr>
            <w:tcW w:w="32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BD110" w14:textId="77777777" w:rsidR="00214D76" w:rsidRDefault="000B0231">
            <w:r>
              <w:rPr>
                <w:color w:val="333333"/>
                <w:sz w:val="20"/>
                <w:szCs w:val="20"/>
              </w:rPr>
              <w:t>Strictly, the AI writes code that does the maths. If the code is wrong, the maths is wrong.</w:t>
            </w:r>
          </w:p>
        </w:tc>
        <w:tc>
          <w:tcPr>
            <w:tcW w:w="34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015CD" w14:textId="77777777" w:rsidR="00214D76" w:rsidRDefault="000B0231">
            <w:r>
              <w:rPr>
                <w:color w:val="333333"/>
                <w:sz w:val="20"/>
                <w:szCs w:val="20"/>
              </w:rPr>
              <w:t>Precise language: “The AI generates code. Deterministic systems execute and verify it. Six layers catch errors before any number reaches a ledger.”</w:t>
            </w:r>
          </w:p>
        </w:tc>
      </w:tr>
      <w:tr w:rsidR="00214D76" w14:paraId="0AFC39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BE57" w14:textId="77777777" w:rsidR="00214D76" w:rsidRDefault="000B0231">
            <w:r>
              <w:rPr>
                <w:color w:val="333333"/>
                <w:sz w:val="20"/>
                <w:szCs w:val="20"/>
              </w:rPr>
              <w:t>Data product revenue is speculative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0505" w14:textId="77777777" w:rsidR="00214D76" w:rsidRDefault="000B0231">
            <w:r>
              <w:rPr>
                <w:color w:val="333333"/>
                <w:sz w:val="20"/>
                <w:szCs w:val="20"/>
              </w:rPr>
              <w:t>The $750K–$2.1M by Year 3 is based on market sizing, not validated demand.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5C7E" w14:textId="77777777" w:rsidR="00214D76" w:rsidRDefault="000B0231">
            <w:r>
              <w:rPr>
                <w:color w:val="333333"/>
                <w:sz w:val="20"/>
                <w:szCs w:val="20"/>
              </w:rPr>
              <w:t>Treat data products as Year 3+ upside, not core business case. Platform pays for itself on efficiency alone.</w:t>
            </w:r>
          </w:p>
        </w:tc>
      </w:tr>
    </w:tbl>
    <w:p w14:paraId="09292573" w14:textId="77777777" w:rsidR="00214D76" w:rsidRDefault="000B0231">
      <w:pPr>
        <w:pStyle w:val="Heading2"/>
      </w:pPr>
      <w:r>
        <w:t>15.6 The Accountant’s New Mandate</w:t>
      </w:r>
    </w:p>
    <w:p w14:paraId="0A8E5A90" w14:textId="77777777" w:rsidR="00214D76" w:rsidRDefault="000B0231">
      <w:pPr>
        <w:spacing w:after="160" w:line="276" w:lineRule="auto"/>
        <w:jc w:val="both"/>
      </w:pPr>
      <w:r>
        <w:rPr>
          <w:color w:val="333333"/>
        </w:rPr>
        <w:t>The fund accounting profession stands at an inflection point as significant as the introduction of double-entry bookkeeping itself. For centuries, accounting has tracked the accumulation of financial wealth while remaining blind to the degradation of the planet. By embedding frameworks like LIFTS, CARE, and VAN into the algorithmic core of fund administration, the AI architecture mandates that global capital can no longer ignore ecological destruction and social inequity.</w:t>
      </w:r>
    </w:p>
    <w:p w14:paraId="1234F91E" w14:textId="77777777" w:rsidR="00214D76" w:rsidRDefault="000B0231">
      <w:pPr>
        <w:spacing w:after="160" w:line="276" w:lineRule="auto"/>
        <w:jc w:val="both"/>
      </w:pPr>
      <w:r>
        <w:rPr>
          <w:color w:val="333333"/>
        </w:rPr>
        <w:t>The hypothesis is proven: the accountant, armed with advanced artificial intelligence, possesses the latent power to change the world. This framework does not merely predict the future of fund administration — it engineers it.</w:t>
      </w:r>
    </w:p>
    <w:p w14:paraId="1545AD39" w14:textId="77777777" w:rsidR="00214D76" w:rsidRDefault="000B0231">
      <w:r>
        <w:br w:type="page"/>
      </w:r>
    </w:p>
    <w:p w14:paraId="2D131576" w14:textId="77777777" w:rsidR="00214D76" w:rsidRDefault="000B0231">
      <w:pPr>
        <w:pStyle w:val="Heading1"/>
      </w:pPr>
      <w:r>
        <w:lastRenderedPageBreak/>
        <w:t>Appendix A: Glossary of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4D76" w14:paraId="258B32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2B1AB8" w14:textId="77777777" w:rsidR="00214D76" w:rsidRDefault="000B0231">
            <w:r>
              <w:rPr>
                <w:b/>
                <w:bCs/>
                <w:color w:val="FFFFFF"/>
                <w:sz w:val="20"/>
                <w:szCs w:val="20"/>
              </w:rPr>
              <w:t>Term</w:t>
            </w:r>
          </w:p>
        </w:tc>
        <w:tc>
          <w:tcPr>
            <w:tcW w:w="60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0ACF04B" w14:textId="77777777" w:rsidR="00214D76" w:rsidRDefault="000B0231">
            <w:r>
              <w:rPr>
                <w:b/>
                <w:bCs/>
                <w:color w:val="FFFFFF"/>
                <w:sz w:val="20"/>
                <w:szCs w:val="20"/>
              </w:rPr>
              <w:t>Definition</w:t>
            </w:r>
          </w:p>
        </w:tc>
      </w:tr>
      <w:tr w:rsidR="00214D76" w14:paraId="061438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ACB94" w14:textId="77777777" w:rsidR="00214D76" w:rsidRDefault="000B0231">
            <w:r>
              <w:rPr>
                <w:color w:val="333333"/>
                <w:sz w:val="20"/>
                <w:szCs w:val="20"/>
              </w:rPr>
              <w:t>Agentic 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0ECAB" w14:textId="77777777" w:rsidR="00214D76" w:rsidRDefault="000B0231">
            <w:r>
              <w:rPr>
                <w:color w:val="333333"/>
                <w:sz w:val="20"/>
                <w:szCs w:val="20"/>
              </w:rPr>
              <w:t>AI systems that operate autonomously, making decisions and taking actions to achieve goals without continuous human direction.</w:t>
            </w:r>
          </w:p>
        </w:tc>
      </w:tr>
      <w:tr w:rsidR="00214D76" w14:paraId="26BA2F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00C07" w14:textId="77777777" w:rsidR="00214D76" w:rsidRDefault="000B0231">
            <w:r>
              <w:rPr>
                <w:color w:val="333333"/>
                <w:sz w:val="20"/>
                <w:szCs w:val="20"/>
              </w:rPr>
              <w:t>Agentic ERP</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A5BA1" w14:textId="77777777" w:rsidR="00214D76" w:rsidRDefault="000B0231">
            <w:r>
              <w:rPr>
                <w:color w:val="333333"/>
                <w:sz w:val="20"/>
                <w:szCs w:val="20"/>
              </w:rPr>
              <w:t>The architecture described in this report: a multi-agent system where LLMs generate deterministic code (not answers) for fund accounting calculations.</w:t>
            </w:r>
          </w:p>
        </w:tc>
      </w:tr>
      <w:tr w:rsidR="00214D76" w14:paraId="163BDB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6B0C" w14:textId="77777777" w:rsidR="00214D76" w:rsidRDefault="000B0231">
            <w:r>
              <w:rPr>
                <w:color w:val="333333"/>
                <w:sz w:val="20"/>
                <w:szCs w:val="20"/>
              </w:rPr>
              <w:t>CARE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8BB8" w14:textId="77777777" w:rsidR="00214D76" w:rsidRDefault="000B0231">
            <w:r>
              <w:rPr>
                <w:color w:val="333333"/>
                <w:sz w:val="20"/>
                <w:szCs w:val="20"/>
              </w:rPr>
              <w:t>Comprehensive Accounting in Respect of Ecology — a framework integrating natural and social capitals as balance sheet liabilities.</w:t>
            </w:r>
          </w:p>
        </w:tc>
      </w:tr>
      <w:tr w:rsidR="00214D76" w14:paraId="561CC3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1C568" w14:textId="77777777" w:rsidR="00214D76" w:rsidRDefault="000B0231">
            <w:r>
              <w:rPr>
                <w:color w:val="333333"/>
                <w:sz w:val="20"/>
                <w:szCs w:val="20"/>
              </w:rPr>
              <w:t>Constitution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EEF3C" w14:textId="77777777" w:rsidR="00214D76" w:rsidRDefault="000B0231">
            <w:r>
              <w:rPr>
                <w:color w:val="333333"/>
                <w:sz w:val="20"/>
                <w:szCs w:val="20"/>
              </w:rPr>
              <w:t>The deterministic sandbox enforcing hard-coded guardrails (double-entry, LPA limits, ACID, dimensional integrity) on Builder-generated code.</w:t>
            </w:r>
          </w:p>
        </w:tc>
      </w:tr>
      <w:tr w:rsidR="00214D76" w14:paraId="76109B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7615" w14:textId="77777777" w:rsidR="00214D76" w:rsidRDefault="000B0231">
            <w:r>
              <w:rPr>
                <w:color w:val="333333"/>
                <w:sz w:val="20"/>
                <w:szCs w:val="20"/>
              </w:rPr>
              <w:t>CSRD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C7AA" w14:textId="77777777" w:rsidR="00214D76" w:rsidRDefault="000B0231">
            <w:r>
              <w:rPr>
                <w:color w:val="333333"/>
                <w:sz w:val="20"/>
                <w:szCs w:val="20"/>
              </w:rPr>
              <w:t>Corporate Sustainability Reporting Directive — EU regulation mandating comprehensive sustainability reporting.</w:t>
            </w:r>
          </w:p>
        </w:tc>
      </w:tr>
      <w:tr w:rsidR="00214D76" w14:paraId="0DCD55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9A9E8" w14:textId="77777777" w:rsidR="00214D76" w:rsidRDefault="000B0231">
            <w:r>
              <w:rPr>
                <w:color w:val="333333"/>
                <w:sz w:val="20"/>
                <w:szCs w:val="20"/>
              </w:rPr>
              <w:t>Data Dictionary</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82417" w14:textId="77777777" w:rsidR="00214D76" w:rsidRDefault="000B0231">
            <w:r>
              <w:rPr>
                <w:color w:val="333333"/>
                <w:sz w:val="20"/>
                <w:szCs w:val="20"/>
              </w:rPr>
              <w:t>Immutable Pydantic schema layer normalising all data exchanges between pipeline components.</w:t>
            </w:r>
          </w:p>
        </w:tc>
      </w:tr>
      <w:tr w:rsidR="00214D76" w14:paraId="476ECE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C2FB" w14:textId="77777777" w:rsidR="00214D76" w:rsidRDefault="000B0231">
            <w:r>
              <w:rPr>
                <w:color w:val="333333"/>
                <w:sz w:val="20"/>
                <w:szCs w:val="20"/>
              </w:rPr>
              <w:t>Double Materiality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C650" w14:textId="77777777" w:rsidR="00214D76" w:rsidRDefault="000B0231">
            <w:r>
              <w:rPr>
                <w:color w:val="333333"/>
                <w:sz w:val="20"/>
                <w:szCs w:val="20"/>
              </w:rPr>
              <w:t>Reporting both how sustainability issues affect financial performance, and how investments affect environment and society.</w:t>
            </w:r>
          </w:p>
        </w:tc>
      </w:tr>
      <w:tr w:rsidR="00214D76" w14:paraId="0D04F6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772E9" w14:textId="77777777" w:rsidR="00214D76" w:rsidRDefault="000B0231">
            <w:r>
              <w:rPr>
                <w:color w:val="333333"/>
                <w:sz w:val="20"/>
                <w:szCs w:val="20"/>
              </w:rPr>
              <w:t>FIBO</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00D24" w14:textId="77777777" w:rsidR="00214D76" w:rsidRDefault="000B0231">
            <w:r>
              <w:rPr>
                <w:color w:val="333333"/>
                <w:sz w:val="20"/>
                <w:szCs w:val="20"/>
              </w:rPr>
              <w:t>Financial Industry Business Ontology — standardised framework for defining financial entities and relationships.</w:t>
            </w:r>
          </w:p>
        </w:tc>
      </w:tr>
      <w:tr w:rsidR="00214D76" w14:paraId="2A504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89265" w14:textId="77777777" w:rsidR="00214D76" w:rsidRDefault="000B0231">
            <w:r>
              <w:rPr>
                <w:color w:val="333333"/>
                <w:sz w:val="20"/>
                <w:szCs w:val="20"/>
              </w:rPr>
              <w:t>Fund Rules Ontology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D5F0" w14:textId="77777777" w:rsidR="00214D76" w:rsidRDefault="000B0231">
            <w:r>
              <w:rPr>
                <w:color w:val="333333"/>
                <w:sz w:val="20"/>
                <w:szCs w:val="20"/>
              </w:rPr>
              <w:t>Pre-parsed, human-verified representation of a fund’s LPA rules: fee schedules, waterfalls, overrides, and hard limits.</w:t>
            </w:r>
          </w:p>
        </w:tc>
      </w:tr>
      <w:tr w:rsidR="00214D76" w14:paraId="2A3A93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1D785" w14:textId="77777777" w:rsidR="00214D76" w:rsidRDefault="000B0231">
            <w:r>
              <w:rPr>
                <w:color w:val="333333"/>
                <w:sz w:val="20"/>
                <w:szCs w:val="20"/>
              </w:rPr>
              <w:t>HITL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600D3" w14:textId="77777777" w:rsidR="00214D76" w:rsidRDefault="000B0231">
            <w:r>
              <w:rPr>
                <w:color w:val="333333"/>
                <w:sz w:val="20"/>
                <w:szCs w:val="20"/>
              </w:rPr>
              <w:t>Human-in-the-Loop — maintaining human oversight at critical points in AI-driven workflows.</w:t>
            </w:r>
          </w:p>
        </w:tc>
      </w:tr>
      <w:tr w:rsidR="00214D76" w14:paraId="2641D4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3C22" w14:textId="77777777" w:rsidR="00214D76" w:rsidRDefault="000B0231">
            <w:r>
              <w:rPr>
                <w:color w:val="333333"/>
                <w:sz w:val="20"/>
                <w:szCs w:val="20"/>
              </w:rPr>
              <w:t>LIFTS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BBB6C" w14:textId="77777777" w:rsidR="00214D76" w:rsidRDefault="000B0231">
            <w:r>
              <w:rPr>
                <w:color w:val="333333"/>
                <w:sz w:val="20"/>
                <w:szCs w:val="20"/>
              </w:rPr>
              <w:t>Limits and Foundations Towards Sustainability — accounting model based on Doughnut Economics.</w:t>
            </w:r>
          </w:p>
        </w:tc>
      </w:tr>
      <w:tr w:rsidR="00214D76" w14:paraId="52712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8C064" w14:textId="77777777" w:rsidR="00214D76" w:rsidRDefault="000B0231">
            <w:r>
              <w:rPr>
                <w:color w:val="333333"/>
                <w:sz w:val="20"/>
                <w:szCs w:val="20"/>
              </w:rPr>
              <w:t>Neuro-Symbolic AI</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9A30F" w14:textId="77777777" w:rsidR="00214D76" w:rsidRDefault="000B0231">
            <w:r>
              <w:rPr>
                <w:color w:val="333333"/>
                <w:sz w:val="20"/>
                <w:szCs w:val="20"/>
              </w:rPr>
              <w:t>Hybrid architecture combining neural networks (probabilistic) with symbolic logic (deterministic).</w:t>
            </w:r>
          </w:p>
        </w:tc>
      </w:tr>
      <w:tr w:rsidR="00214D76" w14:paraId="36F3E8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58D4" w14:textId="77777777" w:rsidR="00214D76" w:rsidRDefault="000B0231">
            <w:r>
              <w:rPr>
                <w:color w:val="333333"/>
                <w:sz w:val="20"/>
                <w:szCs w:val="20"/>
              </w:rPr>
              <w:t>SFDR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A550" w14:textId="77777777" w:rsidR="00214D76" w:rsidRDefault="000B0231">
            <w:r>
              <w:rPr>
                <w:color w:val="333333"/>
                <w:sz w:val="20"/>
                <w:szCs w:val="20"/>
              </w:rPr>
              <w:t>Sustainable Finance Disclosure Regulation — EU regulation classifying funds by sustainability characteristics.</w:t>
            </w:r>
          </w:p>
        </w:tc>
      </w:tr>
      <w:tr w:rsidR="00214D76" w14:paraId="738F5C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282CC" w14:textId="77777777" w:rsidR="00214D76" w:rsidRDefault="000B0231">
            <w:r>
              <w:rPr>
                <w:color w:val="333333"/>
                <w:sz w:val="20"/>
                <w:szCs w:val="20"/>
              </w:rPr>
              <w:t>Tool Library</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09CE2" w14:textId="77777777" w:rsidR="00214D76" w:rsidRDefault="000B0231">
            <w:r>
              <w:rPr>
                <w:color w:val="333333"/>
                <w:sz w:val="20"/>
                <w:szCs w:val="20"/>
              </w:rPr>
              <w:t>Growing repository of human-verified, production-proven calculation scripts. The system’s primary competitive asset.</w:t>
            </w:r>
          </w:p>
        </w:tc>
      </w:tr>
      <w:tr w:rsidR="00214D76" w14:paraId="067AC3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032E5" w14:textId="77777777" w:rsidR="00214D76" w:rsidRDefault="000B0231">
            <w:r>
              <w:rPr>
                <w:color w:val="333333"/>
                <w:sz w:val="20"/>
                <w:szCs w:val="20"/>
              </w:rPr>
              <w:t>VAN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68CF" w14:textId="77777777" w:rsidR="00214D76" w:rsidRDefault="000B0231">
            <w:r>
              <w:rPr>
                <w:color w:val="333333"/>
                <w:sz w:val="20"/>
                <w:szCs w:val="20"/>
              </w:rPr>
              <w:t>Value-Added for Nature — income statement methodology treating Nature as a distinct stakeholder.</w:t>
            </w:r>
          </w:p>
        </w:tc>
      </w:tr>
    </w:tbl>
    <w:p w14:paraId="2EA86B71" w14:textId="77777777" w:rsidR="00214D76" w:rsidRDefault="000B0231">
      <w:r>
        <w:br w:type="page"/>
      </w:r>
    </w:p>
    <w:p w14:paraId="0E2E9A08" w14:textId="77777777" w:rsidR="00214D76" w:rsidRDefault="000B0231">
      <w:pPr>
        <w:pStyle w:val="Heading1"/>
      </w:pPr>
      <w:r>
        <w:lastRenderedPageBreak/>
        <w:t>Appendix B: Source Documents and Artefacts</w:t>
      </w:r>
    </w:p>
    <w:p w14:paraId="2CD7DF6D" w14:textId="77777777" w:rsidR="00214D76" w:rsidRDefault="000B0231">
      <w:pPr>
        <w:spacing w:after="160" w:line="276" w:lineRule="auto"/>
        <w:jc w:val="both"/>
      </w:pPr>
      <w:r>
        <w:rPr>
          <w:i/>
          <w:iCs/>
          <w:color w:val="333333"/>
        </w:rPr>
        <w:t>This consolidated report synthesises content from the following artefacts:</w:t>
      </w:r>
    </w:p>
    <w:p w14:paraId="70A32D1D" w14:textId="77777777" w:rsidR="00214D76" w:rsidRDefault="000B0231">
      <w:pPr>
        <w:pStyle w:val="Heading3"/>
      </w:pPr>
      <w:r>
        <w:t>Strategy and Architecture Documents</w:t>
      </w:r>
    </w:p>
    <w:p w14:paraId="3F06AD8B" w14:textId="77777777" w:rsidR="00214D76" w:rsidRDefault="000B0231">
      <w:pPr>
        <w:pStyle w:val="ListParagraph"/>
        <w:numPr>
          <w:ilvl w:val="0"/>
          <w:numId w:val="2"/>
        </w:numPr>
        <w:spacing w:after="80" w:line="276" w:lineRule="auto"/>
      </w:pPr>
      <w:r>
        <w:rPr>
          <w:color w:val="333333"/>
        </w:rPr>
        <w:t>Strategy Assessment: Neuro-Symbolic AI, Agentic ERP Architecture, Six Defence Layers, Production Friction Points, Patentability Assessment (26 pages)</w:t>
      </w:r>
    </w:p>
    <w:p w14:paraId="7E3C78A5" w14:textId="77777777" w:rsidR="00214D76" w:rsidRDefault="000B0231">
      <w:pPr>
        <w:pStyle w:val="ListParagraph"/>
        <w:numPr>
          <w:ilvl w:val="0"/>
          <w:numId w:val="2"/>
        </w:numPr>
        <w:spacing w:after="80" w:line="276" w:lineRule="auto"/>
      </w:pPr>
      <w:r>
        <w:rPr>
          <w:color w:val="333333"/>
        </w:rPr>
        <w:t>Agentic ERP Proof of Concept Plan: 8-week PoC plan, target fund selection, test scenarios, deliverables (16 pages)</w:t>
      </w:r>
    </w:p>
    <w:p w14:paraId="70ED5942" w14:textId="77777777" w:rsidR="00214D76" w:rsidRDefault="000B0231">
      <w:pPr>
        <w:pStyle w:val="ListParagraph"/>
        <w:numPr>
          <w:ilvl w:val="0"/>
          <w:numId w:val="2"/>
        </w:numPr>
        <w:spacing w:after="80" w:line="276" w:lineRule="auto"/>
      </w:pPr>
      <w:r>
        <w:rPr>
          <w:color w:val="333333"/>
        </w:rPr>
        <w:t>MVP Tech Stack Architecture: Databricks vs AWS platform mapping, cost model, data governance, 12-week MVP roadmap (15 pages)</w:t>
      </w:r>
    </w:p>
    <w:p w14:paraId="5C863AFA" w14:textId="77777777" w:rsidR="00214D76" w:rsidRDefault="000B0231">
      <w:pPr>
        <w:pStyle w:val="ListParagraph"/>
        <w:numPr>
          <w:ilvl w:val="0"/>
          <w:numId w:val="2"/>
        </w:numPr>
        <w:spacing w:after="80" w:line="276" w:lineRule="auto"/>
      </w:pPr>
      <w:r>
        <w:rPr>
          <w:color w:val="333333"/>
        </w:rPr>
        <w:t>Proof of Value and Cost of Inaction: PoV scope, success metrics, quantified cost of inaction (€41M–€95M over 5 years)</w:t>
      </w:r>
    </w:p>
    <w:p w14:paraId="2491685B" w14:textId="77777777" w:rsidR="00214D76" w:rsidRDefault="000B0231">
      <w:pPr>
        <w:pStyle w:val="ListParagraph"/>
        <w:numPr>
          <w:ilvl w:val="0"/>
          <w:numId w:val="2"/>
        </w:numPr>
        <w:spacing w:after="80" w:line="276" w:lineRule="auto"/>
      </w:pPr>
      <w:r>
        <w:rPr>
          <w:color w:val="333333"/>
        </w:rPr>
        <w:t>Critical Assessment: Synopsis validation, missing elements, data products opportunity, transferability analysis, board-ready synopsis</w:t>
      </w:r>
    </w:p>
    <w:p w14:paraId="795D353C" w14:textId="77777777" w:rsidR="00214D76" w:rsidRDefault="000B0231">
      <w:pPr>
        <w:pStyle w:val="ListParagraph"/>
        <w:numPr>
          <w:ilvl w:val="0"/>
          <w:numId w:val="2"/>
        </w:numPr>
        <w:spacing w:after="80" w:line="276" w:lineRule="auto"/>
      </w:pPr>
      <w:r>
        <w:rPr>
          <w:color w:val="333333"/>
        </w:rPr>
        <w:t>Commercial Pricing Model: Token-based fee structure, three pricing options, safety premium economics, worked example</w:t>
      </w:r>
    </w:p>
    <w:p w14:paraId="07D03842" w14:textId="77777777" w:rsidR="00214D76" w:rsidRDefault="000B0231">
      <w:pPr>
        <w:pStyle w:val="ListParagraph"/>
        <w:numPr>
          <w:ilvl w:val="0"/>
          <w:numId w:val="2"/>
        </w:numPr>
        <w:spacing w:after="80" w:line="276" w:lineRule="auto"/>
      </w:pPr>
      <w:r>
        <w:rPr>
          <w:color w:val="333333"/>
        </w:rPr>
        <w:t>TCO and Implementation Business Case: 3-year investment model ($3.26M–$4.41M), four-phase roadmap, revenue projections, key metrics</w:t>
      </w:r>
    </w:p>
    <w:p w14:paraId="5A0B0063" w14:textId="77777777" w:rsidR="00214D76" w:rsidRDefault="000B0231">
      <w:pPr>
        <w:pStyle w:val="Heading3"/>
      </w:pPr>
      <w:r>
        <w:t>Research and Analysis Documents</w:t>
      </w:r>
    </w:p>
    <w:p w14:paraId="731AA995" w14:textId="77777777" w:rsidR="00214D76" w:rsidRDefault="000B0231">
      <w:pPr>
        <w:pStyle w:val="ListParagraph"/>
        <w:numPr>
          <w:ilvl w:val="0"/>
          <w:numId w:val="2"/>
        </w:numPr>
        <w:spacing w:after="80" w:line="276" w:lineRule="auto"/>
      </w:pPr>
      <w:r>
        <w:rPr>
          <w:color w:val="333333"/>
        </w:rPr>
        <w:t>AI for Sustainable Fund Accounting: Multi-Agent AI with Multi-Capital Accounting</w:t>
      </w:r>
    </w:p>
    <w:p w14:paraId="60E8AE3D" w14:textId="77777777" w:rsidR="00214D76" w:rsidRDefault="000B0231">
      <w:pPr>
        <w:pStyle w:val="ListParagraph"/>
        <w:numPr>
          <w:ilvl w:val="0"/>
          <w:numId w:val="2"/>
        </w:numPr>
        <w:spacing w:after="80" w:line="276" w:lineRule="auto"/>
      </w:pPr>
      <w:r>
        <w:rPr>
          <w:color w:val="333333"/>
        </w:rPr>
        <w:t>The AI-Native Revolution in Fund Administration: Market Overview and System Architecture</w:t>
      </w:r>
    </w:p>
    <w:p w14:paraId="597156C4" w14:textId="77777777" w:rsidR="00214D76" w:rsidRDefault="000B0231">
      <w:pPr>
        <w:pStyle w:val="ListParagraph"/>
        <w:numPr>
          <w:ilvl w:val="0"/>
          <w:numId w:val="2"/>
        </w:numPr>
        <w:spacing w:after="80" w:line="276" w:lineRule="auto"/>
      </w:pPr>
      <w:r>
        <w:rPr>
          <w:color w:val="333333"/>
        </w:rPr>
        <w:t>A Vision for the Future of Fund Accounting</w:t>
      </w:r>
    </w:p>
    <w:p w14:paraId="6C1A79AA" w14:textId="77777777" w:rsidR="00214D76" w:rsidRDefault="000B0231">
      <w:pPr>
        <w:pStyle w:val="ListParagraph"/>
        <w:numPr>
          <w:ilvl w:val="0"/>
          <w:numId w:val="2"/>
        </w:numPr>
        <w:spacing w:after="80" w:line="276" w:lineRule="auto"/>
      </w:pPr>
      <w:r>
        <w:rPr>
          <w:color w:val="333333"/>
        </w:rPr>
        <w:t>The Confluence of Intelligence: AI and Prompt Engineering in Fund Administration</w:t>
      </w:r>
    </w:p>
    <w:p w14:paraId="4EBA4E24" w14:textId="77777777" w:rsidR="00214D76" w:rsidRDefault="000B0231">
      <w:pPr>
        <w:pStyle w:val="ListParagraph"/>
        <w:numPr>
          <w:ilvl w:val="0"/>
          <w:numId w:val="2"/>
        </w:numPr>
        <w:spacing w:after="80" w:line="276" w:lineRule="auto"/>
      </w:pPr>
      <w:r>
        <w:rPr>
          <w:color w:val="333333"/>
        </w:rPr>
        <w:t>FINBOURNE Technology Review: Structural Transformation and the Bitemporal Paradigm</w:t>
      </w:r>
    </w:p>
    <w:p w14:paraId="5C549DC2" w14:textId="77777777" w:rsidR="00214D76" w:rsidRDefault="000B0231">
      <w:pPr>
        <w:pStyle w:val="ListParagraph"/>
        <w:numPr>
          <w:ilvl w:val="0"/>
          <w:numId w:val="2"/>
        </w:numPr>
        <w:spacing w:after="80" w:line="276" w:lineRule="auto"/>
      </w:pPr>
      <w:r>
        <w:rPr>
          <w:color w:val="333333"/>
        </w:rPr>
        <w:t>Competitor Hiring Intelligence Report</w:t>
      </w:r>
    </w:p>
    <w:p w14:paraId="3534FDC9" w14:textId="77777777" w:rsidR="00214D76" w:rsidRDefault="000B0231">
      <w:pPr>
        <w:pStyle w:val="ListParagraph"/>
        <w:numPr>
          <w:ilvl w:val="0"/>
          <w:numId w:val="2"/>
        </w:numPr>
        <w:spacing w:after="80" w:line="276" w:lineRule="auto"/>
      </w:pPr>
      <w:r>
        <w:rPr>
          <w:color w:val="333333"/>
        </w:rPr>
        <w:t>Asset Servicing Tech and Data Strategy: Northern Trust Competitive Analysis</w:t>
      </w:r>
    </w:p>
    <w:p w14:paraId="4CF8C77C" w14:textId="77777777" w:rsidR="00214D76" w:rsidRDefault="000B0231">
      <w:pPr>
        <w:pStyle w:val="Heading3"/>
      </w:pPr>
      <w:r>
        <w:t>Technical Implementation</w:t>
      </w:r>
    </w:p>
    <w:p w14:paraId="7F09B41D" w14:textId="77777777" w:rsidR="00214D76" w:rsidRDefault="000B0231">
      <w:pPr>
        <w:pStyle w:val="ListParagraph"/>
        <w:numPr>
          <w:ilvl w:val="0"/>
          <w:numId w:val="2"/>
        </w:numPr>
        <w:spacing w:after="80" w:line="276" w:lineRule="auto"/>
      </w:pPr>
      <w:r>
        <w:rPr>
          <w:color w:val="333333"/>
        </w:rPr>
        <w:t>Working PoC: reader.py, builder.py, constitution.py, anomaly_agent.py, human_gate.py, defence_layers.py</w:t>
      </w:r>
    </w:p>
    <w:p w14:paraId="324FB519" w14:textId="77777777" w:rsidR="00214D76" w:rsidRDefault="000B0231">
      <w:pPr>
        <w:pStyle w:val="ListParagraph"/>
        <w:numPr>
          <w:ilvl w:val="0"/>
          <w:numId w:val="2"/>
        </w:numPr>
        <w:spacing w:after="80" w:line="276" w:lineRule="auto"/>
      </w:pPr>
      <w:r>
        <w:rPr>
          <w:color w:val="333333"/>
        </w:rPr>
        <w:t>Synthetic Fund Data: Emerald Capital Partners I (investor register, capital calls, distributions, portfolio companies, trial balance, PDFs)</w:t>
      </w:r>
    </w:p>
    <w:p w14:paraId="36E33D99" w14:textId="77777777" w:rsidR="00214D76" w:rsidRDefault="000B0231">
      <w:pPr>
        <w:pStyle w:val="ListParagraph"/>
        <w:numPr>
          <w:ilvl w:val="0"/>
          <w:numId w:val="2"/>
        </w:numPr>
        <w:spacing w:after="80" w:line="276" w:lineRule="auto"/>
      </w:pPr>
      <w:r>
        <w:rPr>
          <w:color w:val="333333"/>
        </w:rPr>
        <w:t>Fund Rules Ontology (fund_rules.yaml) and Data Dictionary (schemas.py with 25+ Pydantic models)</w:t>
      </w:r>
    </w:p>
    <w:p w14:paraId="46BEF54B" w14:textId="77777777" w:rsidR="00214D76" w:rsidRDefault="000B0231">
      <w:pPr>
        <w:pStyle w:val="ListParagraph"/>
        <w:numPr>
          <w:ilvl w:val="0"/>
          <w:numId w:val="2"/>
        </w:numPr>
        <w:spacing w:after="80" w:line="276" w:lineRule="auto"/>
      </w:pPr>
      <w:r>
        <w:rPr>
          <w:color w:val="333333"/>
        </w:rPr>
        <w:t>Interactive Architecture Diagrams: pipeline schematics, circuit board layouts, tube map visualisations</w:t>
      </w:r>
    </w:p>
    <w:p w14:paraId="26D50880" w14:textId="77777777" w:rsidR="00214D76" w:rsidRDefault="000B0231">
      <w:pPr>
        <w:pStyle w:val="Heading3"/>
      </w:pPr>
      <w:r>
        <w:t>Additional Artefacts</w:t>
      </w:r>
    </w:p>
    <w:p w14:paraId="55B3F090" w14:textId="77777777" w:rsidR="00214D76" w:rsidRDefault="000B0231">
      <w:pPr>
        <w:pStyle w:val="ListParagraph"/>
        <w:numPr>
          <w:ilvl w:val="0"/>
          <w:numId w:val="2"/>
        </w:numPr>
        <w:spacing w:after="80" w:line="276" w:lineRule="auto"/>
      </w:pPr>
      <w:r>
        <w:rPr>
          <w:color w:val="333333"/>
        </w:rPr>
        <w:t>The Rise of the Vibe Coder: Pillar A — The Accountant as Technologist</w:t>
      </w:r>
    </w:p>
    <w:p w14:paraId="7320AAE3" w14:textId="77777777" w:rsidR="00214D76" w:rsidRDefault="000B0231">
      <w:pPr>
        <w:pStyle w:val="ListParagraph"/>
        <w:numPr>
          <w:ilvl w:val="0"/>
          <w:numId w:val="2"/>
        </w:numPr>
        <w:spacing w:after="80" w:line="276" w:lineRule="auto"/>
      </w:pPr>
      <w:r>
        <w:rPr>
          <w:color w:val="333333"/>
        </w:rPr>
        <w:lastRenderedPageBreak/>
        <w:t>AI Agent within J.P. Morgan Fusion on AWS</w:t>
      </w:r>
    </w:p>
    <w:p w14:paraId="4748B9DB" w14:textId="77777777" w:rsidR="00214D76" w:rsidRDefault="000B0231">
      <w:pPr>
        <w:pStyle w:val="ListParagraph"/>
        <w:numPr>
          <w:ilvl w:val="0"/>
          <w:numId w:val="2"/>
        </w:numPr>
        <w:spacing w:after="80" w:line="276" w:lineRule="auto"/>
      </w:pPr>
      <w:r>
        <w:rPr>
          <w:color w:val="333333"/>
        </w:rPr>
        <w:t>AI Automation Strike List for Fund Accounting</w:t>
      </w:r>
    </w:p>
    <w:p w14:paraId="4C0ED5E8" w14:textId="77777777" w:rsidR="00214D76" w:rsidRDefault="000B0231">
      <w:pPr>
        <w:pStyle w:val="ListParagraph"/>
        <w:numPr>
          <w:ilvl w:val="0"/>
          <w:numId w:val="2"/>
        </w:numPr>
        <w:spacing w:after="80" w:line="276" w:lineRule="auto"/>
      </w:pPr>
      <w:r>
        <w:rPr>
          <w:color w:val="333333"/>
        </w:rPr>
        <w:t>Servicing Irish DAC/SPV Loan Structures</w:t>
      </w:r>
    </w:p>
    <w:p w14:paraId="70310CD4" w14:textId="77777777" w:rsidR="00214D76" w:rsidRDefault="000B0231">
      <w:pPr>
        <w:pStyle w:val="ListParagraph"/>
        <w:numPr>
          <w:ilvl w:val="0"/>
          <w:numId w:val="2"/>
        </w:numPr>
        <w:spacing w:after="80" w:line="276" w:lineRule="auto"/>
      </w:pPr>
      <w:r>
        <w:rPr>
          <w:color w:val="333333"/>
        </w:rPr>
        <w:t>Claude Cowork vs. Microsoft Copilot: Agent vs. Assistant</w:t>
      </w:r>
    </w:p>
    <w:p w14:paraId="24C62245" w14:textId="77777777" w:rsidR="00214D76" w:rsidRDefault="000B0231">
      <w:pPr>
        <w:pStyle w:val="ListParagraph"/>
        <w:numPr>
          <w:ilvl w:val="0"/>
          <w:numId w:val="2"/>
        </w:numPr>
        <w:spacing w:after="80" w:line="276" w:lineRule="auto"/>
      </w:pPr>
      <w:r>
        <w:rPr>
          <w:color w:val="333333"/>
        </w:rPr>
        <w:t>Plus 30+ additional artefacts covering operational risk monitoring, deal pricing, client profitability, regulatory scanning, and technical implementation specifications.</w:t>
      </w:r>
    </w:p>
    <w:sectPr w:rsidR="00214D7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2E2BA" w14:textId="77777777" w:rsidR="000B0231" w:rsidRDefault="000B0231">
      <w:r>
        <w:separator/>
      </w:r>
    </w:p>
  </w:endnote>
  <w:endnote w:type="continuationSeparator" w:id="0">
    <w:p w14:paraId="1264107F" w14:textId="77777777" w:rsidR="000B0231" w:rsidRDefault="000B0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D639" w14:textId="77777777" w:rsidR="00214D76" w:rsidRDefault="000B0231">
    <w:pPr>
      <w:pBdr>
        <w:top w:val="single" w:sz="2" w:space="4"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25160">
      <w:rPr>
        <w:noProof/>
        <w:color w:val="666666"/>
        <w:sz w:val="16"/>
        <w:szCs w:val="16"/>
      </w:rPr>
      <w:t>1</w:t>
    </w:r>
    <w:r>
      <w:rPr>
        <w:color w:val="666666"/>
        <w:sz w:val="16"/>
        <w:szCs w:val="16"/>
      </w:rPr>
      <w:fldChar w:fldCharType="end"/>
    </w:r>
    <w:r>
      <w:rPr>
        <w:color w:val="666666"/>
        <w:sz w:val="16"/>
        <w:szCs w:val="16"/>
      </w:rPr>
      <w:t xml:space="preserve">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EDA7" w14:textId="77777777" w:rsidR="000B0231" w:rsidRDefault="000B0231">
      <w:r>
        <w:separator/>
      </w:r>
    </w:p>
  </w:footnote>
  <w:footnote w:type="continuationSeparator" w:id="0">
    <w:p w14:paraId="348DF1CA" w14:textId="77777777" w:rsidR="000B0231" w:rsidRDefault="000B0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432F" w14:textId="77777777" w:rsidR="00214D76" w:rsidRDefault="000B0231">
    <w:pPr>
      <w:pBdr>
        <w:bottom w:val="single" w:sz="4" w:space="4" w:color="0D7C8F"/>
      </w:pBdr>
      <w:tabs>
        <w:tab w:val="right" w:pos="9026"/>
      </w:tabs>
    </w:pPr>
    <w:r>
      <w:rPr>
        <w:i/>
        <w:iCs/>
        <w:color w:val="666666"/>
        <w:sz w:val="16"/>
        <w:szCs w:val="16"/>
      </w:rPr>
      <w:t>Agentic AI Architecture for Fund Accounting</w:t>
    </w:r>
    <w:r>
      <w:rPr>
        <w:color w:val="666666"/>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DE5"/>
    <w:multiLevelType w:val="hybridMultilevel"/>
    <w:tmpl w:val="51720D42"/>
    <w:lvl w:ilvl="0" w:tplc="F8C4183C">
      <w:start w:val="1"/>
      <w:numFmt w:val="decimal"/>
      <w:lvlText w:val="%1."/>
      <w:lvlJc w:val="left"/>
      <w:pPr>
        <w:ind w:left="720" w:hanging="360"/>
      </w:pPr>
    </w:lvl>
    <w:lvl w:ilvl="1" w:tplc="F5F0C310">
      <w:numFmt w:val="decimal"/>
      <w:lvlText w:val=""/>
      <w:lvlJc w:val="left"/>
    </w:lvl>
    <w:lvl w:ilvl="2" w:tplc="C83AD744">
      <w:numFmt w:val="decimal"/>
      <w:lvlText w:val=""/>
      <w:lvlJc w:val="left"/>
    </w:lvl>
    <w:lvl w:ilvl="3" w:tplc="FE3E3626">
      <w:numFmt w:val="decimal"/>
      <w:lvlText w:val=""/>
      <w:lvlJc w:val="left"/>
    </w:lvl>
    <w:lvl w:ilvl="4" w:tplc="BBAC6410">
      <w:numFmt w:val="decimal"/>
      <w:lvlText w:val=""/>
      <w:lvlJc w:val="left"/>
    </w:lvl>
    <w:lvl w:ilvl="5" w:tplc="315854FE">
      <w:numFmt w:val="decimal"/>
      <w:lvlText w:val=""/>
      <w:lvlJc w:val="left"/>
    </w:lvl>
    <w:lvl w:ilvl="6" w:tplc="FB62A3AC">
      <w:numFmt w:val="decimal"/>
      <w:lvlText w:val=""/>
      <w:lvlJc w:val="left"/>
    </w:lvl>
    <w:lvl w:ilvl="7" w:tplc="7E9ED66C">
      <w:numFmt w:val="decimal"/>
      <w:lvlText w:val=""/>
      <w:lvlJc w:val="left"/>
    </w:lvl>
    <w:lvl w:ilvl="8" w:tplc="A1641D10">
      <w:numFmt w:val="decimal"/>
      <w:lvlText w:val=""/>
      <w:lvlJc w:val="left"/>
    </w:lvl>
  </w:abstractNum>
  <w:abstractNum w:abstractNumId="1" w15:restartNumberingAfterBreak="0">
    <w:nsid w:val="1C786176"/>
    <w:multiLevelType w:val="hybridMultilevel"/>
    <w:tmpl w:val="91E23572"/>
    <w:lvl w:ilvl="0" w:tplc="E0E68AB8">
      <w:start w:val="1"/>
      <w:numFmt w:val="bullet"/>
      <w:lvlText w:val="•"/>
      <w:lvlJc w:val="left"/>
      <w:pPr>
        <w:ind w:left="720" w:hanging="360"/>
      </w:pPr>
    </w:lvl>
    <w:lvl w:ilvl="1" w:tplc="33C0CEF8">
      <w:numFmt w:val="decimal"/>
      <w:lvlText w:val=""/>
      <w:lvlJc w:val="left"/>
    </w:lvl>
    <w:lvl w:ilvl="2" w:tplc="B0F2D1E4">
      <w:numFmt w:val="decimal"/>
      <w:lvlText w:val=""/>
      <w:lvlJc w:val="left"/>
    </w:lvl>
    <w:lvl w:ilvl="3" w:tplc="BC382D42">
      <w:numFmt w:val="decimal"/>
      <w:lvlText w:val=""/>
      <w:lvlJc w:val="left"/>
    </w:lvl>
    <w:lvl w:ilvl="4" w:tplc="B7A82CA8">
      <w:numFmt w:val="decimal"/>
      <w:lvlText w:val=""/>
      <w:lvlJc w:val="left"/>
    </w:lvl>
    <w:lvl w:ilvl="5" w:tplc="8A0EAE0C">
      <w:numFmt w:val="decimal"/>
      <w:lvlText w:val=""/>
      <w:lvlJc w:val="left"/>
    </w:lvl>
    <w:lvl w:ilvl="6" w:tplc="7B9E038C">
      <w:numFmt w:val="decimal"/>
      <w:lvlText w:val=""/>
      <w:lvlJc w:val="left"/>
    </w:lvl>
    <w:lvl w:ilvl="7" w:tplc="67B89D22">
      <w:numFmt w:val="decimal"/>
      <w:lvlText w:val=""/>
      <w:lvlJc w:val="left"/>
    </w:lvl>
    <w:lvl w:ilvl="8" w:tplc="96CA3AD8">
      <w:numFmt w:val="decimal"/>
      <w:lvlText w:val=""/>
      <w:lvlJc w:val="left"/>
    </w:lvl>
  </w:abstractNum>
  <w:abstractNum w:abstractNumId="2" w15:restartNumberingAfterBreak="0">
    <w:nsid w:val="253F1B3F"/>
    <w:multiLevelType w:val="hybridMultilevel"/>
    <w:tmpl w:val="CB80AA22"/>
    <w:lvl w:ilvl="0" w:tplc="4C6667DE">
      <w:start w:val="1"/>
      <w:numFmt w:val="bullet"/>
      <w:lvlText w:val="•"/>
      <w:lvlJc w:val="left"/>
      <w:pPr>
        <w:ind w:left="720" w:hanging="360"/>
      </w:pPr>
    </w:lvl>
    <w:lvl w:ilvl="1" w:tplc="250CAE36">
      <w:numFmt w:val="decimal"/>
      <w:lvlText w:val=""/>
      <w:lvlJc w:val="left"/>
    </w:lvl>
    <w:lvl w:ilvl="2" w:tplc="F8DEFBAA">
      <w:numFmt w:val="decimal"/>
      <w:lvlText w:val=""/>
      <w:lvlJc w:val="left"/>
    </w:lvl>
    <w:lvl w:ilvl="3" w:tplc="74AE91E8">
      <w:numFmt w:val="decimal"/>
      <w:lvlText w:val=""/>
      <w:lvlJc w:val="left"/>
    </w:lvl>
    <w:lvl w:ilvl="4" w:tplc="EAB6F410">
      <w:numFmt w:val="decimal"/>
      <w:lvlText w:val=""/>
      <w:lvlJc w:val="left"/>
    </w:lvl>
    <w:lvl w:ilvl="5" w:tplc="8980668A">
      <w:numFmt w:val="decimal"/>
      <w:lvlText w:val=""/>
      <w:lvlJc w:val="left"/>
    </w:lvl>
    <w:lvl w:ilvl="6" w:tplc="59360522">
      <w:numFmt w:val="decimal"/>
      <w:lvlText w:val=""/>
      <w:lvlJc w:val="left"/>
    </w:lvl>
    <w:lvl w:ilvl="7" w:tplc="406AA5F6">
      <w:numFmt w:val="decimal"/>
      <w:lvlText w:val=""/>
      <w:lvlJc w:val="left"/>
    </w:lvl>
    <w:lvl w:ilvl="8" w:tplc="52FC188E">
      <w:numFmt w:val="decimal"/>
      <w:lvlText w:val=""/>
      <w:lvlJc w:val="left"/>
    </w:lvl>
  </w:abstractNum>
  <w:abstractNum w:abstractNumId="3" w15:restartNumberingAfterBreak="0">
    <w:nsid w:val="439863F2"/>
    <w:multiLevelType w:val="hybridMultilevel"/>
    <w:tmpl w:val="221E197A"/>
    <w:lvl w:ilvl="0" w:tplc="A822A044">
      <w:start w:val="1"/>
      <w:numFmt w:val="bullet"/>
      <w:lvlText w:val="•"/>
      <w:lvlJc w:val="left"/>
      <w:pPr>
        <w:ind w:left="720" w:hanging="360"/>
      </w:pPr>
    </w:lvl>
    <w:lvl w:ilvl="1" w:tplc="C7268644">
      <w:numFmt w:val="decimal"/>
      <w:lvlText w:val=""/>
      <w:lvlJc w:val="left"/>
    </w:lvl>
    <w:lvl w:ilvl="2" w:tplc="49C0C7F2">
      <w:numFmt w:val="decimal"/>
      <w:lvlText w:val=""/>
      <w:lvlJc w:val="left"/>
    </w:lvl>
    <w:lvl w:ilvl="3" w:tplc="0D62A2BA">
      <w:numFmt w:val="decimal"/>
      <w:lvlText w:val=""/>
      <w:lvlJc w:val="left"/>
    </w:lvl>
    <w:lvl w:ilvl="4" w:tplc="595C8BF8">
      <w:numFmt w:val="decimal"/>
      <w:lvlText w:val=""/>
      <w:lvlJc w:val="left"/>
    </w:lvl>
    <w:lvl w:ilvl="5" w:tplc="0D4C6AA4">
      <w:numFmt w:val="decimal"/>
      <w:lvlText w:val=""/>
      <w:lvlJc w:val="left"/>
    </w:lvl>
    <w:lvl w:ilvl="6" w:tplc="A9BC45DA">
      <w:numFmt w:val="decimal"/>
      <w:lvlText w:val=""/>
      <w:lvlJc w:val="left"/>
    </w:lvl>
    <w:lvl w:ilvl="7" w:tplc="1978651C">
      <w:numFmt w:val="decimal"/>
      <w:lvlText w:val=""/>
      <w:lvlJc w:val="left"/>
    </w:lvl>
    <w:lvl w:ilvl="8" w:tplc="428EB1F0">
      <w:numFmt w:val="decimal"/>
      <w:lvlText w:val=""/>
      <w:lvlJc w:val="left"/>
    </w:lvl>
  </w:abstractNum>
  <w:abstractNum w:abstractNumId="4" w15:restartNumberingAfterBreak="0">
    <w:nsid w:val="460B6826"/>
    <w:multiLevelType w:val="hybridMultilevel"/>
    <w:tmpl w:val="9FC616C0"/>
    <w:lvl w:ilvl="0" w:tplc="4B6E42C0">
      <w:start w:val="1"/>
      <w:numFmt w:val="bullet"/>
      <w:lvlText w:val="•"/>
      <w:lvlJc w:val="left"/>
      <w:pPr>
        <w:ind w:left="720" w:hanging="360"/>
      </w:pPr>
    </w:lvl>
    <w:lvl w:ilvl="1" w:tplc="3D5C5840">
      <w:numFmt w:val="decimal"/>
      <w:lvlText w:val=""/>
      <w:lvlJc w:val="left"/>
    </w:lvl>
    <w:lvl w:ilvl="2" w:tplc="258E25CA">
      <w:numFmt w:val="decimal"/>
      <w:lvlText w:val=""/>
      <w:lvlJc w:val="left"/>
    </w:lvl>
    <w:lvl w:ilvl="3" w:tplc="36AA7DBC">
      <w:numFmt w:val="decimal"/>
      <w:lvlText w:val=""/>
      <w:lvlJc w:val="left"/>
    </w:lvl>
    <w:lvl w:ilvl="4" w:tplc="3B6C264E">
      <w:numFmt w:val="decimal"/>
      <w:lvlText w:val=""/>
      <w:lvlJc w:val="left"/>
    </w:lvl>
    <w:lvl w:ilvl="5" w:tplc="EBD29B3C">
      <w:numFmt w:val="decimal"/>
      <w:lvlText w:val=""/>
      <w:lvlJc w:val="left"/>
    </w:lvl>
    <w:lvl w:ilvl="6" w:tplc="FCF6F1A0">
      <w:numFmt w:val="decimal"/>
      <w:lvlText w:val=""/>
      <w:lvlJc w:val="left"/>
    </w:lvl>
    <w:lvl w:ilvl="7" w:tplc="22046EEE">
      <w:numFmt w:val="decimal"/>
      <w:lvlText w:val=""/>
      <w:lvlJc w:val="left"/>
    </w:lvl>
    <w:lvl w:ilvl="8" w:tplc="2246395A">
      <w:numFmt w:val="decimal"/>
      <w:lvlText w:val=""/>
      <w:lvlJc w:val="left"/>
    </w:lvl>
  </w:abstractNum>
  <w:abstractNum w:abstractNumId="5" w15:restartNumberingAfterBreak="0">
    <w:nsid w:val="4AE625E7"/>
    <w:multiLevelType w:val="hybridMultilevel"/>
    <w:tmpl w:val="A718CADA"/>
    <w:lvl w:ilvl="0" w:tplc="80584CF4">
      <w:start w:val="1"/>
      <w:numFmt w:val="bullet"/>
      <w:lvlText w:val="•"/>
      <w:lvlJc w:val="left"/>
      <w:pPr>
        <w:ind w:left="720" w:hanging="360"/>
      </w:pPr>
    </w:lvl>
    <w:lvl w:ilvl="1" w:tplc="92622BD4">
      <w:numFmt w:val="decimal"/>
      <w:lvlText w:val=""/>
      <w:lvlJc w:val="left"/>
    </w:lvl>
    <w:lvl w:ilvl="2" w:tplc="F1A2575E">
      <w:numFmt w:val="decimal"/>
      <w:lvlText w:val=""/>
      <w:lvlJc w:val="left"/>
    </w:lvl>
    <w:lvl w:ilvl="3" w:tplc="35A42484">
      <w:numFmt w:val="decimal"/>
      <w:lvlText w:val=""/>
      <w:lvlJc w:val="left"/>
    </w:lvl>
    <w:lvl w:ilvl="4" w:tplc="56AEED26">
      <w:numFmt w:val="decimal"/>
      <w:lvlText w:val=""/>
      <w:lvlJc w:val="left"/>
    </w:lvl>
    <w:lvl w:ilvl="5" w:tplc="6E8A0DD6">
      <w:numFmt w:val="decimal"/>
      <w:lvlText w:val=""/>
      <w:lvlJc w:val="left"/>
    </w:lvl>
    <w:lvl w:ilvl="6" w:tplc="2BCEFC9A">
      <w:numFmt w:val="decimal"/>
      <w:lvlText w:val=""/>
      <w:lvlJc w:val="left"/>
    </w:lvl>
    <w:lvl w:ilvl="7" w:tplc="6458148C">
      <w:numFmt w:val="decimal"/>
      <w:lvlText w:val=""/>
      <w:lvlJc w:val="left"/>
    </w:lvl>
    <w:lvl w:ilvl="8" w:tplc="824CFEC0">
      <w:numFmt w:val="decimal"/>
      <w:lvlText w:val=""/>
      <w:lvlJc w:val="left"/>
    </w:lvl>
  </w:abstractNum>
  <w:abstractNum w:abstractNumId="6" w15:restartNumberingAfterBreak="0">
    <w:nsid w:val="4D39515B"/>
    <w:multiLevelType w:val="hybridMultilevel"/>
    <w:tmpl w:val="9564A018"/>
    <w:lvl w:ilvl="0" w:tplc="4DF4F20A">
      <w:start w:val="1"/>
      <w:numFmt w:val="bullet"/>
      <w:lvlText w:val="•"/>
      <w:lvlJc w:val="left"/>
      <w:pPr>
        <w:ind w:left="720" w:hanging="360"/>
      </w:pPr>
    </w:lvl>
    <w:lvl w:ilvl="1" w:tplc="159AF4E6">
      <w:numFmt w:val="decimal"/>
      <w:lvlText w:val=""/>
      <w:lvlJc w:val="left"/>
    </w:lvl>
    <w:lvl w:ilvl="2" w:tplc="C8921BCA">
      <w:numFmt w:val="decimal"/>
      <w:lvlText w:val=""/>
      <w:lvlJc w:val="left"/>
    </w:lvl>
    <w:lvl w:ilvl="3" w:tplc="73109298">
      <w:numFmt w:val="decimal"/>
      <w:lvlText w:val=""/>
      <w:lvlJc w:val="left"/>
    </w:lvl>
    <w:lvl w:ilvl="4" w:tplc="4830C1B8">
      <w:numFmt w:val="decimal"/>
      <w:lvlText w:val=""/>
      <w:lvlJc w:val="left"/>
    </w:lvl>
    <w:lvl w:ilvl="5" w:tplc="52DE98B8">
      <w:numFmt w:val="decimal"/>
      <w:lvlText w:val=""/>
      <w:lvlJc w:val="left"/>
    </w:lvl>
    <w:lvl w:ilvl="6" w:tplc="75B88294">
      <w:numFmt w:val="decimal"/>
      <w:lvlText w:val=""/>
      <w:lvlJc w:val="left"/>
    </w:lvl>
    <w:lvl w:ilvl="7" w:tplc="FEAA518E">
      <w:numFmt w:val="decimal"/>
      <w:lvlText w:val=""/>
      <w:lvlJc w:val="left"/>
    </w:lvl>
    <w:lvl w:ilvl="8" w:tplc="18305F68">
      <w:numFmt w:val="decimal"/>
      <w:lvlText w:val=""/>
      <w:lvlJc w:val="left"/>
    </w:lvl>
  </w:abstractNum>
  <w:abstractNum w:abstractNumId="7" w15:restartNumberingAfterBreak="0">
    <w:nsid w:val="50A80B97"/>
    <w:multiLevelType w:val="hybridMultilevel"/>
    <w:tmpl w:val="CC5C75E6"/>
    <w:lvl w:ilvl="0" w:tplc="5CAE1642">
      <w:start w:val="1"/>
      <w:numFmt w:val="bullet"/>
      <w:lvlText w:val="●"/>
      <w:lvlJc w:val="left"/>
      <w:pPr>
        <w:ind w:left="720" w:hanging="360"/>
      </w:pPr>
    </w:lvl>
    <w:lvl w:ilvl="1" w:tplc="28D871B4">
      <w:start w:val="1"/>
      <w:numFmt w:val="bullet"/>
      <w:lvlText w:val="○"/>
      <w:lvlJc w:val="left"/>
      <w:pPr>
        <w:ind w:left="1440" w:hanging="360"/>
      </w:pPr>
    </w:lvl>
    <w:lvl w:ilvl="2" w:tplc="8FDC72D6">
      <w:start w:val="1"/>
      <w:numFmt w:val="bullet"/>
      <w:lvlText w:val="■"/>
      <w:lvlJc w:val="left"/>
      <w:pPr>
        <w:ind w:left="2160" w:hanging="360"/>
      </w:pPr>
    </w:lvl>
    <w:lvl w:ilvl="3" w:tplc="EF5094A0">
      <w:start w:val="1"/>
      <w:numFmt w:val="bullet"/>
      <w:lvlText w:val="●"/>
      <w:lvlJc w:val="left"/>
      <w:pPr>
        <w:ind w:left="2880" w:hanging="360"/>
      </w:pPr>
    </w:lvl>
    <w:lvl w:ilvl="4" w:tplc="4C98EDC0">
      <w:start w:val="1"/>
      <w:numFmt w:val="bullet"/>
      <w:lvlText w:val="○"/>
      <w:lvlJc w:val="left"/>
      <w:pPr>
        <w:ind w:left="3600" w:hanging="360"/>
      </w:pPr>
    </w:lvl>
    <w:lvl w:ilvl="5" w:tplc="866C7B06">
      <w:start w:val="1"/>
      <w:numFmt w:val="bullet"/>
      <w:lvlText w:val="■"/>
      <w:lvlJc w:val="left"/>
      <w:pPr>
        <w:ind w:left="4320" w:hanging="360"/>
      </w:pPr>
    </w:lvl>
    <w:lvl w:ilvl="6" w:tplc="03CC1380">
      <w:start w:val="1"/>
      <w:numFmt w:val="bullet"/>
      <w:lvlText w:val="●"/>
      <w:lvlJc w:val="left"/>
      <w:pPr>
        <w:ind w:left="5040" w:hanging="360"/>
      </w:pPr>
    </w:lvl>
    <w:lvl w:ilvl="7" w:tplc="955A3CAC">
      <w:start w:val="1"/>
      <w:numFmt w:val="bullet"/>
      <w:lvlText w:val="●"/>
      <w:lvlJc w:val="left"/>
      <w:pPr>
        <w:ind w:left="5760" w:hanging="360"/>
      </w:pPr>
    </w:lvl>
    <w:lvl w:ilvl="8" w:tplc="1AE06110">
      <w:start w:val="1"/>
      <w:numFmt w:val="bullet"/>
      <w:lvlText w:val="●"/>
      <w:lvlJc w:val="left"/>
      <w:pPr>
        <w:ind w:left="6480" w:hanging="360"/>
      </w:pPr>
    </w:lvl>
  </w:abstractNum>
  <w:abstractNum w:abstractNumId="8" w15:restartNumberingAfterBreak="0">
    <w:nsid w:val="5BC56A7F"/>
    <w:multiLevelType w:val="hybridMultilevel"/>
    <w:tmpl w:val="C1EAEA12"/>
    <w:lvl w:ilvl="0" w:tplc="5F3E44B0">
      <w:start w:val="1"/>
      <w:numFmt w:val="decimal"/>
      <w:lvlText w:val="%1."/>
      <w:lvlJc w:val="left"/>
      <w:pPr>
        <w:ind w:left="720" w:hanging="360"/>
      </w:pPr>
    </w:lvl>
    <w:lvl w:ilvl="1" w:tplc="87009982">
      <w:numFmt w:val="decimal"/>
      <w:lvlText w:val=""/>
      <w:lvlJc w:val="left"/>
    </w:lvl>
    <w:lvl w:ilvl="2" w:tplc="AAA4C4B2">
      <w:numFmt w:val="decimal"/>
      <w:lvlText w:val=""/>
      <w:lvlJc w:val="left"/>
    </w:lvl>
    <w:lvl w:ilvl="3" w:tplc="5DC02114">
      <w:numFmt w:val="decimal"/>
      <w:lvlText w:val=""/>
      <w:lvlJc w:val="left"/>
    </w:lvl>
    <w:lvl w:ilvl="4" w:tplc="470E68A4">
      <w:numFmt w:val="decimal"/>
      <w:lvlText w:val=""/>
      <w:lvlJc w:val="left"/>
    </w:lvl>
    <w:lvl w:ilvl="5" w:tplc="F46EEB60">
      <w:numFmt w:val="decimal"/>
      <w:lvlText w:val=""/>
      <w:lvlJc w:val="left"/>
    </w:lvl>
    <w:lvl w:ilvl="6" w:tplc="5B901E7C">
      <w:numFmt w:val="decimal"/>
      <w:lvlText w:val=""/>
      <w:lvlJc w:val="left"/>
    </w:lvl>
    <w:lvl w:ilvl="7" w:tplc="017ADDD0">
      <w:numFmt w:val="decimal"/>
      <w:lvlText w:val=""/>
      <w:lvlJc w:val="left"/>
    </w:lvl>
    <w:lvl w:ilvl="8" w:tplc="0A92F692">
      <w:numFmt w:val="decimal"/>
      <w:lvlText w:val=""/>
      <w:lvlJc w:val="left"/>
    </w:lvl>
  </w:abstractNum>
  <w:abstractNum w:abstractNumId="9" w15:restartNumberingAfterBreak="0">
    <w:nsid w:val="5C4D4A77"/>
    <w:multiLevelType w:val="hybridMultilevel"/>
    <w:tmpl w:val="E3B6742E"/>
    <w:lvl w:ilvl="0" w:tplc="A7A6214E">
      <w:start w:val="1"/>
      <w:numFmt w:val="bullet"/>
      <w:lvlText w:val="•"/>
      <w:lvlJc w:val="left"/>
      <w:pPr>
        <w:ind w:left="720" w:hanging="360"/>
      </w:pPr>
    </w:lvl>
    <w:lvl w:ilvl="1" w:tplc="22AEDABE">
      <w:numFmt w:val="decimal"/>
      <w:lvlText w:val=""/>
      <w:lvlJc w:val="left"/>
    </w:lvl>
    <w:lvl w:ilvl="2" w:tplc="624C6536">
      <w:numFmt w:val="decimal"/>
      <w:lvlText w:val=""/>
      <w:lvlJc w:val="left"/>
    </w:lvl>
    <w:lvl w:ilvl="3" w:tplc="433A7136">
      <w:numFmt w:val="decimal"/>
      <w:lvlText w:val=""/>
      <w:lvlJc w:val="left"/>
    </w:lvl>
    <w:lvl w:ilvl="4" w:tplc="C142B406">
      <w:numFmt w:val="decimal"/>
      <w:lvlText w:val=""/>
      <w:lvlJc w:val="left"/>
    </w:lvl>
    <w:lvl w:ilvl="5" w:tplc="CC1E229C">
      <w:numFmt w:val="decimal"/>
      <w:lvlText w:val=""/>
      <w:lvlJc w:val="left"/>
    </w:lvl>
    <w:lvl w:ilvl="6" w:tplc="FD763406">
      <w:numFmt w:val="decimal"/>
      <w:lvlText w:val=""/>
      <w:lvlJc w:val="left"/>
    </w:lvl>
    <w:lvl w:ilvl="7" w:tplc="341EADBA">
      <w:numFmt w:val="decimal"/>
      <w:lvlText w:val=""/>
      <w:lvlJc w:val="left"/>
    </w:lvl>
    <w:lvl w:ilvl="8" w:tplc="483E0168">
      <w:numFmt w:val="decimal"/>
      <w:lvlText w:val=""/>
      <w:lvlJc w:val="left"/>
    </w:lvl>
  </w:abstractNum>
  <w:abstractNum w:abstractNumId="10" w15:restartNumberingAfterBreak="0">
    <w:nsid w:val="66EB04B6"/>
    <w:multiLevelType w:val="hybridMultilevel"/>
    <w:tmpl w:val="AEBC1664"/>
    <w:lvl w:ilvl="0" w:tplc="6D48BF08">
      <w:start w:val="1"/>
      <w:numFmt w:val="decimal"/>
      <w:lvlText w:val="%1."/>
      <w:lvlJc w:val="left"/>
      <w:pPr>
        <w:ind w:left="720" w:hanging="360"/>
      </w:pPr>
    </w:lvl>
    <w:lvl w:ilvl="1" w:tplc="3DF8D4E6">
      <w:numFmt w:val="decimal"/>
      <w:lvlText w:val=""/>
      <w:lvlJc w:val="left"/>
    </w:lvl>
    <w:lvl w:ilvl="2" w:tplc="03729C4E">
      <w:numFmt w:val="decimal"/>
      <w:lvlText w:val=""/>
      <w:lvlJc w:val="left"/>
    </w:lvl>
    <w:lvl w:ilvl="3" w:tplc="D5025AF6">
      <w:numFmt w:val="decimal"/>
      <w:lvlText w:val=""/>
      <w:lvlJc w:val="left"/>
    </w:lvl>
    <w:lvl w:ilvl="4" w:tplc="F0EEA4D0">
      <w:numFmt w:val="decimal"/>
      <w:lvlText w:val=""/>
      <w:lvlJc w:val="left"/>
    </w:lvl>
    <w:lvl w:ilvl="5" w:tplc="5106C83E">
      <w:numFmt w:val="decimal"/>
      <w:lvlText w:val=""/>
      <w:lvlJc w:val="left"/>
    </w:lvl>
    <w:lvl w:ilvl="6" w:tplc="A7C23360">
      <w:numFmt w:val="decimal"/>
      <w:lvlText w:val=""/>
      <w:lvlJc w:val="left"/>
    </w:lvl>
    <w:lvl w:ilvl="7" w:tplc="70FAA4DE">
      <w:numFmt w:val="decimal"/>
      <w:lvlText w:val=""/>
      <w:lvlJc w:val="left"/>
    </w:lvl>
    <w:lvl w:ilvl="8" w:tplc="8B6670AE">
      <w:numFmt w:val="decimal"/>
      <w:lvlText w:val=""/>
      <w:lvlJc w:val="left"/>
    </w:lvl>
  </w:abstractNum>
  <w:abstractNum w:abstractNumId="11" w15:restartNumberingAfterBreak="0">
    <w:nsid w:val="76126413"/>
    <w:multiLevelType w:val="hybridMultilevel"/>
    <w:tmpl w:val="EAE8600A"/>
    <w:lvl w:ilvl="0" w:tplc="BA5E3406">
      <w:start w:val="1"/>
      <w:numFmt w:val="decimal"/>
      <w:lvlText w:val="%1."/>
      <w:lvlJc w:val="left"/>
      <w:pPr>
        <w:ind w:left="720" w:hanging="360"/>
      </w:pPr>
    </w:lvl>
    <w:lvl w:ilvl="1" w:tplc="25F805EE">
      <w:numFmt w:val="decimal"/>
      <w:lvlText w:val=""/>
      <w:lvlJc w:val="left"/>
    </w:lvl>
    <w:lvl w:ilvl="2" w:tplc="FC5C1870">
      <w:numFmt w:val="decimal"/>
      <w:lvlText w:val=""/>
      <w:lvlJc w:val="left"/>
    </w:lvl>
    <w:lvl w:ilvl="3" w:tplc="CB0408F2">
      <w:numFmt w:val="decimal"/>
      <w:lvlText w:val=""/>
      <w:lvlJc w:val="left"/>
    </w:lvl>
    <w:lvl w:ilvl="4" w:tplc="AF5250BC">
      <w:numFmt w:val="decimal"/>
      <w:lvlText w:val=""/>
      <w:lvlJc w:val="left"/>
    </w:lvl>
    <w:lvl w:ilvl="5" w:tplc="BEF41C46">
      <w:numFmt w:val="decimal"/>
      <w:lvlText w:val=""/>
      <w:lvlJc w:val="left"/>
    </w:lvl>
    <w:lvl w:ilvl="6" w:tplc="2FBE12C2">
      <w:numFmt w:val="decimal"/>
      <w:lvlText w:val=""/>
      <w:lvlJc w:val="left"/>
    </w:lvl>
    <w:lvl w:ilvl="7" w:tplc="1FAEB31A">
      <w:numFmt w:val="decimal"/>
      <w:lvlText w:val=""/>
      <w:lvlJc w:val="left"/>
    </w:lvl>
    <w:lvl w:ilvl="8" w:tplc="A08A7DF6">
      <w:numFmt w:val="decimal"/>
      <w:lvlText w:val=""/>
      <w:lvlJc w:val="left"/>
    </w:lvl>
  </w:abstractNum>
  <w:num w:numId="1" w16cid:durableId="217130125">
    <w:abstractNumId w:val="7"/>
    <w:lvlOverride w:ilvl="0">
      <w:startOverride w:val="1"/>
    </w:lvlOverride>
  </w:num>
  <w:num w:numId="2" w16cid:durableId="930090645">
    <w:abstractNumId w:val="3"/>
    <w:lvlOverride w:ilvl="0">
      <w:startOverride w:val="1"/>
    </w:lvlOverride>
  </w:num>
  <w:num w:numId="3" w16cid:durableId="1490750366">
    <w:abstractNumId w:val="10"/>
    <w:lvlOverride w:ilvl="0">
      <w:startOverride w:val="1"/>
    </w:lvlOverride>
  </w:num>
  <w:num w:numId="4" w16cid:durableId="2085565509">
    <w:abstractNumId w:val="2"/>
    <w:lvlOverride w:ilvl="0">
      <w:startOverride w:val="1"/>
    </w:lvlOverride>
  </w:num>
  <w:num w:numId="5" w16cid:durableId="53288548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D76"/>
    <w:rsid w:val="000B0231"/>
    <w:rsid w:val="00214D76"/>
    <w:rsid w:val="00525160"/>
    <w:rsid w:val="00D714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C038"/>
  <w15:docId w15:val="{DAED0DCB-353A-4C96-9311-5AF59279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0D7C8F"/>
      <w:sz w:val="26"/>
      <w:szCs w:val="26"/>
    </w:rPr>
  </w:style>
  <w:style w:type="paragraph" w:styleId="Heading3">
    <w:name w:val="heading 3"/>
    <w:uiPriority w:val="9"/>
    <w:unhideWhenUsed/>
    <w:qFormat/>
    <w:pPr>
      <w:spacing w:before="200" w:after="12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12262</Words>
  <Characters>69900</Characters>
  <Application>Microsoft Office Word</Application>
  <DocSecurity>0</DocSecurity>
  <Lines>582</Lines>
  <Paragraphs>163</Paragraphs>
  <ScaleCrop>false</ScaleCrop>
  <Company/>
  <LinksUpToDate>false</LinksUpToDate>
  <CharactersWithSpaces>81999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Boyce</cp:lastModifiedBy>
  <cp:revision>2</cp:revision>
  <dcterms:created xsi:type="dcterms:W3CDTF">2026-03-21T09:22:00Z</dcterms:created>
  <dcterms:modified xsi:type="dcterms:W3CDTF">2026-03-21T09:22:00Z</dcterms:modified>
</cp:coreProperties>
</file>