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69AEF" w14:textId="31839C5E" w:rsidR="00E7750A" w:rsidRPr="00506455" w:rsidRDefault="00E7750A" w:rsidP="00E7750A">
      <w:pPr>
        <w:pStyle w:val="NormalWeb"/>
        <w:shd w:val="clear" w:color="auto" w:fill="FFFFFF"/>
        <w:textAlignment w:val="baseline"/>
        <w:rPr>
          <w:rFonts w:ascii="Arial" w:hAnsi="Arial" w:cs="Arial"/>
          <w:sz w:val="20"/>
        </w:rPr>
      </w:pPr>
      <w:bookmarkStart w:id="0" w:name="fMRIAPT"/>
      <w:r w:rsidRPr="00506455">
        <w:rPr>
          <w:rFonts w:ascii="Arial" w:hAnsi="Arial" w:cs="Arial"/>
          <w:b/>
          <w:bCs/>
          <w:sz w:val="20"/>
        </w:rPr>
        <w:t>Figure</w:t>
      </w:r>
      <w:r>
        <w:rPr>
          <w:rFonts w:ascii="Arial" w:hAnsi="Arial" w:cs="Arial"/>
          <w:b/>
          <w:bCs/>
          <w:sz w:val="20"/>
        </w:rPr>
        <w:t xml:space="preserve"> 1</w:t>
      </w:r>
      <w:r w:rsidRPr="00506455">
        <w:rPr>
          <w:rFonts w:ascii="Arial" w:hAnsi="Arial" w:cs="Arial"/>
          <w:b/>
          <w:bCs/>
          <w:sz w:val="20"/>
        </w:rPr>
        <w:t xml:space="preserve">. Functional magnetic resonance imaging Alcohol Purchase Task paradigm. </w:t>
      </w:r>
      <w:bookmarkEnd w:id="0"/>
      <w:r w:rsidRPr="00506455">
        <w:rPr>
          <w:rFonts w:ascii="Arial" w:hAnsi="Arial" w:cs="Arial"/>
          <w:sz w:val="20"/>
        </w:rPr>
        <w:t xml:space="preserve">As described in detail previously </w:t>
      </w:r>
      <w:sdt>
        <w:sdtPr>
          <w:rPr>
            <w:rFonts w:ascii="Arial" w:hAnsi="Arial" w:cs="Arial"/>
            <w:i/>
            <w:color w:val="000000"/>
            <w:sz w:val="20"/>
          </w:rPr>
          <w:tag w:val="MENDELEY_CITATION_v3_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"/>
          <w:id w:val="-1949924387"/>
          <w:placeholder>
            <w:docPart w:val="DED3730D01607C4E851492C4C8E08378"/>
          </w:placeholder>
        </w:sdtPr>
        <w:sdtContent>
          <w:r w:rsidRPr="009834DC">
            <w:rPr>
              <w:rFonts w:ascii="Arial" w:hAnsi="Arial" w:cs="Arial"/>
              <w:bCs/>
              <w:i/>
              <w:iCs/>
              <w:color w:val="000000"/>
              <w:sz w:val="20"/>
            </w:rPr>
            <w:t>(Mackillop et al., 2014)</w:t>
          </w:r>
        </w:sdtContent>
      </w:sdt>
      <w:r w:rsidRPr="00506455">
        <w:rPr>
          <w:rFonts w:ascii="Arial" w:hAnsi="Arial" w:cs="Arial"/>
          <w:sz w:val="20"/>
        </w:rPr>
        <w:t>, the in-scanner Alcohol Purchase Task comprise</w:t>
      </w:r>
      <w:r>
        <w:rPr>
          <w:rFonts w:ascii="Arial" w:hAnsi="Arial" w:cs="Arial"/>
          <w:sz w:val="20"/>
        </w:rPr>
        <w:t>s two epochs,</w:t>
      </w:r>
      <w:r w:rsidRPr="00506455">
        <w:rPr>
          <w:rFonts w:ascii="Arial" w:hAnsi="Arial" w:cs="Arial"/>
          <w:sz w:val="20"/>
        </w:rPr>
        <w:t xml:space="preserve"> a deliberation phase (</w:t>
      </w:r>
      <w:r w:rsidRPr="00506455">
        <w:rPr>
          <w:rFonts w:ascii="Arial" w:hAnsi="Arial" w:cs="Arial"/>
          <w:i/>
          <w:iCs/>
          <w:sz w:val="20"/>
        </w:rPr>
        <w:t>Consider</w:t>
      </w:r>
      <w:r w:rsidRPr="00506455">
        <w:rPr>
          <w:rFonts w:ascii="Arial" w:hAnsi="Arial" w:cs="Arial"/>
          <w:sz w:val="20"/>
        </w:rPr>
        <w:t xml:space="preserve"> epoch), during which the participant passively observes the alcohol cost contingency and drink options, followed by a preference execution phase (</w:t>
      </w:r>
      <w:r w:rsidRPr="00506455">
        <w:rPr>
          <w:rFonts w:ascii="Arial" w:hAnsi="Arial" w:cs="Arial"/>
          <w:i/>
          <w:iCs/>
          <w:sz w:val="20"/>
        </w:rPr>
        <w:t>Choose</w:t>
      </w:r>
      <w:r w:rsidRPr="00506455">
        <w:rPr>
          <w:rFonts w:ascii="Arial" w:hAnsi="Arial" w:cs="Arial"/>
          <w:sz w:val="20"/>
        </w:rPr>
        <w:t xml:space="preserve"> epoch) at which point the neutral space turns green and the participant can move and select their preferred number of drinks at that price. The </w:t>
      </w:r>
      <w:r w:rsidRPr="00506455">
        <w:rPr>
          <w:rFonts w:ascii="Arial" w:hAnsi="Arial" w:cs="Arial"/>
          <w:i/>
          <w:iCs/>
          <w:sz w:val="20"/>
        </w:rPr>
        <w:t>Consider</w:t>
      </w:r>
      <w:r w:rsidRPr="00506455">
        <w:rPr>
          <w:rFonts w:ascii="Arial" w:hAnsi="Arial" w:cs="Arial"/>
          <w:sz w:val="20"/>
        </w:rPr>
        <w:t xml:space="preserve"> epoch has a fixed duration of 4 sec and the </w:t>
      </w:r>
      <w:r w:rsidRPr="00506455">
        <w:rPr>
          <w:rFonts w:ascii="Arial" w:hAnsi="Arial" w:cs="Arial"/>
          <w:i/>
          <w:iCs/>
          <w:sz w:val="20"/>
        </w:rPr>
        <w:t>Choose</w:t>
      </w:r>
      <w:r w:rsidRPr="00506455">
        <w:rPr>
          <w:rFonts w:ascii="Arial" w:hAnsi="Arial" w:cs="Arial"/>
          <w:sz w:val="20"/>
        </w:rPr>
        <w:t xml:space="preserve"> epoch has a variable duration of up to 7 sec, terminating with the selection of the number of drinks (or timing out). Movement among options uses the right-hand button box (dominant hand) and choice selection is inputted using the thumb. Reaction time was calculated from the length of the </w:t>
      </w:r>
      <w:r w:rsidRPr="00506455">
        <w:rPr>
          <w:rFonts w:ascii="Arial" w:hAnsi="Arial" w:cs="Arial"/>
          <w:i/>
          <w:iCs/>
          <w:sz w:val="20"/>
        </w:rPr>
        <w:t>Choose</w:t>
      </w:r>
      <w:r w:rsidRPr="00506455">
        <w:rPr>
          <w:rFonts w:ascii="Arial" w:hAnsi="Arial" w:cs="Arial"/>
          <w:sz w:val="20"/>
        </w:rPr>
        <w:t xml:space="preserve"> epoch. After </w:t>
      </w:r>
      <w:r>
        <w:rPr>
          <w:rFonts w:ascii="Arial" w:hAnsi="Arial" w:cs="Arial"/>
          <w:sz w:val="20"/>
        </w:rPr>
        <w:t>choice</w:t>
      </w:r>
      <w:r w:rsidRPr="00506455">
        <w:rPr>
          <w:rFonts w:ascii="Arial" w:hAnsi="Arial" w:cs="Arial"/>
          <w:sz w:val="20"/>
        </w:rPr>
        <w:t xml:space="preserve"> selection, the paradigm reverts to an active control background screen for the interstimulus interval (ISI), comprising all the text information of active epochs with prices replaced with </w:t>
      </w:r>
      <w:proofErr w:type="spellStart"/>
      <w:r w:rsidRPr="00506455">
        <w:rPr>
          <w:rFonts w:ascii="Arial" w:hAnsi="Arial" w:cs="Arial"/>
          <w:sz w:val="20"/>
        </w:rPr>
        <w:t>Xs</w:t>
      </w:r>
      <w:proofErr w:type="spellEnd"/>
      <w:r w:rsidRPr="00506455">
        <w:rPr>
          <w:rFonts w:ascii="Arial" w:hAnsi="Arial" w:cs="Arial"/>
          <w:sz w:val="20"/>
        </w:rPr>
        <w:t xml:space="preserve">. The ISI was jittered (M = 8 sec, range = 1-15 sec) added to the remaining time in the 7 sec </w:t>
      </w:r>
      <w:r w:rsidRPr="00506455">
        <w:rPr>
          <w:rFonts w:ascii="Arial" w:hAnsi="Arial" w:cs="Arial"/>
          <w:i/>
          <w:iCs/>
          <w:sz w:val="20"/>
        </w:rPr>
        <w:t>Choose</w:t>
      </w:r>
      <w:r w:rsidRPr="00506455">
        <w:rPr>
          <w:rFonts w:ascii="Arial" w:hAnsi="Arial" w:cs="Arial"/>
          <w:sz w:val="20"/>
        </w:rPr>
        <w:t xml:space="preserve"> response period (e.g., in a trial in which the participant responds at 4 sec and the ISI is 7 sec, the total ISI would be 11 sec). </w:t>
      </w:r>
      <w:r>
        <w:rPr>
          <w:rFonts w:ascii="Arial" w:hAnsi="Arial" w:cs="Arial"/>
          <w:sz w:val="20"/>
        </w:rPr>
        <w:t xml:space="preserve">The Choose epoch was considered the primary period of interest both based on previous observations of more robust brain activity and because it reflects the actual alcohol choice output. </w:t>
      </w:r>
      <w:r w:rsidRPr="00506455">
        <w:rPr>
          <w:rFonts w:ascii="Arial" w:hAnsi="Arial" w:cs="Arial"/>
          <w:sz w:val="20"/>
        </w:rPr>
        <w:t xml:space="preserve">The task included 18 randomized prices ranging from $0/drink to $80/drink (Fig. 1) in three price bins (low, medium, high) that were selected </w:t>
      </w:r>
      <w:r w:rsidRPr="00506455">
        <w:rPr>
          <w:rFonts w:ascii="Arial" w:hAnsi="Arial" w:cs="Arial"/>
          <w:i/>
          <w:iCs/>
          <w:sz w:val="20"/>
        </w:rPr>
        <w:t>a priori</w:t>
      </w:r>
      <w:r w:rsidRPr="00506455">
        <w:rPr>
          <w:rFonts w:ascii="Arial" w:hAnsi="Arial" w:cs="Arial"/>
          <w:sz w:val="20"/>
        </w:rPr>
        <w:t xml:space="preserve"> to optimize approximately equal choice patterns across the three phases of the demand curve (low prices = inelastic, medium prices = elastic, high prices = suppressed). </w:t>
      </w:r>
    </w:p>
    <w:p w14:paraId="3B8F8999" w14:textId="1F624113" w:rsidR="00C3623B" w:rsidRDefault="00E7750A">
      <w:r w:rsidRPr="00506455">
        <w:rPr>
          <w:rFonts w:ascii="Arial" w:hAnsi="Arial" w:cs="Arial"/>
          <w:noProof/>
          <w:sz w:val="20"/>
        </w:rPr>
        <w:drawing>
          <wp:anchor distT="0" distB="0" distL="114300" distR="114300" simplePos="0" relativeHeight="251658240" behindDoc="1" locked="0" layoutInCell="1" allowOverlap="1" wp14:anchorId="17672F13" wp14:editId="211286B6">
            <wp:simplePos x="0" y="0"/>
            <wp:positionH relativeFrom="column">
              <wp:posOffset>90170</wp:posOffset>
            </wp:positionH>
            <wp:positionV relativeFrom="paragraph">
              <wp:posOffset>162560</wp:posOffset>
            </wp:positionV>
            <wp:extent cx="8229600" cy="2080399"/>
            <wp:effectExtent l="0" t="0" r="0" b="2540"/>
            <wp:wrapNone/>
            <wp:docPr id="1045014390" name="Picture 1045014390" descr="A screenshot of a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14390" name="Picture 1" descr="A screenshot of a game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3" t="5678"/>
                    <a:stretch/>
                  </pic:blipFill>
                  <pic:spPr bwMode="auto">
                    <a:xfrm>
                      <a:off x="0" y="0"/>
                      <a:ext cx="8229600" cy="2080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3623B" w:rsidSect="00E7750A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8BCBA" w14:textId="77777777" w:rsidR="00BB21CE" w:rsidRDefault="00BB21CE" w:rsidP="00E7750A">
      <w:pPr>
        <w:spacing w:after="0" w:line="240" w:lineRule="auto"/>
      </w:pPr>
      <w:r>
        <w:separator/>
      </w:r>
    </w:p>
  </w:endnote>
  <w:endnote w:type="continuationSeparator" w:id="0">
    <w:p w14:paraId="049BC060" w14:textId="77777777" w:rsidR="00BB21CE" w:rsidRDefault="00BB21CE" w:rsidP="00E77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3809A" w14:textId="77777777" w:rsidR="00BB21CE" w:rsidRDefault="00BB21CE" w:rsidP="00E7750A">
      <w:pPr>
        <w:spacing w:after="0" w:line="240" w:lineRule="auto"/>
      </w:pPr>
      <w:r>
        <w:separator/>
      </w:r>
    </w:p>
  </w:footnote>
  <w:footnote w:type="continuationSeparator" w:id="0">
    <w:p w14:paraId="4DE8A5A0" w14:textId="77777777" w:rsidR="00BB21CE" w:rsidRDefault="00BB21CE" w:rsidP="00E775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50A"/>
    <w:rsid w:val="001662EF"/>
    <w:rsid w:val="004911BD"/>
    <w:rsid w:val="005D31A8"/>
    <w:rsid w:val="00836D2C"/>
    <w:rsid w:val="00AB27A4"/>
    <w:rsid w:val="00BB21CE"/>
    <w:rsid w:val="00C3623B"/>
    <w:rsid w:val="00E7750A"/>
    <w:rsid w:val="00FD4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C26A3"/>
  <w15:chartTrackingRefBased/>
  <w15:docId w15:val="{6FA88A37-C0BD-FB4A-A266-5E7DDD1F6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5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5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5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5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75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750A"/>
  </w:style>
  <w:style w:type="paragraph" w:styleId="Footer">
    <w:name w:val="footer"/>
    <w:basedOn w:val="Normal"/>
    <w:link w:val="FooterChar"/>
    <w:uiPriority w:val="99"/>
    <w:unhideWhenUsed/>
    <w:rsid w:val="00E775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750A"/>
  </w:style>
  <w:style w:type="paragraph" w:styleId="NormalWeb">
    <w:name w:val="Normal (Web)"/>
    <w:basedOn w:val="Normal"/>
    <w:uiPriority w:val="99"/>
    <w:semiHidden/>
    <w:rsid w:val="00E7750A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D3730D01607C4E851492C4C8E083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C9DC23-6ECD-C541-87A5-935F160D7B0F}"/>
      </w:docPartPr>
      <w:docPartBody>
        <w:p w:rsidR="00000000" w:rsidRDefault="00E62FF6" w:rsidP="00E62FF6">
          <w:pPr>
            <w:pStyle w:val="DED3730D01607C4E851492C4C8E08378"/>
          </w:pPr>
          <w:r w:rsidRPr="00A3319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FF6"/>
    <w:rsid w:val="00064C71"/>
    <w:rsid w:val="00836D2C"/>
    <w:rsid w:val="00E62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E62FF6"/>
    <w:rPr>
      <w:color w:val="666666"/>
    </w:rPr>
  </w:style>
  <w:style w:type="paragraph" w:customStyle="1" w:styleId="DED3730D01607C4E851492C4C8E08378">
    <w:name w:val="DED3730D01607C4E851492C4C8E08378"/>
    <w:rsid w:val="00E62FF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Carly Wood</dc:creator>
  <cp:keywords/>
  <dc:description/>
  <cp:lastModifiedBy>Carly Wood</cp:lastModifiedBy>
  <cp:revision>1</cp:revision>
  <dcterms:created xsi:type="dcterms:W3CDTF">2026-09-14T16:29:00Z</dcterms:created>
  <dcterms:modified xsi:type="dcterms:W3CDTF">2026-09-14T16:30:00Z</dcterms:modified>
</cp:coreProperties>
</file>