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s0mlyt7bz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Cases Categorized by Type:-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p11vaq5ii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Positive Test Cases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Sending an email with valid recipient, subject, and body.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an attachment and sending the email.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Verifying that the compose window opens correctly.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s9oy2j0gb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Negative Test Cases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Attempting to send an email without entering a recipient.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Sending an email with an invalid recipient format (e.g., "test@com").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Sending an email with an excessively long subject line.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