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C6" w:rsidRPr="00632DC6" w:rsidRDefault="00632DC6" w:rsidP="00632DC6">
      <w:pPr>
        <w:spacing w:before="600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  <w:t>Summary</w:t>
      </w:r>
    </w:p>
    <w:p w:rsidR="00632DC6" w:rsidRPr="00632DC6" w:rsidRDefault="00632DC6" w:rsidP="00632DC6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3"/>
          <w:szCs w:val="23"/>
          <w:bdr w:val="none" w:sz="0" w:space="0" w:color="auto" w:frame="1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"https://classroom.udacity.com/nanodegrees/nd009t/parts/ac12e0fe-e54e-40d5-b0f8-136dbdd1987b/modules/f87db1ea-a332-4007-9f37-5e641d80c92a/lessons/4894b062-f2ed-4f31-95bc-f28a90f7acff/concepts/8c9f974e-e90c-4136-a4e9-f8b3b697bdaf" </w:instrTex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632DC6" w:rsidRPr="00632DC6" w:rsidRDefault="00632DC6" w:rsidP="00632DC6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DC6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74FB3988" wp14:editId="50DB8C6D">
                <wp:extent cx="304800" cy="304800"/>
                <wp:effectExtent l="0" t="0" r="0" b="0"/>
                <wp:docPr id="5" name="AutoShape 1" descr="https://d17h27t6h515a5.cloudfront.net/topher/2017/October/59d69c65_screen-shot-2017-10-05-at-3.55.40-pm/screen-shot-2017-10-05-at-3.55.40-pm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008F" id="AutoShape 1" o:spid="_x0000_s1026" alt="https://d17h27t6h515a5.cloudfront.net/topher/2017/October/59d69c65_screen-shot-2017-10-05-at-3.55.40-pm/screen-shot-2017-10-05-at-3.55.40-pm.png" href="https://classroom.udacity.com/nanodegrees/nd009t/parts/ac12e0fe-e54e-40d5-b0f8-136dbdd1987b/modules/f87db1ea-a332-4007-9f37-5e641d80c92a/lessons/4894b062-f2ed-4f31-95bc-f28a90f7acff/concepts/8c9f974e-e90c-4136-a4e9-f8b3b697bd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32DC6" w:rsidRPr="00632DC6" w:rsidRDefault="00632DC6" w:rsidP="00632DC6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  <w:lang w:eastAsia="en-GB"/>
        </w:rPr>
        <w:t>Optimal policy and state-value function in blackjack (Sutton and Barto, 2017)</w:t>
      </w:r>
    </w:p>
    <w:p w:rsidR="00632DC6" w:rsidRPr="00632DC6" w:rsidRDefault="00632DC6" w:rsidP="00632DC6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MC Prediction: State Values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5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Algorithms that solve the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prediction problem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determine the value function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v_\pi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v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(or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corresponding to a policy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Methods that evaluate a policy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from interaction with the environment fall under one of two categories:</w:t>
      </w:r>
    </w:p>
    <w:p w:rsidR="00632DC6" w:rsidRPr="00632DC6" w:rsidRDefault="00632DC6" w:rsidP="00632DC6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On-policy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methods have the agent interact with the environment by following the same policy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that it seeks to evaluate (or improve).</w:t>
      </w:r>
    </w:p>
    <w:p w:rsidR="00632DC6" w:rsidRPr="00632DC6" w:rsidRDefault="00632DC6" w:rsidP="00632DC6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Off-policy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methods have the agent interact with the environment by following a policy </w:t>
      </w:r>
      <w:proofErr w:type="gramStart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b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b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</w:t>
      </w:r>
      <w:proofErr w:type="gramEnd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where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b\neq\pi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b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≠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that is different from the policy that it seeks to evaluate (or improve).</w:t>
      </w:r>
    </w:p>
    <w:p w:rsidR="00632DC6" w:rsidRPr="00632DC6" w:rsidRDefault="00632DC6" w:rsidP="00632DC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Each occurrence of state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s\in\mathcal{S}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in an episode is called a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visit to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There are two types of Monte Carlo (MC) prediction methods (for estimating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v_\pi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v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):</w:t>
      </w:r>
    </w:p>
    <w:p w:rsidR="00632DC6" w:rsidRPr="00632DC6" w:rsidRDefault="00632DC6" w:rsidP="00632DC6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First-visit MC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estimates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v_\pi(s)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v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as the average of the returns following </w:t>
      </w:r>
      <w:r w:rsidRPr="00632DC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eastAsia="en-GB"/>
        </w:rPr>
        <w:t>only first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visits to </w:t>
      </w:r>
      <w:proofErr w:type="gramStart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</w:t>
      </w:r>
      <w:proofErr w:type="gramEnd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that is, it ignores returns that are associated to later visits).</w:t>
      </w:r>
    </w:p>
    <w:p w:rsidR="00632DC6" w:rsidRPr="00632DC6" w:rsidRDefault="00632DC6" w:rsidP="00632DC6">
      <w:pPr>
        <w:numPr>
          <w:ilvl w:val="1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Every-visit MC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estimates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v_\pi(s)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v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as the average of the returns following </w:t>
      </w:r>
      <w:r w:rsidRPr="00632DC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eastAsia="en-GB"/>
        </w:rPr>
        <w:t>all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visits to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"https://classroom.udacity.com/nanodegrees/nd009t/parts/ac12e0fe-e54e-40d5-b0f8-136dbdd1987b/modules/f87db1ea-a332-4007-9f37-5e641d80c92a/lessons/4894b062-f2ed-4f31-95bc-f28a90f7acff/concepts/8c9f974e-e90c-4136-a4e9-f8b3b697bdaf" </w:instrTex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632DC6" w:rsidRPr="00632DC6" w:rsidRDefault="00632DC6" w:rsidP="00632DC6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DC6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432D59EF" wp14:editId="0ED37786">
                <wp:extent cx="304800" cy="304800"/>
                <wp:effectExtent l="0" t="0" r="0" b="0"/>
                <wp:docPr id="4" name="AutoShape 3" descr="https://d17h27t6h515a5.cloudfront.net/topher/2017/October/59dfe1e7_mc-pred-state/mc-pred-state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1D70" id="AutoShape 3" o:spid="_x0000_s1026" alt="https://d17h27t6h515a5.cloudfront.net/topher/2017/October/59dfe1e7_mc-pred-state/mc-pred-state.png" href="https://classroom.udacity.com/nanodegrees/nd009t/parts/ac12e0fe-e54e-40d5-b0f8-136dbdd1987b/modules/f87db1ea-a332-4007-9f37-5e641d80c92a/lessons/4894b062-f2ed-4f31-95bc-f28a90f7acff/concepts/8c9f974e-e90c-4136-a4e9-f8b3b697bd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32DC6" w:rsidRPr="00632DC6" w:rsidRDefault="00632DC6" w:rsidP="00632DC6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MC Prediction: Action Values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6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Each occurrence of the state-action pair </w:t>
      </w:r>
      <w:proofErr w:type="gramStart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proofErr w:type="gramEnd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s\in\mathcal{S},a\in\mathcal{A}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in an episode is called a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visit to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There are two types of MC prediction methods (for estimating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q_\pi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):</w:t>
      </w:r>
    </w:p>
    <w:p w:rsidR="00632DC6" w:rsidRPr="00632DC6" w:rsidRDefault="00632DC6" w:rsidP="00632DC6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First-visit MC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estimates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q_\pi(</w:t>
      </w:r>
      <w:proofErr w:type="gramStart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proofErr w:type="gramEnd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as the average of the returns following </w:t>
      </w:r>
      <w:r w:rsidRPr="00632DC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eastAsia="en-GB"/>
        </w:rPr>
        <w:t>only first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visits to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(that is, it ignores returns that are associated to later visits).</w:t>
      </w:r>
    </w:p>
    <w:p w:rsidR="00632DC6" w:rsidRPr="00632DC6" w:rsidRDefault="00632DC6" w:rsidP="00632DC6">
      <w:pPr>
        <w:numPr>
          <w:ilvl w:val="1"/>
          <w:numId w:val="2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Every-visit MC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estimates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q_\pi(</w:t>
      </w:r>
      <w:proofErr w:type="gramStart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proofErr w:type="gramEnd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as the average of the returns following </w:t>
      </w:r>
      <w:r w:rsidRPr="00632DC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eastAsia="en-GB"/>
        </w:rPr>
        <w:t>all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visits to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lastRenderedPageBreak/>
        <w:fldChar w:fldCharType="begin"/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"https://classroom.udacity.com/nanodegrees/nd009t/parts/ac12e0fe-e54e-40d5-b0f8-136dbdd1987b/modules/f87db1ea-a332-4007-9f37-5e641d80c92a/lessons/4894b062-f2ed-4f31-95bc-f28a90f7acff/concepts/8c9f974e-e90c-4136-a4e9-f8b3b697bdaf" </w:instrTex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632DC6" w:rsidRPr="00632DC6" w:rsidRDefault="00632DC6" w:rsidP="00632DC6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DC6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567C81A0" wp14:editId="35DB2DD2">
                <wp:extent cx="304800" cy="304800"/>
                <wp:effectExtent l="0" t="0" r="0" b="0"/>
                <wp:docPr id="3" name="AutoShape 5" descr="https://d17h27t6h515a5.cloudfront.net/topher/2017/October/59dfe1f8_mc-pred-action/mc-pred-action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41B38" id="AutoShape 5" o:spid="_x0000_s1026" alt="https://d17h27t6h515a5.cloudfront.net/topher/2017/October/59dfe1f8_mc-pred-action/mc-pred-action.png" href="https://classroom.udacity.com/nanodegrees/nd009t/parts/ac12e0fe-e54e-40d5-b0f8-136dbdd1987b/modules/f87db1ea-a332-4007-9f37-5e641d80c92a/lessons/4894b062-f2ed-4f31-95bc-f28a90f7acff/concepts/8c9f974e-e90c-4136-a4e9-f8b3b697bd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32DC6" w:rsidRPr="00632DC6" w:rsidRDefault="00632DC6" w:rsidP="00632DC6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Generalized Policy Iteration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7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Algorithms designed to solve the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control problem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determine the optimal policy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\pi_*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from interaction with the environment.</w:t>
      </w:r>
    </w:p>
    <w:p w:rsidR="00632DC6" w:rsidRPr="00632DC6" w:rsidRDefault="00632DC6" w:rsidP="00632DC6">
      <w:pPr>
        <w:numPr>
          <w:ilvl w:val="0"/>
          <w:numId w:val="3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Generalized policy iteration (GPI)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 refers to the general method of using alternating rounds of policy evaluation and improvement in the search for an optimal policy, </w:t>
      </w:r>
      <w:proofErr w:type="gramStart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All</w:t>
      </w:r>
      <w:proofErr w:type="gramEnd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of the reinforcement learning algorithms we examine in this course can be classified as GPI.</w:t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MC Control: Incremental Mean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8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(In this concept, we derived an algorithm that keeps a running average of a sequence of numbers.)</w:t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MC Control: Policy Evaluation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9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(In this concept, we amended the policy evaluation step to update the value function after every episode of interaction.)</w:t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MC Control: Policy Improvement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30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 policy is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greedy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with respect to an action-value function estimate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if for every state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s\in\mathcal{S}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 it is guaranteed to select an action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a\in\mathcal{A}(s)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such that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a = \arg\max_{a\in\mathcal{A}(s)}Q(s,a)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=argmax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0"/>
          <w:szCs w:val="20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 (It is common to refer to the selected action as the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greedy action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.)</w:t>
      </w:r>
    </w:p>
    <w:p w:rsidR="00632DC6" w:rsidRPr="00632DC6" w:rsidRDefault="00632DC6" w:rsidP="00632DC6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 policy is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-greedy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with respect to an action-value function estimate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if for every state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s\in\mathcal{S}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</w:t>
      </w:r>
    </w:p>
    <w:p w:rsidR="00632DC6" w:rsidRPr="00632DC6" w:rsidRDefault="00632DC6" w:rsidP="00632DC6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with probability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1-\epsilon1−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 the agent selects the greedy action, and</w:t>
      </w:r>
    </w:p>
    <w:p w:rsidR="00632DC6" w:rsidRPr="00632DC6" w:rsidRDefault="00632DC6" w:rsidP="00632DC6">
      <w:pPr>
        <w:numPr>
          <w:ilvl w:val="1"/>
          <w:numId w:val="6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with probability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 the agent selects an action (uniformly) at random.</w:t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Exploration vs. Exploitation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31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All reinforcement learning agents face the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Exploration-Exploitation Dilemma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 where they must find a way to balance the drive to behave optimally based on their current knowledge (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exploitation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and the need to acquire knowledge to attain better judgment (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exploration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).</w:t>
      </w:r>
    </w:p>
    <w:p w:rsidR="00632DC6" w:rsidRPr="00632DC6" w:rsidRDefault="00632DC6" w:rsidP="00632DC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gramStart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lastRenderedPageBreak/>
        <w:t>In order for</w:t>
      </w:r>
      <w:proofErr w:type="gramEnd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MC control to converge to the optimal policy, the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Greedy in the Limit with Infinite Exploration (GLIE)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conditions must be met:</w:t>
      </w:r>
    </w:p>
    <w:p w:rsidR="00632DC6" w:rsidRPr="00632DC6" w:rsidRDefault="00632DC6" w:rsidP="00632DC6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every state-action pair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s, </w:t>
      </w:r>
      <w:proofErr w:type="gramStart"/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,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proofErr w:type="gramEnd"/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(for all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s\in\mathcal{S}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and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a\in\mathcal{A}(s)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∈</w:t>
      </w:r>
      <w:r w:rsidRPr="00632DC6">
        <w:rPr>
          <w:rFonts w:ascii="KaTeX_Caligraphic" w:eastAsia="Times New Roman" w:hAnsi="KaTeX_Caligraphic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(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is visited infinitely many times, and</w:t>
      </w:r>
    </w:p>
    <w:p w:rsidR="00632DC6" w:rsidRPr="00632DC6" w:rsidRDefault="00632DC6" w:rsidP="00632DC6">
      <w:pPr>
        <w:numPr>
          <w:ilvl w:val="1"/>
          <w:numId w:val="7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the policy converges to a policy that is greedy with respect to the action-value function estimate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"https://classroom.udacity.com/nanodegrees/nd009t/parts/ac12e0fe-e54e-40d5-b0f8-136dbdd1987b/modules/f87db1ea-a332-4007-9f37-5e641d80c92a/lessons/4894b062-f2ed-4f31-95bc-f28a90f7acff/concepts/8c9f974e-e90c-4136-a4e9-f8b3b697bdaf" </w:instrTex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632DC6" w:rsidRPr="00632DC6" w:rsidRDefault="00632DC6" w:rsidP="00632DC6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DC6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3F0B81A9" wp14:editId="4FAA84ED">
                <wp:extent cx="304800" cy="304800"/>
                <wp:effectExtent l="0" t="0" r="0" b="0"/>
                <wp:docPr id="2" name="AutoShape 11" descr="https://d17h27t6h515a5.cloudfront.net/topher/2017/October/59dfe20e_mc-control-glie/mc-control-glie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71A4C" id="AutoShape 11" o:spid="_x0000_s1026" alt="https://d17h27t6h515a5.cloudfront.net/topher/2017/October/59dfe20e_mc-control-glie/mc-control-glie.png" href="https://classroom.udacity.com/nanodegrees/nd009t/parts/ac12e0fe-e54e-40d5-b0f8-136dbdd1987b/modules/f87db1ea-a332-4007-9f37-5e641d80c92a/lessons/4894b062-f2ed-4f31-95bc-f28a90f7acff/concepts/8c9f974e-e90c-4136-a4e9-f8b3b697bd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32DC6" w:rsidRPr="00632DC6" w:rsidRDefault="00632DC6" w:rsidP="00632DC6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632DC6" w:rsidRPr="00632DC6" w:rsidRDefault="00632DC6" w:rsidP="00632DC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632DC6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MC Control: Constant-alpha</w:t>
      </w:r>
    </w:p>
    <w:p w:rsidR="00632DC6" w:rsidRPr="00632DC6" w:rsidRDefault="00632DC6" w:rsidP="00632DC6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32" style="width:0;height:0" o:hralign="center" o:hrstd="t" o:hr="t" fillcolor="#a0a0a0" stroked="f"/>
        </w:pict>
      </w:r>
    </w:p>
    <w:p w:rsidR="00632DC6" w:rsidRPr="00632DC6" w:rsidRDefault="00632DC6" w:rsidP="00632DC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(In this concept, we derived the algorithm for 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constant-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632DC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 MC control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 which uses a constant step-size parameter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.)</w:t>
      </w:r>
    </w:p>
    <w:p w:rsidR="00632DC6" w:rsidRPr="00632DC6" w:rsidRDefault="00632DC6" w:rsidP="00632DC6">
      <w:pPr>
        <w:numPr>
          <w:ilvl w:val="0"/>
          <w:numId w:val="8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The step-size parameter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must satisfy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0 &lt; \alpha \leq 10&lt;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≤1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 Higher values of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will result in faster learning, but values of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that are too high can prevent MC control from converging to </w:t>
      </w:r>
      <w:r w:rsidRPr="00632DC6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\pi_*</w:t>
      </w:r>
      <w:r w:rsidRPr="00632DC6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632DC6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632DC6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632DC6" w:rsidRPr="00632DC6" w:rsidRDefault="00632DC6" w:rsidP="00632DC6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  <w:bdr w:val="none" w:sz="0" w:space="0" w:color="auto" w:frame="1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"https://classroom.udacity.com/nanodegrees/nd009t/parts/ac12e0fe-e54e-40d5-b0f8-136dbdd1987b/modules/f87db1ea-a332-4007-9f37-5e641d80c92a/lessons/4894b062-f2ed-4f31-95bc-f28a90f7acff/concepts/8c9f974e-e90c-4136-a4e9-f8b3b697bdaf" </w:instrText>
      </w: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632DC6" w:rsidRPr="00632DC6" w:rsidRDefault="00632DC6" w:rsidP="00632DC6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DC6">
        <w:rPr>
          <w:rFonts w:ascii="inherit" w:eastAsia="Times New Roman" w:hAnsi="inherit" w:cs="Helvetica"/>
          <w:b/>
          <w:bCs/>
          <w:noProof/>
          <w:color w:val="2E3D49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5D0622AD" wp14:editId="0EC2895E">
                <wp:extent cx="304800" cy="304800"/>
                <wp:effectExtent l="0" t="0" r="0" b="0"/>
                <wp:docPr id="1" name="AutoShape 13" descr="https://d17h27t6h515a5.cloudfront.net/topher/2017/October/59dfe21e_mc-control-constant-a/mc-control-constant-a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AA984" id="AutoShape 13" o:spid="_x0000_s1026" alt="https://d17h27t6h515a5.cloudfront.net/topher/2017/October/59dfe21e_mc-control-constant-a/mc-control-constant-a.png" href="https://classroom.udacity.com/nanodegrees/nd009t/parts/ac12e0fe-e54e-40d5-b0f8-136dbdd1987b/modules/f87db1ea-a332-4007-9f37-5e641d80c92a/lessons/4894b062-f2ed-4f31-95bc-f28a90f7acff/concepts/8c9f974e-e90c-4136-a4e9-f8b3b697bd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32DC6" w:rsidRPr="00632DC6" w:rsidRDefault="00632DC6" w:rsidP="00632DC6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632DC6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B0495E" w:rsidRDefault="00B0495E">
      <w:bookmarkStart w:id="0" w:name="_GoBack"/>
      <w:bookmarkEnd w:id="0"/>
    </w:p>
    <w:sectPr w:rsidR="00B0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21B"/>
    <w:multiLevelType w:val="multilevel"/>
    <w:tmpl w:val="AE6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245C2"/>
    <w:multiLevelType w:val="multilevel"/>
    <w:tmpl w:val="C7B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90EDA"/>
    <w:multiLevelType w:val="multilevel"/>
    <w:tmpl w:val="E036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266FB"/>
    <w:multiLevelType w:val="multilevel"/>
    <w:tmpl w:val="DBB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C0C6B"/>
    <w:multiLevelType w:val="multilevel"/>
    <w:tmpl w:val="460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3A544C"/>
    <w:multiLevelType w:val="multilevel"/>
    <w:tmpl w:val="6820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7117D2"/>
    <w:multiLevelType w:val="multilevel"/>
    <w:tmpl w:val="EB9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93479E"/>
    <w:multiLevelType w:val="multilevel"/>
    <w:tmpl w:val="62E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C6"/>
    <w:rsid w:val="00632DC6"/>
    <w:rsid w:val="00B0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192A-A319-41C6-BEF8-A7578AB9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7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984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52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157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4991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09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4141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541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35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851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3670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268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8749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7994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1880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nanodegrees/nd009t/parts/ac12e0fe-e54e-40d5-b0f8-136dbdd1987b/modules/f87db1ea-a332-4007-9f37-5e641d80c92a/lessons/4894b062-f2ed-4f31-95bc-f28a90f7acff/concepts/8c9f974e-e90c-4136-a4e9-f8b3b697bd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Burroughs, Philip</dc:creator>
  <cp:keywords/>
  <dc:description/>
  <cp:lastModifiedBy>Burroughs, Philip</cp:lastModifiedBy>
  <cp:revision>1</cp:revision>
  <dcterms:created xsi:type="dcterms:W3CDTF">2019-02-17T14:48:00Z</dcterms:created>
  <dcterms:modified xsi:type="dcterms:W3CDTF">2019-02-17T14:48:00Z</dcterms:modified>
</cp:coreProperties>
</file>