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600"/>
        <w:jc w:val="center"/>
      </w:pPr>
      <w:r>
        <w:rPr>
          <w:rFonts w:ascii="Times New Roman" w:cs="Times New Roman" w:eastAsia="Times New Roman" w:hAnsi="Times New Roman"/>
          <w:b/>
          <w:bCs/>
          <w:sz w:val="26"/>
          <w:szCs w:val="26"/>
        </w:rPr>
        <w:t xml:space="preserve">Computer Networks — Course Project Report</w:t>
      </w:r>
    </w:p>
    <w:p>
      <w:pPr>
        <w:spacing w:after="400" w:before="0"/>
        <w:jc w:val="center"/>
      </w:pPr>
      <w:r>
        <w:rPr>
          <w:rFonts w:ascii="Times New Roman" w:cs="Times New Roman" w:eastAsia="Times New Roman" w:hAnsi="Times New Roman"/>
          <w:b/>
          <w:bCs/>
          <w:sz w:val="40"/>
          <w:szCs w:val="40"/>
        </w:rPr>
        <w:t xml:space="preserve">TCPlay: A Simulation-Based Study of Transport-Layer Behaviour and Quality of Experience in Adaptive Video Streaming</w:t>
      </w:r>
    </w:p>
    <w:p>
      <w:pPr>
        <w:spacing w:after="800" w:before="0"/>
        <w:jc w:val="center"/>
      </w:pPr>
      <w:r>
        <w:rPr>
          <w:rFonts w:ascii="Times New Roman" w:cs="Times New Roman" w:eastAsia="Times New Roman" w:hAnsi="Times New Roman"/>
          <w:i/>
          <w:iCs/>
          <w:sz w:val="26"/>
          <w:szCs w:val="26"/>
        </w:rPr>
        <w:t xml:space="preserve">Case study: "Transport Layer in Practice – How Netflix Streams Videos Using TCP and UDP"</w:t>
      </w:r>
    </w:p>
    <w:p>
      <w:pPr>
        <w:spacing w:after="160" w:before="0"/>
        <w:jc w:val="center"/>
      </w:pPr>
      <w:r>
        <w:rPr>
          <w:rFonts w:ascii="Times New Roman" w:cs="Times New Roman" w:eastAsia="Times New Roman" w:hAnsi="Times New Roman"/>
          <w:sz w:val="24"/>
          <w:szCs w:val="24"/>
        </w:rPr>
        <w:t xml:space="preserve">Submitted by</w:t>
      </w:r>
    </w:p>
    <w:p>
      <w:pPr>
        <w:spacing w:after="80" w:before="0"/>
        <w:jc w:val="center"/>
      </w:pPr>
      <w:r>
        <w:rPr>
          <w:rFonts w:ascii="Times New Roman" w:cs="Times New Roman" w:eastAsia="Times New Roman" w:hAnsi="Times New Roman"/>
          <w:b/>
          <w:bCs/>
          <w:sz w:val="28"/>
          <w:szCs w:val="28"/>
        </w:rPr>
        <w:t xml:space="preserve">Tarandeep Singh (24BKT0077)</w:t>
      </w:r>
    </w:p>
    <w:p>
      <w:pPr>
        <w:spacing w:after="80" w:before="0"/>
        <w:jc w:val="center"/>
      </w:pPr>
      <w:r>
        <w:rPr>
          <w:rFonts w:ascii="Times New Roman" w:cs="Times New Roman" w:eastAsia="Times New Roman" w:hAnsi="Times New Roman"/>
          <w:b/>
          <w:bCs/>
          <w:sz w:val="28"/>
          <w:szCs w:val="28"/>
        </w:rPr>
        <w:t xml:space="preserve">Rohit Pal (24BCE2363)</w:t>
      </w:r>
    </w:p>
    <w:p>
      <w:pPr>
        <w:spacing w:after="80" w:before="0"/>
        <w:jc w:val="center"/>
      </w:pPr>
      <w:r>
        <w:rPr>
          <w:rFonts w:ascii="Times New Roman" w:cs="Times New Roman" w:eastAsia="Times New Roman" w:hAnsi="Times New Roman"/>
          <w:b/>
          <w:bCs/>
          <w:sz w:val="28"/>
          <w:szCs w:val="28"/>
        </w:rPr>
        <w:t xml:space="preserve">Aditya Ghadge (24BCE0821)</w:t>
      </w:r>
    </w:p>
    <w:p>
      <w:pPr>
        <w:spacing w:after="400" w:before="0"/>
        <w:jc w:val="center"/>
      </w:pPr>
      <w:r>
        <w:rPr>
          <w:rFonts w:ascii="Times New Roman" w:cs="Times New Roman" w:eastAsia="Times New Roman" w:hAnsi="Times New Roman"/>
          <w:sz w:val="24"/>
          <w:szCs w:val="24"/>
        </w:rPr>
        <w:t xml:space="preserve"/>
      </w:r>
    </w:p>
    <w:p>
      <w:pPr>
        <w:spacing w:after="80" w:before="0"/>
        <w:jc w:val="center"/>
      </w:pPr>
      <w:r>
        <w:rPr>
          <w:rFonts w:ascii="Times New Roman" w:cs="Times New Roman" w:eastAsia="Times New Roman" w:hAnsi="Times New Roman"/>
          <w:b/>
          <w:bCs/>
          <w:sz w:val="26"/>
          <w:szCs w:val="26"/>
        </w:rPr>
        <w:t xml:space="preserve">Course: Computer Networks</w:t>
      </w:r>
    </w:p>
    <w:p>
      <w:pPr>
        <w:spacing w:after="80" w:before="0"/>
        <w:jc w:val="center"/>
      </w:pPr>
      <w:r>
        <w:rPr>
          <w:rFonts w:ascii="Times New Roman" w:cs="Times New Roman" w:eastAsia="Times New Roman" w:hAnsi="Times New Roman"/>
          <w:sz w:val="26"/>
          <w:szCs w:val="26"/>
        </w:rPr>
        <w:t xml:space="preserve">Course code: BCSE308L</w:t>
      </w:r>
    </w:p>
    <w:p>
      <w:pPr>
        <w:spacing w:after="80" w:before="0"/>
        <w:jc w:val="center"/>
      </w:pPr>
      <w:r>
        <w:rPr>
          <w:rFonts w:ascii="Times New Roman" w:cs="Times New Roman" w:eastAsia="Times New Roman" w:hAnsi="Times New Roman"/>
          <w:sz w:val="26"/>
          <w:szCs w:val="26"/>
        </w:rPr>
        <w:t xml:space="preserve">Faculty: Thamizharasan S</w:t>
      </w:r>
    </w:p>
    <w:p>
      <w:pPr>
        <w:spacing w:after="200" w:before="300"/>
        <w:jc w:val="center"/>
      </w:pPr>
      <w:r>
        <w:rPr>
          <w:rFonts w:ascii="Times New Roman" w:cs="Times New Roman" w:eastAsia="Times New Roman" w:hAnsi="Times New Roman"/>
          <w:sz w:val="24"/>
          <w:szCs w:val="24"/>
        </w:rPr>
        <w:t xml:space="preserve">October 2026</w:t>
      </w:r>
    </w:p>
    <w:p>
      <w:r>
        <w:br w:type="page"/>
      </w:r>
    </w:p>
    <w:p>
      <w:pPr>
        <w:pStyle w:val="Heading1"/>
        <w:spacing w:after="240" w:before="240"/>
      </w:pPr>
      <w:bookmarkStart w:name="_Toc1" w:id="1"/>
      <w:r>
        <w:rPr>
          <w:rFonts w:ascii="Times New Roman" w:cs="Times New Roman" w:eastAsia="Times New Roman" w:hAnsi="Times New Roman"/>
          <w:b/>
          <w:bCs/>
          <w:sz w:val="32"/>
          <w:szCs w:val="32"/>
        </w:rPr>
        <w:t xml:space="preserve">Acknowledgement</w:t>
      </w:r>
      <w:bookmarkEnd w:id="1"/>
    </w:p>
    <w:p>
      <w:pPr>
        <w:spacing w:after="100" w:line="276"/>
        <w:jc w:val="both"/>
      </w:pPr>
      <w:r>
        <w:rPr>
          <w:rFonts w:ascii="Times New Roman" w:cs="Times New Roman" w:eastAsia="Times New Roman" w:hAnsi="Times New Roman"/>
          <w:sz w:val="22"/>
          <w:szCs w:val="22"/>
        </w:rPr>
        <w:t xml:space="preserve">We express our sincere gratitude to our course instructor and the faculty of the Computer Networks course for their guidance, and to the open standards and research communities (IETF, ACM SIGCOMM and the authors cited in the references) whose publicly available work made this study possible. We also thank our peers for their feedback during the project reviews.</w:t>
      </w:r>
    </w:p>
    <w:p>
      <w:r>
        <w:br w:type="page"/>
      </w:r>
    </w:p>
    <w:p>
      <w:pPr>
        <w:pStyle w:val="Heading1"/>
        <w:spacing w:after="240" w:before="240"/>
      </w:pPr>
      <w:bookmarkStart w:name="_Toc2" w:id="2"/>
      <w:r>
        <w:rPr>
          <w:rFonts w:ascii="Times New Roman" w:cs="Times New Roman" w:eastAsia="Times New Roman" w:hAnsi="Times New Roman"/>
          <w:b/>
          <w:bCs/>
          <w:sz w:val="32"/>
          <w:szCs w:val="32"/>
        </w:rPr>
        <w:t xml:space="preserve">Abstract</w:t>
      </w:r>
      <w:bookmarkEnd w:id="2"/>
    </w:p>
    <w:p>
      <w:pPr>
        <w:spacing w:after="100" w:line="276"/>
        <w:jc w:val="both"/>
      </w:pPr>
      <w:r>
        <w:rPr>
          <w:rFonts w:ascii="Times New Roman" w:cs="Times New Roman" w:eastAsia="Times New Roman" w:hAnsi="Times New Roman"/>
          <w:sz w:val="22"/>
          <w:szCs w:val="22"/>
        </w:rPr>
        <w:t xml:space="preserve">Large-scale video streaming must deliver high-bitrate content across paths whose bandwidth, latency, jitter and packet loss vary continuously. Publicly documented accounts of Netflix's Open Connect platform describe bulk video delivery over HTTP(S) on TCP, with adaptive bitrate (ABR) selection performed by the client, while UDP-based transports appear in other roles. This project investigates how transport-layer behaviour propagates into the quality a viewer actually experiences.</w:t>
      </w:r>
    </w:p>
    <w:p>
      <w:pPr>
        <w:spacing w:after="100" w:line="276"/>
        <w:jc w:val="both"/>
      </w:pPr>
      <w:r>
        <w:rPr>
          <w:rFonts w:ascii="Times New Roman" w:cs="Times New Roman" w:eastAsia="Times New Roman" w:hAnsi="Times New Roman"/>
          <w:sz w:val="22"/>
          <w:szCs w:val="22"/>
        </w:rPr>
        <w:t xml:space="preserve">We present TCPlay, a seeded, reproducible, time-stepped simulator that chains network conditions, transport behaviour, segmented video delivery, playback buffering, ABR decisions and a simplified quality-of-experience (QoE) score. The transport layer is modelled as a simplified TCP-like protocol (handshake, congestion window, retransmission, head-of-line blocking), a simplified UDP-like protocol (independent datagrams, loss, reordering, optional application-level recovery) and a QUIC-like extension. Throughput-based and buffer-based ABR are implemented, and every bitrate decision is logged with its rule.</w:t>
      </w:r>
    </w:p>
    <w:p>
      <w:pPr>
        <w:spacing w:after="100" w:line="276"/>
        <w:jc w:val="both"/>
      </w:pPr>
      <w:r>
        <w:rPr>
          <w:rFonts w:ascii="Times New Roman" w:cs="Times New Roman" w:eastAsia="Times New Roman" w:hAnsi="Times New Roman"/>
          <w:sz w:val="22"/>
          <w:szCs w:val="22"/>
        </w:rPr>
        <w:t xml:space="preserve">Experiments are controlled: transports are compared under identical bandwidth traces, loss draws, jitter, video ladder and seed, so only transport behaviour differs, and each condition is repeated over 30 seeds with 95% confidence intervals. In the default scenario the UDP-like transport without recovery reached the highest bitrate but delivered damaged segments (QoE 38.1), whereas UDP with ARQ scored highest (60.5) against 54.5 for TCP-like delivery; independent QUIC-like streams reduced head-of-line blocking about five-fold; and the TCP-like model matched the Mathis throughput approximation to within about 9% where its assumptions hold. All reported values are measured from simulation output. The project makes no claim to reproduce Netflix's proprietary systems; its purpose is to expose engineering trade-offs, not to declare a universal winner.</w:t>
      </w:r>
    </w:p>
    <w:p>
      <w:pPr>
        <w:spacing w:after="100" w:line="276"/>
        <w:jc w:val="left"/>
      </w:pPr>
      <w:r>
        <w:rPr>
          <w:rFonts w:ascii="Times New Roman" w:cs="Times New Roman" w:eastAsia="Times New Roman" w:hAnsi="Times New Roman"/>
          <w:b/>
          <w:bCs/>
          <w:sz w:val="22"/>
          <w:szCs w:val="22"/>
        </w:rPr>
        <w:t xml:space="preserve">Keywords:</w:t>
      </w:r>
      <w:r>
        <w:rPr>
          <w:rFonts w:ascii="Times New Roman" w:cs="Times New Roman" w:eastAsia="Times New Roman" w:hAnsi="Times New Roman"/>
          <w:sz w:val="22"/>
          <w:szCs w:val="22"/>
        </w:rPr>
        <w:t xml:space="preserve"> transport layer, TCP, UDP, QUIC, head-of-line blocking, adaptive bitrate streaming, playback buffer, QoE, network simulation</w:t>
      </w:r>
    </w:p>
    <w:p>
      <w:r>
        <w:br w:type="page"/>
      </w:r>
    </w:p>
    <w:p>
      <w:pPr>
        <w:pStyle w:val="Heading1"/>
        <w:spacing w:after="240" w:before="240"/>
      </w:pPr>
      <w:bookmarkStart w:name="_Toc3" w:id="3"/>
      <w:r>
        <w:rPr>
          <w:rFonts w:ascii="Times New Roman" w:cs="Times New Roman" w:eastAsia="Times New Roman" w:hAnsi="Times New Roman"/>
          <w:b/>
          <w:bCs/>
          <w:sz w:val="32"/>
          <w:szCs w:val="32"/>
        </w:rPr>
        <w:t xml:space="preserve">Table of Contents</w:t>
      </w:r>
      <w:bookmarkEnd w:id="3"/>
    </w:p>
    <w:sdt>
      <w:sdtPr>
        <w:alias w:val="Contents"/>
      </w:sdtPr>
      <w:sdtContent>
        <w:p>
          <w:pPr>
            <w:pStyle w:val="TOC1"/>
            <w:tabs>
              <w:tab w:val="right" w:pos="9412" w:leader="dot"/>
            </w:tabs>
          </w:pPr>
          <w:r>
            <w:fldChar w:fldCharType="begin" w:dirty="true"/>
            <w:instrText xml:space="preserve">TOC \h \o "1-3"</w:instrText>
            <w:fldChar w:fldCharType="separate"/>
          </w:r>
          <w:hyperlink w:history="1" w:anchor="_Toc1">
            <w:r>
              <w:t xml:space="preserve">Acknowledgement</w:t>
            </w:r>
            <w:r>
              <w:tab/>
            </w:r>
            <w:r>
              <w:fldChar w:fldCharType="begin" w:dirty="true"/>
              <w:instrText xml:space="preserve">PAGEREF _Toc1 \h</w:instrText>
              <w:fldChar w:fldCharType="separate"/>
              <w:fldChar w:fldCharType="end"/>
            </w:r>
          </w:hyperlink>
        </w:p>
        <w:p>
          <w:pPr>
            <w:pStyle w:val="TOC1"/>
            <w:tabs>
              <w:tab w:val="right" w:pos="9412" w:leader="dot"/>
            </w:tabs>
          </w:pPr>
          <w:hyperlink w:history="1" w:anchor="_Toc2">
            <w:r>
              <w:t xml:space="preserve">Abstract</w:t>
            </w:r>
            <w:r>
              <w:tab/>
            </w:r>
            <w:r>
              <w:fldChar w:fldCharType="begin" w:dirty="true"/>
              <w:instrText xml:space="preserve">PAGEREF _Toc2 \h</w:instrText>
              <w:fldChar w:fldCharType="separate"/>
              <w:fldChar w:fldCharType="end"/>
            </w:r>
          </w:hyperlink>
        </w:p>
        <w:p>
          <w:pPr>
            <w:pStyle w:val="TOC1"/>
            <w:tabs>
              <w:tab w:val="right" w:pos="9412" w:leader="dot"/>
            </w:tabs>
          </w:pPr>
          <w:hyperlink w:history="1" w:anchor="_Toc3">
            <w:r>
              <w:t xml:space="preserve">Table of Contents</w:t>
            </w:r>
            <w:r>
              <w:tab/>
            </w:r>
            <w:r>
              <w:fldChar w:fldCharType="begin" w:dirty="true"/>
              <w:instrText xml:space="preserve">PAGEREF _Toc3 \h</w:instrText>
              <w:fldChar w:fldCharType="separate"/>
              <w:fldChar w:fldCharType="end"/>
            </w:r>
          </w:hyperlink>
        </w:p>
        <w:p>
          <w:pPr>
            <w:pStyle w:val="TOC1"/>
            <w:tabs>
              <w:tab w:val="right" w:pos="9412" w:leader="dot"/>
            </w:tabs>
          </w:pPr>
          <w:hyperlink w:history="1" w:anchor="_Toc4">
            <w:r>
              <w:t xml:space="preserve">1  Introduction</w:t>
            </w:r>
            <w:r>
              <w:tab/>
            </w:r>
            <w:r>
              <w:fldChar w:fldCharType="begin" w:dirty="true"/>
              <w:instrText xml:space="preserve">PAGEREF _Toc4 \h</w:instrText>
              <w:fldChar w:fldCharType="separate"/>
              <w:fldChar w:fldCharType="end"/>
            </w:r>
          </w:hyperlink>
        </w:p>
        <w:p>
          <w:pPr>
            <w:pStyle w:val="TOC2"/>
            <w:tabs>
              <w:tab w:val="right" w:pos="9412" w:leader="dot"/>
            </w:tabs>
            <w:ind w:left="220"/>
          </w:pPr>
          <w:hyperlink w:history="1" w:anchor="_Toc5">
            <w:r>
              <w:t xml:space="preserve">1.1  Background and motivation</w:t>
            </w:r>
            <w:r>
              <w:tab/>
            </w:r>
            <w:r>
              <w:fldChar w:fldCharType="begin" w:dirty="true"/>
              <w:instrText xml:space="preserve">PAGEREF _Toc5 \h</w:instrText>
              <w:fldChar w:fldCharType="separate"/>
              <w:fldChar w:fldCharType="end"/>
            </w:r>
          </w:hyperlink>
        </w:p>
        <w:p>
          <w:pPr>
            <w:pStyle w:val="TOC2"/>
            <w:tabs>
              <w:tab w:val="right" w:pos="9412" w:leader="dot"/>
            </w:tabs>
            <w:ind w:left="220"/>
          </w:pPr>
          <w:hyperlink w:history="1" w:anchor="_Toc6">
            <w:r>
              <w:t xml:space="preserve">1.2  Case study: how Netflix streams video</w:t>
            </w:r>
            <w:r>
              <w:tab/>
            </w:r>
            <w:r>
              <w:fldChar w:fldCharType="begin" w:dirty="true"/>
              <w:instrText xml:space="preserve">PAGEREF _Toc6 \h</w:instrText>
              <w:fldChar w:fldCharType="separate"/>
              <w:fldChar w:fldCharType="end"/>
            </w:r>
          </w:hyperlink>
        </w:p>
        <w:p>
          <w:pPr>
            <w:pStyle w:val="TOC2"/>
            <w:tabs>
              <w:tab w:val="right" w:pos="9412" w:leader="dot"/>
            </w:tabs>
            <w:ind w:left="220"/>
          </w:pPr>
          <w:hyperlink w:history="1" w:anchor="_Toc7">
            <w:r>
              <w:t xml:space="preserve">1.3  Problem statement</w:t>
            </w:r>
            <w:r>
              <w:tab/>
            </w:r>
            <w:r>
              <w:fldChar w:fldCharType="begin" w:dirty="true"/>
              <w:instrText xml:space="preserve">PAGEREF _Toc7 \h</w:instrText>
              <w:fldChar w:fldCharType="separate"/>
              <w:fldChar w:fldCharType="end"/>
            </w:r>
          </w:hyperlink>
        </w:p>
        <w:p>
          <w:pPr>
            <w:pStyle w:val="TOC2"/>
            <w:tabs>
              <w:tab w:val="right" w:pos="9412" w:leader="dot"/>
            </w:tabs>
            <w:ind w:left="220"/>
          </w:pPr>
          <w:hyperlink w:history="1" w:anchor="_Toc8">
            <w:r>
              <w:t xml:space="preserve">1.4  Objectives</w:t>
            </w:r>
            <w:r>
              <w:tab/>
            </w:r>
            <w:r>
              <w:fldChar w:fldCharType="begin" w:dirty="true"/>
              <w:instrText xml:space="preserve">PAGEREF _Toc8 \h</w:instrText>
              <w:fldChar w:fldCharType="separate"/>
              <w:fldChar w:fldCharType="end"/>
            </w:r>
          </w:hyperlink>
        </w:p>
        <w:p>
          <w:pPr>
            <w:pStyle w:val="TOC2"/>
            <w:tabs>
              <w:tab w:val="right" w:pos="9412" w:leader="dot"/>
            </w:tabs>
            <w:ind w:left="220"/>
          </w:pPr>
          <w:hyperlink w:history="1" w:anchor="_Toc9">
            <w:r>
              <w:t xml:space="preserve">1.5  Scope and contributions</w:t>
            </w:r>
            <w:r>
              <w:tab/>
            </w:r>
            <w:r>
              <w:fldChar w:fldCharType="begin" w:dirty="true"/>
              <w:instrText xml:space="preserve">PAGEREF _Toc9 \h</w:instrText>
              <w:fldChar w:fldCharType="separate"/>
              <w:fldChar w:fldCharType="end"/>
            </w:r>
          </w:hyperlink>
        </w:p>
        <w:p>
          <w:pPr>
            <w:pStyle w:val="TOC2"/>
            <w:tabs>
              <w:tab w:val="right" w:pos="9412" w:leader="dot"/>
            </w:tabs>
            <w:ind w:left="220"/>
          </w:pPr>
          <w:hyperlink w:history="1" w:anchor="_Toc10">
            <w:r>
              <w:t xml:space="preserve">1.6  Organisation of the report</w:t>
            </w:r>
            <w:r>
              <w:tab/>
            </w:r>
            <w:r>
              <w:fldChar w:fldCharType="begin" w:dirty="true"/>
              <w:instrText xml:space="preserve">PAGEREF _Toc10 \h</w:instrText>
              <w:fldChar w:fldCharType="separate"/>
              <w:fldChar w:fldCharType="end"/>
            </w:r>
          </w:hyperlink>
        </w:p>
        <w:p>
          <w:pPr>
            <w:pStyle w:val="TOC1"/>
            <w:tabs>
              <w:tab w:val="right" w:pos="9412" w:leader="dot"/>
            </w:tabs>
          </w:pPr>
          <w:hyperlink w:history="1" w:anchor="_Toc11">
            <w:r>
              <w:t xml:space="preserve">2  Background and Literature Review</w:t>
            </w:r>
            <w:r>
              <w:tab/>
            </w:r>
            <w:r>
              <w:fldChar w:fldCharType="begin" w:dirty="true"/>
              <w:instrText xml:space="preserve">PAGEREF _Toc11 \h</w:instrText>
              <w:fldChar w:fldCharType="separate"/>
              <w:fldChar w:fldCharType="end"/>
            </w:r>
          </w:hyperlink>
        </w:p>
        <w:p>
          <w:pPr>
            <w:pStyle w:val="TOC2"/>
            <w:tabs>
              <w:tab w:val="right" w:pos="9412" w:leader="dot"/>
            </w:tabs>
            <w:ind w:left="220"/>
          </w:pPr>
          <w:hyperlink w:history="1" w:anchor="_Toc12">
            <w:r>
              <w:t xml:space="preserve">2.1  The transport layer</w:t>
            </w:r>
            <w:r>
              <w:tab/>
            </w:r>
            <w:r>
              <w:fldChar w:fldCharType="begin" w:dirty="true"/>
              <w:instrText xml:space="preserve">PAGEREF _Toc12 \h</w:instrText>
              <w:fldChar w:fldCharType="separate"/>
              <w:fldChar w:fldCharType="end"/>
            </w:r>
          </w:hyperlink>
        </w:p>
        <w:p>
          <w:pPr>
            <w:pStyle w:val="TOC3"/>
            <w:tabs>
              <w:tab w:val="right" w:pos="9412" w:leader="dot"/>
            </w:tabs>
            <w:ind w:left="440"/>
          </w:pPr>
          <w:hyperlink w:history="1" w:anchor="_Toc13">
            <w:r>
              <w:t xml:space="preserve">2.1.1  Transmission Control Protocol</w:t>
            </w:r>
            <w:r>
              <w:tab/>
            </w:r>
            <w:r>
              <w:fldChar w:fldCharType="begin" w:dirty="true"/>
              <w:instrText xml:space="preserve">PAGEREF _Toc13 \h</w:instrText>
              <w:fldChar w:fldCharType="separate"/>
              <w:fldChar w:fldCharType="end"/>
            </w:r>
          </w:hyperlink>
        </w:p>
        <w:p>
          <w:pPr>
            <w:pStyle w:val="TOC3"/>
            <w:tabs>
              <w:tab w:val="right" w:pos="9412" w:leader="dot"/>
            </w:tabs>
            <w:ind w:left="440"/>
          </w:pPr>
          <w:hyperlink w:history="1" w:anchor="_Toc14">
            <w:r>
              <w:t xml:space="preserve">2.1.2  User Datagram Protocol</w:t>
            </w:r>
            <w:r>
              <w:tab/>
            </w:r>
            <w:r>
              <w:fldChar w:fldCharType="begin" w:dirty="true"/>
              <w:instrText xml:space="preserve">PAGEREF _Toc14 \h</w:instrText>
              <w:fldChar w:fldCharType="separate"/>
              <w:fldChar w:fldCharType="end"/>
            </w:r>
          </w:hyperlink>
        </w:p>
        <w:p>
          <w:pPr>
            <w:pStyle w:val="TOC3"/>
            <w:tabs>
              <w:tab w:val="right" w:pos="9412" w:leader="dot"/>
            </w:tabs>
            <w:ind w:left="440"/>
          </w:pPr>
          <w:hyperlink w:history="1" w:anchor="_Toc15">
            <w:r>
              <w:t xml:space="preserve">2.1.3  QUIC</w:t>
            </w:r>
            <w:r>
              <w:tab/>
            </w:r>
            <w:r>
              <w:fldChar w:fldCharType="begin" w:dirty="true"/>
              <w:instrText xml:space="preserve">PAGEREF _Toc15 \h</w:instrText>
              <w:fldChar w:fldCharType="separate"/>
              <w:fldChar w:fldCharType="end"/>
            </w:r>
          </w:hyperlink>
        </w:p>
        <w:p>
          <w:pPr>
            <w:pStyle w:val="TOC2"/>
            <w:tabs>
              <w:tab w:val="right" w:pos="9412" w:leader="dot"/>
            </w:tabs>
            <w:ind w:left="220"/>
          </w:pPr>
          <w:hyperlink w:history="1" w:anchor="_Toc16">
            <w:r>
              <w:t xml:space="preserve">2.2  Throughput under loss: the Mathis model</w:t>
            </w:r>
            <w:r>
              <w:tab/>
            </w:r>
            <w:r>
              <w:fldChar w:fldCharType="begin" w:dirty="true"/>
              <w:instrText xml:space="preserve">PAGEREF _Toc16 \h</w:instrText>
              <w:fldChar w:fldCharType="separate"/>
              <w:fldChar w:fldCharType="end"/>
            </w:r>
          </w:hyperlink>
        </w:p>
        <w:p>
          <w:pPr>
            <w:pStyle w:val="TOC2"/>
            <w:tabs>
              <w:tab w:val="right" w:pos="9412" w:leader="dot"/>
            </w:tabs>
            <w:ind w:left="220"/>
          </w:pPr>
          <w:hyperlink w:history="1" w:anchor="_Toc17">
            <w:r>
              <w:t xml:space="preserve">2.3  HTTP adaptive streaming and ABR</w:t>
            </w:r>
            <w:r>
              <w:tab/>
            </w:r>
            <w:r>
              <w:fldChar w:fldCharType="begin" w:dirty="true"/>
              <w:instrText xml:space="preserve">PAGEREF _Toc17 \h</w:instrText>
              <w:fldChar w:fldCharType="separate"/>
              <w:fldChar w:fldCharType="end"/>
            </w:r>
          </w:hyperlink>
        </w:p>
        <w:p>
          <w:pPr>
            <w:pStyle w:val="TOC2"/>
            <w:tabs>
              <w:tab w:val="right" w:pos="9412" w:leader="dot"/>
            </w:tabs>
            <w:ind w:left="220"/>
          </w:pPr>
          <w:hyperlink w:history="1" w:anchor="_Toc18">
            <w:r>
              <w:t xml:space="preserve">2.4  Quality of Experience</w:t>
            </w:r>
            <w:r>
              <w:tab/>
            </w:r>
            <w:r>
              <w:fldChar w:fldCharType="begin" w:dirty="true"/>
              <w:instrText xml:space="preserve">PAGEREF _Toc18 \h</w:instrText>
              <w:fldChar w:fldCharType="separate"/>
              <w:fldChar w:fldCharType="end"/>
            </w:r>
          </w:hyperlink>
        </w:p>
        <w:p>
          <w:pPr>
            <w:pStyle w:val="TOC2"/>
            <w:tabs>
              <w:tab w:val="right" w:pos="9412" w:leader="dot"/>
            </w:tabs>
            <w:ind w:left="220"/>
          </w:pPr>
          <w:hyperlink w:history="1" w:anchor="_Toc19">
            <w:r>
              <w:t xml:space="preserve">2.5  Related tools and the gap addressed</w:t>
            </w:r>
            <w:r>
              <w:tab/>
            </w:r>
            <w:r>
              <w:fldChar w:fldCharType="begin" w:dirty="true"/>
              <w:instrText xml:space="preserve">PAGEREF _Toc19 \h</w:instrText>
              <w:fldChar w:fldCharType="separate"/>
              <w:fldChar w:fldCharType="end"/>
            </w:r>
          </w:hyperlink>
        </w:p>
        <w:p>
          <w:pPr>
            <w:pStyle w:val="TOC1"/>
            <w:tabs>
              <w:tab w:val="right" w:pos="9412" w:leader="dot"/>
            </w:tabs>
          </w:pPr>
          <w:hyperlink w:history="1" w:anchor="_Toc20">
            <w:r>
              <w:t xml:space="preserve">3  System Design and Architecture</w:t>
            </w:r>
            <w:r>
              <w:tab/>
            </w:r>
            <w:r>
              <w:fldChar w:fldCharType="begin" w:dirty="true"/>
              <w:instrText xml:space="preserve">PAGEREF _Toc20 \h</w:instrText>
              <w:fldChar w:fldCharType="separate"/>
              <w:fldChar w:fldCharType="end"/>
            </w:r>
          </w:hyperlink>
        </w:p>
        <w:p>
          <w:pPr>
            <w:pStyle w:val="TOC2"/>
            <w:tabs>
              <w:tab w:val="right" w:pos="9412" w:leader="dot"/>
            </w:tabs>
            <w:ind w:left="220"/>
          </w:pPr>
          <w:hyperlink w:history="1" w:anchor="_Toc21">
            <w:r>
              <w:t xml:space="preserve">3.1  Requirements</w:t>
            </w:r>
            <w:r>
              <w:tab/>
            </w:r>
            <w:r>
              <w:fldChar w:fldCharType="begin" w:dirty="true"/>
              <w:instrText xml:space="preserve">PAGEREF _Toc21 \h</w:instrText>
              <w:fldChar w:fldCharType="separate"/>
              <w:fldChar w:fldCharType="end"/>
            </w:r>
          </w:hyperlink>
        </w:p>
        <w:p>
          <w:pPr>
            <w:pStyle w:val="TOC2"/>
            <w:tabs>
              <w:tab w:val="right" w:pos="9412" w:leader="dot"/>
            </w:tabs>
            <w:ind w:left="220"/>
          </w:pPr>
          <w:hyperlink w:history="1" w:anchor="_Toc22">
            <w:r>
              <w:t xml:space="preserve">3.2  Architecture</w:t>
            </w:r>
            <w:r>
              <w:tab/>
            </w:r>
            <w:r>
              <w:fldChar w:fldCharType="begin" w:dirty="true"/>
              <w:instrText xml:space="preserve">PAGEREF _Toc22 \h</w:instrText>
              <w:fldChar w:fldCharType="separate"/>
              <w:fldChar w:fldCharType="end"/>
            </w:r>
          </w:hyperlink>
        </w:p>
        <w:p>
          <w:pPr>
            <w:pStyle w:val="TOC2"/>
            <w:tabs>
              <w:tab w:val="right" w:pos="9412" w:leader="dot"/>
            </w:tabs>
            <w:ind w:left="220"/>
          </w:pPr>
          <w:hyperlink w:history="1" w:anchor="_Toc23">
            <w:r>
              <w:t xml:space="preserve">3.3  Conceptual pipeline</w:t>
            </w:r>
            <w:r>
              <w:tab/>
            </w:r>
            <w:r>
              <w:fldChar w:fldCharType="begin" w:dirty="true"/>
              <w:instrText xml:space="preserve">PAGEREF _Toc23 \h</w:instrText>
              <w:fldChar w:fldCharType="separate"/>
              <w:fldChar w:fldCharType="end"/>
            </w:r>
          </w:hyperlink>
        </w:p>
        <w:p>
          <w:pPr>
            <w:pStyle w:val="TOC2"/>
            <w:tabs>
              <w:tab w:val="right" w:pos="9412" w:leader="dot"/>
            </w:tabs>
            <w:ind w:left="220"/>
          </w:pPr>
          <w:hyperlink w:history="1" w:anchor="_Toc24">
            <w:r>
              <w:t xml:space="preserve">3.4  Module descriptions</w:t>
            </w:r>
            <w:r>
              <w:tab/>
            </w:r>
            <w:r>
              <w:fldChar w:fldCharType="begin" w:dirty="true"/>
              <w:instrText xml:space="preserve">PAGEREF _Toc24 \h</w:instrText>
              <w:fldChar w:fldCharType="separate"/>
              <w:fldChar w:fldCharType="end"/>
            </w:r>
          </w:hyperlink>
        </w:p>
        <w:p>
          <w:pPr>
            <w:pStyle w:val="TOC2"/>
            <w:tabs>
              <w:tab w:val="right" w:pos="9412" w:leader="dot"/>
            </w:tabs>
            <w:ind w:left="220"/>
          </w:pPr>
          <w:hyperlink w:history="1" w:anchor="_Toc25">
            <w:r>
              <w:t xml:space="preserve">3.5  Units and configuration</w:t>
            </w:r>
            <w:r>
              <w:tab/>
            </w:r>
            <w:r>
              <w:fldChar w:fldCharType="begin" w:dirty="true"/>
              <w:instrText xml:space="preserve">PAGEREF _Toc25 \h</w:instrText>
              <w:fldChar w:fldCharType="separate"/>
              <w:fldChar w:fldCharType="end"/>
            </w:r>
          </w:hyperlink>
        </w:p>
        <w:p>
          <w:pPr>
            <w:pStyle w:val="TOC1"/>
            <w:tabs>
              <w:tab w:val="right" w:pos="9412" w:leader="dot"/>
            </w:tabs>
          </w:pPr>
          <w:hyperlink w:history="1" w:anchor="_Toc26">
            <w:r>
              <w:t xml:space="preserve">4  Simulation Models and Methodology</w:t>
            </w:r>
            <w:r>
              <w:tab/>
            </w:r>
            <w:r>
              <w:fldChar w:fldCharType="begin" w:dirty="true"/>
              <w:instrText xml:space="preserve">PAGEREF _Toc26 \h</w:instrText>
              <w:fldChar w:fldCharType="separate"/>
              <w:fldChar w:fldCharType="end"/>
            </w:r>
          </w:hyperlink>
        </w:p>
        <w:p>
          <w:pPr>
            <w:pStyle w:val="TOC2"/>
            <w:tabs>
              <w:tab w:val="right" w:pos="9412" w:leader="dot"/>
            </w:tabs>
            <w:ind w:left="220"/>
          </w:pPr>
          <w:hyperlink w:history="1" w:anchor="_Toc27">
            <w:r>
              <w:t xml:space="preserve">4.1  Network model</w:t>
            </w:r>
            <w:r>
              <w:tab/>
            </w:r>
            <w:r>
              <w:fldChar w:fldCharType="begin" w:dirty="true"/>
              <w:instrText xml:space="preserve">PAGEREF _Toc27 \h</w:instrText>
              <w:fldChar w:fldCharType="separate"/>
              <w:fldChar w:fldCharType="end"/>
            </w:r>
          </w:hyperlink>
        </w:p>
        <w:p>
          <w:pPr>
            <w:pStyle w:val="TOC2"/>
            <w:tabs>
              <w:tab w:val="right" w:pos="9412" w:leader="dot"/>
            </w:tabs>
            <w:ind w:left="220"/>
          </w:pPr>
          <w:hyperlink w:history="1" w:anchor="_Toc28">
            <w:r>
              <w:t xml:space="preserve">4.2  TCP-like transport</w:t>
            </w:r>
            <w:r>
              <w:tab/>
            </w:r>
            <w:r>
              <w:fldChar w:fldCharType="begin" w:dirty="true"/>
              <w:instrText xml:space="preserve">PAGEREF _Toc28 \h</w:instrText>
              <w:fldChar w:fldCharType="separate"/>
              <w:fldChar w:fldCharType="end"/>
            </w:r>
          </w:hyperlink>
        </w:p>
        <w:p>
          <w:pPr>
            <w:pStyle w:val="TOC2"/>
            <w:tabs>
              <w:tab w:val="right" w:pos="9412" w:leader="dot"/>
            </w:tabs>
            <w:ind w:left="220"/>
          </w:pPr>
          <w:hyperlink w:history="1" w:anchor="_Toc29">
            <w:r>
              <w:t xml:space="preserve">4.3  UDP-like transport</w:t>
            </w:r>
            <w:r>
              <w:tab/>
            </w:r>
            <w:r>
              <w:fldChar w:fldCharType="begin" w:dirty="true"/>
              <w:instrText xml:space="preserve">PAGEREF _Toc29 \h</w:instrText>
              <w:fldChar w:fldCharType="separate"/>
              <w:fldChar w:fldCharType="end"/>
            </w:r>
          </w:hyperlink>
        </w:p>
        <w:p>
          <w:pPr>
            <w:pStyle w:val="TOC2"/>
            <w:tabs>
              <w:tab w:val="right" w:pos="9412" w:leader="dot"/>
            </w:tabs>
            <w:ind w:left="220"/>
          </w:pPr>
          <w:hyperlink w:history="1" w:anchor="_Toc30">
            <w:r>
              <w:t xml:space="preserve">4.4  QUIC-like transport</w:t>
            </w:r>
            <w:r>
              <w:tab/>
            </w:r>
            <w:r>
              <w:fldChar w:fldCharType="begin" w:dirty="true"/>
              <w:instrText xml:space="preserve">PAGEREF _Toc30 \h</w:instrText>
              <w:fldChar w:fldCharType="separate"/>
              <w:fldChar w:fldCharType="end"/>
            </w:r>
          </w:hyperlink>
        </w:p>
        <w:p>
          <w:pPr>
            <w:pStyle w:val="TOC2"/>
            <w:tabs>
              <w:tab w:val="right" w:pos="9412" w:leader="dot"/>
            </w:tabs>
            <w:ind w:left="220"/>
          </w:pPr>
          <w:hyperlink w:history="1" w:anchor="_Toc31">
            <w:r>
              <w:t xml:space="preserve">4.5  Video, buffer and playback</w:t>
            </w:r>
            <w:r>
              <w:tab/>
            </w:r>
            <w:r>
              <w:fldChar w:fldCharType="begin" w:dirty="true"/>
              <w:instrText xml:space="preserve">PAGEREF _Toc31 \h</w:instrText>
              <w:fldChar w:fldCharType="separate"/>
              <w:fldChar w:fldCharType="end"/>
            </w:r>
          </w:hyperlink>
        </w:p>
        <w:p>
          <w:pPr>
            <w:pStyle w:val="TOC2"/>
            <w:tabs>
              <w:tab w:val="right" w:pos="9412" w:leader="dot"/>
            </w:tabs>
            <w:ind w:left="220"/>
          </w:pPr>
          <w:hyperlink w:history="1" w:anchor="_Toc32">
            <w:r>
              <w:t xml:space="preserve">4.6  Adaptive bitrate algorithms</w:t>
            </w:r>
            <w:r>
              <w:tab/>
            </w:r>
            <w:r>
              <w:fldChar w:fldCharType="begin" w:dirty="true"/>
              <w:instrText xml:space="preserve">PAGEREF _Toc32 \h</w:instrText>
              <w:fldChar w:fldCharType="separate"/>
              <w:fldChar w:fldCharType="end"/>
            </w:r>
          </w:hyperlink>
        </w:p>
        <w:p>
          <w:pPr>
            <w:pStyle w:val="TOC2"/>
            <w:tabs>
              <w:tab w:val="right" w:pos="9412" w:leader="dot"/>
            </w:tabs>
            <w:ind w:left="220"/>
          </w:pPr>
          <w:hyperlink w:history="1" w:anchor="_Toc33">
            <w:r>
              <w:t xml:space="preserve">4.7  QoE model</w:t>
            </w:r>
            <w:r>
              <w:tab/>
            </w:r>
            <w:r>
              <w:fldChar w:fldCharType="begin" w:dirty="true"/>
              <w:instrText xml:space="preserve">PAGEREF _Toc33 \h</w:instrText>
              <w:fldChar w:fldCharType="separate"/>
              <w:fldChar w:fldCharType="end"/>
            </w:r>
          </w:hyperlink>
        </w:p>
        <w:p>
          <w:pPr>
            <w:pStyle w:val="TOC2"/>
            <w:tabs>
              <w:tab w:val="right" w:pos="9412" w:leader="dot"/>
            </w:tabs>
            <w:ind w:left="220"/>
          </w:pPr>
          <w:hyperlink w:history="1" w:anchor="_Toc34">
            <w:r>
              <w:t xml:space="preserve">4.8  Session algorithm</w:t>
            </w:r>
            <w:r>
              <w:tab/>
            </w:r>
            <w:r>
              <w:fldChar w:fldCharType="begin" w:dirty="true"/>
              <w:instrText xml:space="preserve">PAGEREF _Toc34 \h</w:instrText>
              <w:fldChar w:fldCharType="separate"/>
              <w:fldChar w:fldCharType="end"/>
            </w:r>
          </w:hyperlink>
        </w:p>
        <w:p>
          <w:pPr>
            <w:pStyle w:val="TOC2"/>
            <w:tabs>
              <w:tab w:val="right" w:pos="9412" w:leader="dot"/>
            </w:tabs>
            <w:ind w:left="220"/>
          </w:pPr>
          <w:hyperlink w:history="1" w:anchor="_Toc35">
            <w:r>
              <w:t xml:space="preserve">4.9  What is simulated and what is not</w:t>
            </w:r>
            <w:r>
              <w:tab/>
            </w:r>
            <w:r>
              <w:fldChar w:fldCharType="begin" w:dirty="true"/>
              <w:instrText xml:space="preserve">PAGEREF _Toc35 \h</w:instrText>
              <w:fldChar w:fldCharType="separate"/>
              <w:fldChar w:fldCharType="end"/>
            </w:r>
          </w:hyperlink>
        </w:p>
        <w:p>
          <w:pPr>
            <w:pStyle w:val="TOC1"/>
            <w:tabs>
              <w:tab w:val="right" w:pos="9412" w:leader="dot"/>
            </w:tabs>
          </w:pPr>
          <w:hyperlink w:history="1" w:anchor="_Toc36">
            <w:r>
              <w:t xml:space="preserve">5  Implementation</w:t>
            </w:r>
            <w:r>
              <w:tab/>
            </w:r>
            <w:r>
              <w:fldChar w:fldCharType="begin" w:dirty="true"/>
              <w:instrText xml:space="preserve">PAGEREF _Toc36 \h</w:instrText>
              <w:fldChar w:fldCharType="separate"/>
              <w:fldChar w:fldCharType="end"/>
            </w:r>
          </w:hyperlink>
        </w:p>
        <w:p>
          <w:pPr>
            <w:pStyle w:val="TOC2"/>
            <w:tabs>
              <w:tab w:val="right" w:pos="9412" w:leader="dot"/>
            </w:tabs>
            <w:ind w:left="220"/>
          </w:pPr>
          <w:hyperlink w:history="1" w:anchor="_Toc37">
            <w:r>
              <w:t xml:space="preserve">5.1  Technology stack</w:t>
            </w:r>
            <w:r>
              <w:tab/>
            </w:r>
            <w:r>
              <w:fldChar w:fldCharType="begin" w:dirty="true"/>
              <w:instrText xml:space="preserve">PAGEREF _Toc37 \h</w:instrText>
              <w:fldChar w:fldCharType="separate"/>
              <w:fldChar w:fldCharType="end"/>
            </w:r>
          </w:hyperlink>
        </w:p>
        <w:p>
          <w:pPr>
            <w:pStyle w:val="TOC2"/>
            <w:tabs>
              <w:tab w:val="right" w:pos="9412" w:leader="dot"/>
            </w:tabs>
            <w:ind w:left="220"/>
          </w:pPr>
          <w:hyperlink w:history="1" w:anchor="_Toc38">
            <w:r>
              <w:t xml:space="preserve">5.2  Backend and API</w:t>
            </w:r>
            <w:r>
              <w:tab/>
            </w:r>
            <w:r>
              <w:fldChar w:fldCharType="begin" w:dirty="true"/>
              <w:instrText xml:space="preserve">PAGEREF _Toc38 \h</w:instrText>
              <w:fldChar w:fldCharType="separate"/>
              <w:fldChar w:fldCharType="end"/>
            </w:r>
          </w:hyperlink>
        </w:p>
        <w:p>
          <w:pPr>
            <w:pStyle w:val="TOC2"/>
            <w:tabs>
              <w:tab w:val="right" w:pos="9412" w:leader="dot"/>
            </w:tabs>
            <w:ind w:left="220"/>
          </w:pPr>
          <w:hyperlink w:history="1" w:anchor="_Toc39">
            <w:r>
              <w:t xml:space="preserve">5.3  Command-line interface</w:t>
            </w:r>
            <w:r>
              <w:tab/>
            </w:r>
            <w:r>
              <w:fldChar w:fldCharType="begin" w:dirty="true"/>
              <w:instrText xml:space="preserve">PAGEREF _Toc39 \h</w:instrText>
              <w:fldChar w:fldCharType="separate"/>
              <w:fldChar w:fldCharType="end"/>
            </w:r>
          </w:hyperlink>
        </w:p>
        <w:p>
          <w:pPr>
            <w:pStyle w:val="TOC2"/>
            <w:tabs>
              <w:tab w:val="right" w:pos="9412" w:leader="dot"/>
            </w:tabs>
            <w:ind w:left="220"/>
          </w:pPr>
          <w:hyperlink w:history="1" w:anchor="_Toc40">
            <w:r>
              <w:t xml:space="preserve">5.4  Dashboard</w:t>
            </w:r>
            <w:r>
              <w:tab/>
            </w:r>
            <w:r>
              <w:fldChar w:fldCharType="begin" w:dirty="true"/>
              <w:instrText xml:space="preserve">PAGEREF _Toc40 \h</w:instrText>
              <w:fldChar w:fldCharType="separate"/>
              <w:fldChar w:fldCharType="end"/>
            </w:r>
          </w:hyperlink>
        </w:p>
        <w:p>
          <w:pPr>
            <w:pStyle w:val="TOC2"/>
            <w:tabs>
              <w:tab w:val="right" w:pos="9412" w:leader="dot"/>
            </w:tabs>
            <w:ind w:left="220"/>
          </w:pPr>
          <w:hyperlink w:history="1" w:anchor="_Toc41">
            <w:r>
              <w:t xml:space="preserve">5.5  Reproducibility and export</w:t>
            </w:r>
            <w:r>
              <w:tab/>
            </w:r>
            <w:r>
              <w:fldChar w:fldCharType="begin" w:dirty="true"/>
              <w:instrText xml:space="preserve">PAGEREF _Toc41 \h</w:instrText>
              <w:fldChar w:fldCharType="separate"/>
              <w:fldChar w:fldCharType="end"/>
            </w:r>
          </w:hyperlink>
        </w:p>
        <w:p>
          <w:pPr>
            <w:pStyle w:val="TOC1"/>
            <w:tabs>
              <w:tab w:val="right" w:pos="9412" w:leader="dot"/>
            </w:tabs>
          </w:pPr>
          <w:hyperlink w:history="1" w:anchor="_Toc42">
            <w:r>
              <w:t xml:space="preserve">6  Experimental Design</w:t>
            </w:r>
            <w:r>
              <w:tab/>
            </w:r>
            <w:r>
              <w:fldChar w:fldCharType="begin" w:dirty="true"/>
              <w:instrText xml:space="preserve">PAGEREF _Toc42 \h</w:instrText>
              <w:fldChar w:fldCharType="separate"/>
              <w:fldChar w:fldCharType="end"/>
            </w:r>
          </w:hyperlink>
        </w:p>
        <w:p>
          <w:pPr>
            <w:pStyle w:val="TOC2"/>
            <w:tabs>
              <w:tab w:val="right" w:pos="9412" w:leader="dot"/>
            </w:tabs>
            <w:ind w:left="220"/>
          </w:pPr>
          <w:hyperlink w:history="1" w:anchor="_Toc43">
            <w:r>
              <w:t xml:space="preserve">6.1  Research questions</w:t>
            </w:r>
            <w:r>
              <w:tab/>
            </w:r>
            <w:r>
              <w:fldChar w:fldCharType="begin" w:dirty="true"/>
              <w:instrText xml:space="preserve">PAGEREF _Toc43 \h</w:instrText>
              <w:fldChar w:fldCharType="separate"/>
              <w:fldChar w:fldCharType="end"/>
            </w:r>
          </w:hyperlink>
        </w:p>
        <w:p>
          <w:pPr>
            <w:pStyle w:val="TOC2"/>
            <w:tabs>
              <w:tab w:val="right" w:pos="9412" w:leader="dot"/>
            </w:tabs>
            <w:ind w:left="220"/>
          </w:pPr>
          <w:hyperlink w:history="1" w:anchor="_Toc44">
            <w:r>
              <w:t xml:space="preserve">6.2  Default scenario</w:t>
            </w:r>
            <w:r>
              <w:tab/>
            </w:r>
            <w:r>
              <w:fldChar w:fldCharType="begin" w:dirty="true"/>
              <w:instrText xml:space="preserve">PAGEREF _Toc44 \h</w:instrText>
              <w:fldChar w:fldCharType="separate"/>
              <w:fldChar w:fldCharType="end"/>
            </w:r>
          </w:hyperlink>
        </w:p>
        <w:p>
          <w:pPr>
            <w:pStyle w:val="TOC2"/>
            <w:tabs>
              <w:tab w:val="right" w:pos="9412" w:leader="dot"/>
            </w:tabs>
            <w:ind w:left="220"/>
          </w:pPr>
          <w:hyperlink w:history="1" w:anchor="_Toc45">
            <w:r>
              <w:t xml:space="preserve">6.3  Experiments</w:t>
            </w:r>
            <w:r>
              <w:tab/>
            </w:r>
            <w:r>
              <w:fldChar w:fldCharType="begin" w:dirty="true"/>
              <w:instrText xml:space="preserve">PAGEREF _Toc45 \h</w:instrText>
              <w:fldChar w:fldCharType="separate"/>
              <w:fldChar w:fldCharType="end"/>
            </w:r>
          </w:hyperlink>
        </w:p>
        <w:p>
          <w:pPr>
            <w:pStyle w:val="TOC2"/>
            <w:tabs>
              <w:tab w:val="right" w:pos="9412" w:leader="dot"/>
            </w:tabs>
            <w:ind w:left="220"/>
          </w:pPr>
          <w:hyperlink w:history="1" w:anchor="_Toc46">
            <w:r>
              <w:t xml:space="preserve">6.4  Statistical method</w:t>
            </w:r>
            <w:r>
              <w:tab/>
            </w:r>
            <w:r>
              <w:fldChar w:fldCharType="begin" w:dirty="true"/>
              <w:instrText xml:space="preserve">PAGEREF _Toc46 \h</w:instrText>
              <w:fldChar w:fldCharType="separate"/>
              <w:fldChar w:fldCharType="end"/>
            </w:r>
          </w:hyperlink>
        </w:p>
        <w:p>
          <w:pPr>
            <w:pStyle w:val="TOC2"/>
            <w:tabs>
              <w:tab w:val="right" w:pos="9412" w:leader="dot"/>
            </w:tabs>
            <w:ind w:left="220"/>
          </w:pPr>
          <w:hyperlink w:history="1" w:anchor="_Toc47">
            <w:r>
              <w:t xml:space="preserve">6.5  Validation against theory</w:t>
            </w:r>
            <w:r>
              <w:tab/>
            </w:r>
            <w:r>
              <w:fldChar w:fldCharType="begin" w:dirty="true"/>
              <w:instrText xml:space="preserve">PAGEREF _Toc47 \h</w:instrText>
              <w:fldChar w:fldCharType="separate"/>
              <w:fldChar w:fldCharType="end"/>
            </w:r>
          </w:hyperlink>
        </w:p>
        <w:p>
          <w:pPr>
            <w:pStyle w:val="TOC1"/>
            <w:tabs>
              <w:tab w:val="right" w:pos="9412" w:leader="dot"/>
            </w:tabs>
          </w:pPr>
          <w:hyperlink w:history="1" w:anchor="_Toc48">
            <w:r>
              <w:t xml:space="preserve">7  Results and Discussion</w:t>
            </w:r>
            <w:r>
              <w:tab/>
            </w:r>
            <w:r>
              <w:fldChar w:fldCharType="begin" w:dirty="true"/>
              <w:instrText xml:space="preserve">PAGEREF _Toc48 \h</w:instrText>
              <w:fldChar w:fldCharType="separate"/>
              <w:fldChar w:fldCharType="end"/>
            </w:r>
          </w:hyperlink>
        </w:p>
        <w:p>
          <w:pPr>
            <w:pStyle w:val="TOC2"/>
            <w:tabs>
              <w:tab w:val="right" w:pos="9412" w:leader="dot"/>
            </w:tabs>
            <w:ind w:left="220"/>
          </w:pPr>
          <w:hyperlink w:history="1" w:anchor="_Toc49">
            <w:r>
              <w:t xml:space="preserve">7.1  Application walkthrough with sample inputs</w:t>
            </w:r>
            <w:r>
              <w:tab/>
            </w:r>
            <w:r>
              <w:fldChar w:fldCharType="begin" w:dirty="true"/>
              <w:instrText xml:space="preserve">PAGEREF _Toc49 \h</w:instrText>
              <w:fldChar w:fldCharType="separate"/>
              <w:fldChar w:fldCharType="end"/>
            </w:r>
          </w:hyperlink>
        </w:p>
        <w:p>
          <w:pPr>
            <w:pStyle w:val="TOC2"/>
            <w:tabs>
              <w:tab w:val="right" w:pos="9412" w:leader="dot"/>
            </w:tabs>
            <w:ind w:left="220"/>
          </w:pPr>
          <w:hyperlink w:history="1" w:anchor="_Toc50">
            <w:r>
              <w:t xml:space="preserve">7.2  Experiment 1: TCP-like vs UDP-like vs QUIC-like</w:t>
            </w:r>
            <w:r>
              <w:tab/>
            </w:r>
            <w:r>
              <w:fldChar w:fldCharType="begin" w:dirty="true"/>
              <w:instrText xml:space="preserve">PAGEREF _Toc50 \h</w:instrText>
              <w:fldChar w:fldCharType="separate"/>
              <w:fldChar w:fldCharType="end"/>
            </w:r>
          </w:hyperlink>
        </w:p>
        <w:p>
          <w:pPr>
            <w:pStyle w:val="TOC3"/>
            <w:tabs>
              <w:tab w:val="right" w:pos="9412" w:leader="dot"/>
            </w:tabs>
            <w:ind w:left="440"/>
          </w:pPr>
          <w:hyperlink w:history="1" w:anchor="_Toc51">
            <w:r>
              <w:t xml:space="preserve">7.2.1  Head-of-line blocking and incomplete delivery</w:t>
            </w:r>
            <w:r>
              <w:tab/>
            </w:r>
            <w:r>
              <w:fldChar w:fldCharType="begin" w:dirty="true"/>
              <w:instrText xml:space="preserve">PAGEREF _Toc51 \h</w:instrText>
              <w:fldChar w:fldCharType="separate"/>
              <w:fldChar w:fldCharType="end"/>
            </w:r>
          </w:hyperlink>
        </w:p>
        <w:p>
          <w:pPr>
            <w:pStyle w:val="TOC2"/>
            <w:tabs>
              <w:tab w:val="right" w:pos="9412" w:leader="dot"/>
            </w:tabs>
            <w:ind w:left="220"/>
          </w:pPr>
          <w:hyperlink w:history="1" w:anchor="_Toc52">
            <w:r>
              <w:t xml:space="preserve">7.3  Experiment 2: TCP-like throughput vs the Mathis approximation</w:t>
            </w:r>
            <w:r>
              <w:tab/>
            </w:r>
            <w:r>
              <w:fldChar w:fldCharType="begin" w:dirty="true"/>
              <w:instrText xml:space="preserve">PAGEREF _Toc52 \h</w:instrText>
              <w:fldChar w:fldCharType="separate"/>
              <w:fldChar w:fldCharType="end"/>
            </w:r>
          </w:hyperlink>
        </w:p>
        <w:p>
          <w:pPr>
            <w:pStyle w:val="TOC2"/>
            <w:tabs>
              <w:tab w:val="right" w:pos="9412" w:leader="dot"/>
            </w:tabs>
            <w:ind w:left="220"/>
          </w:pPr>
          <w:hyperlink w:history="1" w:anchor="_Toc53">
            <w:r>
              <w:t xml:space="preserve">7.4  Experiment 3: repeated trials</w:t>
            </w:r>
            <w:r>
              <w:tab/>
            </w:r>
            <w:r>
              <w:fldChar w:fldCharType="begin" w:dirty="true"/>
              <w:instrText xml:space="preserve">PAGEREF _Toc53 \h</w:instrText>
              <w:fldChar w:fldCharType="separate"/>
              <w:fldChar w:fldCharType="end"/>
            </w:r>
          </w:hyperlink>
        </w:p>
        <w:p>
          <w:pPr>
            <w:pStyle w:val="TOC2"/>
            <w:tabs>
              <w:tab w:val="right" w:pos="9412" w:leader="dot"/>
            </w:tabs>
            <w:ind w:left="220"/>
          </w:pPr>
          <w:hyperlink w:history="1" w:anchor="_Toc54">
            <w:r>
              <w:t xml:space="preserve">7.5  Experiment 4: throughput-based vs buffer-based ABR</w:t>
            </w:r>
            <w:r>
              <w:tab/>
            </w:r>
            <w:r>
              <w:fldChar w:fldCharType="begin" w:dirty="true"/>
              <w:instrText xml:space="preserve">PAGEREF _Toc54 \h</w:instrText>
              <w:fldChar w:fldCharType="separate"/>
              <w:fldChar w:fldCharType="end"/>
            </w:r>
          </w:hyperlink>
        </w:p>
        <w:p>
          <w:pPr>
            <w:pStyle w:val="TOC2"/>
            <w:tabs>
              <w:tab w:val="right" w:pos="9412" w:leader="dot"/>
            </w:tabs>
            <w:ind w:left="220"/>
          </w:pPr>
          <w:hyperlink w:history="1" w:anchor="_Toc55">
            <w:r>
              <w:t xml:space="preserve">7.6  Experiment 5: sensitivity analysis</w:t>
            </w:r>
            <w:r>
              <w:tab/>
            </w:r>
            <w:r>
              <w:fldChar w:fldCharType="begin" w:dirty="true"/>
              <w:instrText xml:space="preserve">PAGEREF _Toc55 \h</w:instrText>
              <w:fldChar w:fldCharType="separate"/>
              <w:fldChar w:fldCharType="end"/>
            </w:r>
          </w:hyperlink>
        </w:p>
        <w:p>
          <w:pPr>
            <w:pStyle w:val="TOC2"/>
            <w:tabs>
              <w:tab w:val="right" w:pos="9412" w:leader="dot"/>
            </w:tabs>
            <w:ind w:left="220"/>
          </w:pPr>
          <w:hyperlink w:history="1" w:anchor="_Toc56">
            <w:r>
              <w:t xml:space="preserve">7.7  Failure injection</w:t>
            </w:r>
            <w:r>
              <w:tab/>
            </w:r>
            <w:r>
              <w:fldChar w:fldCharType="begin" w:dirty="true"/>
              <w:instrText xml:space="preserve">PAGEREF _Toc56 \h</w:instrText>
              <w:fldChar w:fldCharType="separate"/>
              <w:fldChar w:fldCharType="end"/>
            </w:r>
          </w:hyperlink>
        </w:p>
        <w:p>
          <w:pPr>
            <w:pStyle w:val="TOC2"/>
            <w:tabs>
              <w:tab w:val="right" w:pos="9412" w:leader="dot"/>
            </w:tabs>
            <w:ind w:left="220"/>
          </w:pPr>
          <w:hyperlink w:history="1" w:anchor="_Toc57">
            <w:r>
              <w:t xml:space="preserve">7.8  Results page: QoE breakdown and logs</w:t>
            </w:r>
            <w:r>
              <w:tab/>
            </w:r>
            <w:r>
              <w:fldChar w:fldCharType="begin" w:dirty="true"/>
              <w:instrText xml:space="preserve">PAGEREF _Toc57 \h</w:instrText>
              <w:fldChar w:fldCharType="separate"/>
              <w:fldChar w:fldCharType="end"/>
            </w:r>
          </w:hyperlink>
        </w:p>
        <w:p>
          <w:pPr>
            <w:pStyle w:val="TOC2"/>
            <w:tabs>
              <w:tab w:val="right" w:pos="9412" w:leader="dot"/>
            </w:tabs>
            <w:ind w:left="220"/>
          </w:pPr>
          <w:hyperlink w:history="1" w:anchor="_Toc58">
            <w:r>
              <w:t xml:space="preserve">7.9  Experiment 6: real socket baseline</w:t>
            </w:r>
            <w:r>
              <w:tab/>
            </w:r>
            <w:r>
              <w:fldChar w:fldCharType="begin" w:dirty="true"/>
              <w:instrText xml:space="preserve">PAGEREF _Toc58 \h</w:instrText>
              <w:fldChar w:fldCharType="separate"/>
              <w:fldChar w:fldCharType="end"/>
            </w:r>
          </w:hyperlink>
        </w:p>
        <w:p>
          <w:pPr>
            <w:pStyle w:val="TOC2"/>
            <w:tabs>
              <w:tab w:val="right" w:pos="9412" w:leader="dot"/>
            </w:tabs>
            <w:ind w:left="220"/>
          </w:pPr>
          <w:hyperlink w:history="1" w:anchor="_Toc59">
            <w:r>
              <w:t xml:space="preserve">7.10  Discussion</w:t>
            </w:r>
            <w:r>
              <w:tab/>
            </w:r>
            <w:r>
              <w:fldChar w:fldCharType="begin" w:dirty="true"/>
              <w:instrText xml:space="preserve">PAGEREF _Toc59 \h</w:instrText>
              <w:fldChar w:fldCharType="separate"/>
              <w:fldChar w:fldCharType="end"/>
            </w:r>
          </w:hyperlink>
        </w:p>
        <w:p>
          <w:pPr>
            <w:pStyle w:val="TOC3"/>
            <w:tabs>
              <w:tab w:val="right" w:pos="9412" w:leader="dot"/>
            </w:tabs>
            <w:ind w:left="440"/>
          </w:pPr>
          <w:hyperlink w:history="1" w:anchor="_Toc60">
            <w:r>
              <w:t xml:space="preserve">7.10.1  Key takeaways</w:t>
            </w:r>
            <w:r>
              <w:tab/>
            </w:r>
            <w:r>
              <w:fldChar w:fldCharType="begin" w:dirty="true"/>
              <w:instrText xml:space="preserve">PAGEREF _Toc60 \h</w:instrText>
              <w:fldChar w:fldCharType="separate"/>
              <w:fldChar w:fldCharType="end"/>
            </w:r>
          </w:hyperlink>
        </w:p>
        <w:p>
          <w:pPr>
            <w:pStyle w:val="TOC1"/>
            <w:tabs>
              <w:tab w:val="right" w:pos="9412" w:leader="dot"/>
            </w:tabs>
          </w:pPr>
          <w:hyperlink w:history="1" w:anchor="_Toc61">
            <w:r>
              <w:t xml:space="preserve">8  Testing and Verification</w:t>
            </w:r>
            <w:r>
              <w:tab/>
            </w:r>
            <w:r>
              <w:fldChar w:fldCharType="begin" w:dirty="true"/>
              <w:instrText xml:space="preserve">PAGEREF _Toc61 \h</w:instrText>
              <w:fldChar w:fldCharType="separate"/>
              <w:fldChar w:fldCharType="end"/>
            </w:r>
          </w:hyperlink>
        </w:p>
        <w:p>
          <w:pPr>
            <w:pStyle w:val="TOC1"/>
            <w:tabs>
              <w:tab w:val="right" w:pos="9412" w:leader="dot"/>
            </w:tabs>
          </w:pPr>
          <w:hyperlink w:history="1" w:anchor="_Toc62">
            <w:r>
              <w:t xml:space="preserve">9  Limitations and Threats to Validity</w:t>
            </w:r>
            <w:r>
              <w:tab/>
            </w:r>
            <w:r>
              <w:fldChar w:fldCharType="begin" w:dirty="true"/>
              <w:instrText xml:space="preserve">PAGEREF _Toc62 \h</w:instrText>
              <w:fldChar w:fldCharType="separate"/>
              <w:fldChar w:fldCharType="end"/>
            </w:r>
          </w:hyperlink>
        </w:p>
        <w:p>
          <w:pPr>
            <w:pStyle w:val="TOC1"/>
            <w:tabs>
              <w:tab w:val="right" w:pos="9412" w:leader="dot"/>
            </w:tabs>
          </w:pPr>
          <w:hyperlink w:history="1" w:anchor="_Toc63">
            <w:r>
              <w:t xml:space="preserve">10  Conclusion and Future Work</w:t>
            </w:r>
            <w:r>
              <w:tab/>
            </w:r>
            <w:r>
              <w:fldChar w:fldCharType="begin" w:dirty="true"/>
              <w:instrText xml:space="preserve">PAGEREF _Toc63 \h</w:instrText>
              <w:fldChar w:fldCharType="separate"/>
              <w:fldChar w:fldCharType="end"/>
            </w:r>
          </w:hyperlink>
        </w:p>
        <w:p>
          <w:pPr>
            <w:pStyle w:val="TOC3"/>
            <w:tabs>
              <w:tab w:val="right" w:pos="9412" w:leader="dot"/>
            </w:tabs>
            <w:ind w:left="440"/>
          </w:pPr>
          <w:hyperlink w:history="1" w:anchor="_Toc64">
            <w:r>
              <w:t xml:space="preserve">10.0.1  Future work</w:t>
            </w:r>
            <w:r>
              <w:tab/>
            </w:r>
            <w:r>
              <w:fldChar w:fldCharType="begin" w:dirty="true"/>
              <w:instrText xml:space="preserve">PAGEREF _Toc64 \h</w:instrText>
              <w:fldChar w:fldCharType="separate"/>
              <w:fldChar w:fldCharType="end"/>
            </w:r>
          </w:hyperlink>
        </w:p>
        <w:p>
          <w:pPr>
            <w:pStyle w:val="TOC1"/>
            <w:tabs>
              <w:tab w:val="right" w:pos="9412" w:leader="dot"/>
            </w:tabs>
          </w:pPr>
          <w:hyperlink w:history="1" w:anchor="_Toc65">
            <w:r>
              <w:t xml:space="preserve">References</w:t>
            </w:r>
            <w:r>
              <w:tab/>
            </w:r>
            <w:r>
              <w:fldChar w:fldCharType="begin" w:dirty="true"/>
              <w:instrText xml:space="preserve">PAGEREF _Toc65 \h</w:instrText>
              <w:fldChar w:fldCharType="separate"/>
              <w:fldChar w:fldCharType="end"/>
            </w:r>
          </w:hyperlink>
        </w:p>
        <w:p>
          <w:pPr>
            <w:pStyle w:val="TOC1"/>
            <w:tabs>
              <w:tab w:val="right" w:pos="9412" w:leader="dot"/>
            </w:tabs>
          </w:pPr>
          <w:hyperlink w:history="1" w:anchor="_Toc66">
            <w:r>
              <w:t xml:space="preserve">Appendix  Running the project and result files</w:t>
            </w:r>
            <w:r>
              <w:tab/>
            </w:r>
            <w:r>
              <w:fldChar w:fldCharType="begin" w:dirty="true"/>
              <w:instrText xml:space="preserve">PAGEREF _Toc66 \h</w:instrText>
              <w:fldChar w:fldCharType="separate"/>
              <w:fldChar w:fldCharType="end"/>
            </w:r>
          </w:hyperlink>
        </w:p>
        <w:p>
          <w:r>
            <w:fldChar w:fldCharType="end"/>
          </w:r>
        </w:p>
      </w:sdtContent>
    </w:sdt>
    <w:p>
      <w:pPr>
        <w:spacing w:after="100" w:line="276"/>
        <w:jc w:val="left"/>
      </w:pPr>
      <w:r>
        <w:rPr>
          <w:rFonts w:ascii="Times New Roman" w:cs="Times New Roman" w:eastAsia="Times New Roman" w:hAnsi="Times New Roman"/>
          <w:i/>
          <w:iCs/>
          <w:color w:val="777777"/>
          <w:sz w:val="20"/>
          <w:szCs w:val="20"/>
        </w:rPr>
        <w:t xml:space="preserve">(In Word: right-click the table above and choose "Update Field" to refresh page numbers.)</w:t>
      </w:r>
    </w:p>
    <w:p>
      <w:pPr>
        <w:pStyle w:val="Heading1"/>
        <w:pageBreakBefore/>
        <w:spacing w:after="160" w:before="0"/>
      </w:pPr>
      <w:bookmarkStart w:name="_Toc4" w:id="4"/>
      <w:r>
        <w:rPr>
          <w:rFonts w:ascii="Times New Roman" w:cs="Times New Roman" w:eastAsia="Times New Roman" w:hAnsi="Times New Roman"/>
          <w:b/>
          <w:bCs/>
          <w:sz w:val="32"/>
          <w:szCs w:val="32"/>
        </w:rPr>
        <w:t xml:space="preserve">1  Introduction</w:t>
      </w:r>
      <w:bookmarkEnd w:id="4"/>
    </w:p>
    <w:p>
      <w:pPr>
        <w:pStyle w:val="Heading2"/>
        <w:keepNext/>
        <w:spacing w:after="80" w:before="200"/>
      </w:pPr>
      <w:bookmarkStart w:name="_Toc5" w:id="5"/>
      <w:r>
        <w:rPr>
          <w:rFonts w:ascii="Times New Roman" w:cs="Times New Roman" w:eastAsia="Times New Roman" w:hAnsi="Times New Roman"/>
          <w:b/>
          <w:bCs/>
          <w:sz w:val="26"/>
          <w:szCs w:val="26"/>
        </w:rPr>
        <w:t xml:space="preserve">1.1  Background and motivation</w:t>
      </w:r>
      <w:bookmarkEnd w:id="5"/>
    </w:p>
    <w:p>
      <w:pPr>
        <w:spacing w:after="100" w:line="276"/>
        <w:jc w:val="both"/>
      </w:pPr>
      <w:r>
        <w:rPr>
          <w:rFonts w:ascii="Times New Roman" w:cs="Times New Roman" w:eastAsia="Times New Roman" w:hAnsi="Times New Roman"/>
          <w:sz w:val="22"/>
          <w:szCs w:val="22"/>
        </w:rPr>
        <w:t xml:space="preserve">Video is the dominant consumer of Internet capacity, and viewers judge a streaming service by a handful of observable events: how long the picture takes to start, whether it freezes, and how sharp it looks. Behind those events sits a long causal chain. The access network offers a bandwidth that changes from second to second, adds delay and jitter, and occasionally drops packets. The transport protocol turns that behaviour into delivery times for each chunk of video. The player's buffer and its adaptive bitrate (ABR) algorithm turn delivery times into a choice of quality and, when the buffer runs dry, into a stall [1][2].</w:t>
      </w:r>
    </w:p>
    <w:p>
      <w:pPr>
        <w:spacing w:after="100" w:line="276"/>
        <w:jc w:val="both"/>
      </w:pPr>
      <w:r>
        <w:rPr>
          <w:rFonts w:ascii="Times New Roman" w:cs="Times New Roman" w:eastAsia="Times New Roman" w:hAnsi="Times New Roman"/>
          <w:sz w:val="22"/>
          <w:szCs w:val="22"/>
        </w:rPr>
        <w:t xml:space="preserve">Two transport protocols sit at the heart of this chain. The Transmission Control Protocol (TCP) offers reliable, ordered, congestion-controlled delivery [3], at the price of connection set-up, retransmission delay and head-of-line (HOL) blocking. The User Datagram Protocol (UDP) offers independent, unreliable datagrams with almost no overhead [4], but leaves reliability, ordering and rate control to the application. QUIC, built on UDP, re-introduces reliability and congestion control while giving each stream independent ordering [5][6]. Which one gives viewers a better experience is not a matter of opinion: it depends on the loss rate, the round-trip time (RTT), the available bandwidth, the recovery policy and the ABR algorithm.</w:t>
      </w:r>
    </w:p>
    <w:p>
      <w:pPr>
        <w:pStyle w:val="Heading2"/>
        <w:keepNext/>
        <w:spacing w:after="80" w:before="200"/>
      </w:pPr>
      <w:bookmarkStart w:name="_Toc6" w:id="6"/>
      <w:r>
        <w:rPr>
          <w:rFonts w:ascii="Times New Roman" w:cs="Times New Roman" w:eastAsia="Times New Roman" w:hAnsi="Times New Roman"/>
          <w:b/>
          <w:bCs/>
          <w:sz w:val="26"/>
          <w:szCs w:val="26"/>
        </w:rPr>
        <w:t xml:space="preserve">1.2  Case study: how Netflix streams video</w:t>
      </w:r>
      <w:bookmarkEnd w:id="6"/>
    </w:p>
    <w:p>
      <w:pPr>
        <w:spacing w:after="100" w:line="276"/>
        <w:jc w:val="both"/>
      </w:pPr>
      <w:r>
        <w:rPr>
          <w:rFonts w:ascii="Times New Roman" w:cs="Times New Roman" w:eastAsia="Times New Roman" w:hAnsi="Times New Roman"/>
          <w:sz w:val="22"/>
          <w:szCs w:val="22"/>
        </w:rPr>
        <w:t xml:space="preserve">The case study chosen for this project is "Transport Layer in Practice – How Netflix Streams Videos Using TCP and UDP". Publicly documented accounts describe Netflix's Open Connect content-delivery network as a fleet of caching appliances placed inside or near Internet service provider (ISP) networks [7]. A control plane authenticates the client and steers it to an appliance; the data plane then serves video segments over HTTP(S) on TCP, while the client itself selects the bitrate of each segment using ABR logic. UDP-based transports appear in other roles, notably QUIC/HTTP-3 deployments and real-time traffic. This project does not claim to reproduce any proprietary Netflix system; it uses these public descriptions as the motivating scenario and builds an open, inspectable simulator around them.</w:t>
      </w:r>
    </w:p>
    <w:p>
      <w:pPr>
        <w:pStyle w:val="Heading2"/>
        <w:keepNext/>
        <w:spacing w:after="80" w:before="200"/>
      </w:pPr>
      <w:bookmarkStart w:name="_Toc7" w:id="7"/>
      <w:r>
        <w:rPr>
          <w:rFonts w:ascii="Times New Roman" w:cs="Times New Roman" w:eastAsia="Times New Roman" w:hAnsi="Times New Roman"/>
          <w:b/>
          <w:bCs/>
          <w:sz w:val="26"/>
          <w:szCs w:val="26"/>
        </w:rPr>
        <w:t xml:space="preserve">1.3  Problem statement</w:t>
      </w:r>
      <w:bookmarkEnd w:id="7"/>
    </w:p>
    <w:p>
      <w:pPr>
        <w:spacing w:after="100" w:line="276"/>
        <w:jc w:val="both"/>
      </w:pPr>
      <w:r>
        <w:rPr>
          <w:rFonts w:ascii="Times New Roman" w:cs="Times New Roman" w:eastAsia="Times New Roman" w:hAnsi="Times New Roman"/>
          <w:sz w:val="22"/>
          <w:szCs w:val="22"/>
        </w:rPr>
        <w:t xml:space="preserve">Textbooks state that TCP is reliable but can suffer head-of-line blocking, and that UDP is fast but unreliable. Such statements are qualitative and often misleading when applied to video, where a segment must be complete before it can be played, where buffering hides some delay, and where the ABR algorithm reacts to whatever the transport delivers. The problem addressed here is therefore:</w:t>
      </w:r>
    </w:p>
    <w:p>
      <w:pPr>
        <w:spacing w:after="100" w:line="276"/>
        <w:jc w:val="both"/>
      </w:pPr>
      <w:r>
        <w:rPr>
          <w:rFonts w:ascii="Times New Roman" w:cs="Times New Roman" w:eastAsia="Times New Roman" w:hAnsi="Times New Roman"/>
          <w:b/>
          <w:bCs/>
          <w:sz w:val="22"/>
          <w:szCs w:val="22"/>
        </w:rPr>
        <w:t xml:space="preserve">How do transport-layer behaviour (TCP-like, UDP-like and QUIC-like delivery) and ABR adaptation jointly determine the rebuffering, quality and overall Quality of Experience (QoE) of segmented video streaming under changing bandwidth, latency, jitter and packet loss, and why?</w:t>
      </w:r>
    </w:p>
    <w:p>
      <w:pPr>
        <w:pStyle w:val="Heading2"/>
        <w:keepNext/>
        <w:spacing w:after="80" w:before="200"/>
      </w:pPr>
      <w:bookmarkStart w:name="_Toc8" w:id="8"/>
      <w:r>
        <w:rPr>
          <w:rFonts w:ascii="Times New Roman" w:cs="Times New Roman" w:eastAsia="Times New Roman" w:hAnsi="Times New Roman"/>
          <w:b/>
          <w:bCs/>
          <w:sz w:val="26"/>
          <w:szCs w:val="26"/>
        </w:rPr>
        <w:t xml:space="preserve">1.4  Objectives</w:t>
      </w:r>
      <w:bookmarkEnd w:id="8"/>
    </w:p>
    <w:p>
      <w:pPr>
        <w:pStyle w:val="ListParagraph"/>
        <w:numPr>
          <w:ilvl w:val="0"/>
          <w:numId w:val="2"/>
        </w:numPr>
        <w:spacing w:after="50" w:line="270"/>
        <w:jc w:val="both"/>
      </w:pPr>
      <w:r>
        <w:rPr>
          <w:rFonts w:ascii="Times New Roman" w:cs="Times New Roman" w:eastAsia="Times New Roman" w:hAnsi="Times New Roman"/>
          <w:sz w:val="22"/>
          <w:szCs w:val="22"/>
        </w:rPr>
        <w:t xml:space="preserve">Build an interactive, reproducible, seeded simulator that links network conditions, transport behaviour, segmented delivery, playback buffering, ABR decisions and QoE.</w:t>
      </w:r>
    </w:p>
    <w:p>
      <w:pPr>
        <w:pStyle w:val="ListParagraph"/>
        <w:numPr>
          <w:ilvl w:val="0"/>
          <w:numId w:val="2"/>
        </w:numPr>
        <w:spacing w:after="50" w:line="270"/>
        <w:jc w:val="both"/>
      </w:pPr>
      <w:r>
        <w:rPr>
          <w:rFonts w:ascii="Times New Roman" w:cs="Times New Roman" w:eastAsia="Times New Roman" w:hAnsi="Times New Roman"/>
          <w:sz w:val="22"/>
          <w:szCs w:val="22"/>
        </w:rPr>
        <w:t xml:space="preserve">Model TCP-like, UDP-like and (as an extension) QUIC-like transports at a transparent, teachable level, stating clearly what is and is not simulated.</w:t>
      </w:r>
    </w:p>
    <w:p>
      <w:pPr>
        <w:pStyle w:val="ListParagraph"/>
        <w:numPr>
          <w:ilvl w:val="0"/>
          <w:numId w:val="2"/>
        </w:numPr>
        <w:spacing w:after="50" w:line="270"/>
        <w:jc w:val="both"/>
      </w:pPr>
      <w:r>
        <w:rPr>
          <w:rFonts w:ascii="Times New Roman" w:cs="Times New Roman" w:eastAsia="Times New Roman" w:hAnsi="Times New Roman"/>
          <w:sz w:val="22"/>
          <w:szCs w:val="22"/>
        </w:rPr>
        <w:t xml:space="preserve">Implement throughput-based and buffer-based ABR and log the rule and reason behind every bitrate decision.</w:t>
      </w:r>
    </w:p>
    <w:p>
      <w:pPr>
        <w:pStyle w:val="ListParagraph"/>
        <w:numPr>
          <w:ilvl w:val="0"/>
          <w:numId w:val="2"/>
        </w:numPr>
        <w:spacing w:after="50" w:line="270"/>
        <w:jc w:val="both"/>
      </w:pPr>
      <w:r>
        <w:rPr>
          <w:rFonts w:ascii="Times New Roman" w:cs="Times New Roman" w:eastAsia="Times New Roman" w:hAnsi="Times New Roman"/>
          <w:sz w:val="22"/>
          <w:szCs w:val="22"/>
        </w:rPr>
        <w:t xml:space="preserve">Define a documented, configurable QoE score and report each component next to the total.</w:t>
      </w:r>
    </w:p>
    <w:p>
      <w:pPr>
        <w:pStyle w:val="ListParagraph"/>
        <w:numPr>
          <w:ilvl w:val="0"/>
          <w:numId w:val="2"/>
        </w:numPr>
        <w:spacing w:after="50" w:line="270"/>
        <w:jc w:val="both"/>
      </w:pPr>
      <w:r>
        <w:rPr>
          <w:rFonts w:ascii="Times New Roman" w:cs="Times New Roman" w:eastAsia="Times New Roman" w:hAnsi="Times New Roman"/>
          <w:sz w:val="22"/>
          <w:szCs w:val="22"/>
        </w:rPr>
        <w:t xml:space="preserve">Compare transports and ABR strategies under identical bandwidth traces, loss draws and seeds, so that only the factor under study changes.</w:t>
      </w:r>
    </w:p>
    <w:p>
      <w:pPr>
        <w:pStyle w:val="ListParagraph"/>
        <w:numPr>
          <w:ilvl w:val="0"/>
          <w:numId w:val="2"/>
        </w:numPr>
        <w:spacing w:after="50" w:line="270"/>
        <w:jc w:val="both"/>
      </w:pPr>
      <w:r>
        <w:rPr>
          <w:rFonts w:ascii="Times New Roman" w:cs="Times New Roman" w:eastAsia="Times New Roman" w:hAnsi="Times New Roman"/>
          <w:sz w:val="22"/>
          <w:szCs w:val="22"/>
        </w:rPr>
        <w:t xml:space="preserve">Support conclusions with statistics: 30 independent seeds, 95% confidence intervals, a comparison with the Mathis throughput approximation, and sensitivity analysis.</w:t>
      </w:r>
    </w:p>
    <w:p>
      <w:pPr>
        <w:pStyle w:val="ListParagraph"/>
        <w:numPr>
          <w:ilvl w:val="0"/>
          <w:numId w:val="2"/>
        </w:numPr>
        <w:spacing w:after="50" w:line="270"/>
        <w:jc w:val="both"/>
      </w:pPr>
      <w:r>
        <w:rPr>
          <w:rFonts w:ascii="Times New Roman" w:cs="Times New Roman" w:eastAsia="Times New Roman" w:hAnsi="Times New Roman"/>
          <w:sz w:val="22"/>
          <w:szCs w:val="22"/>
        </w:rPr>
        <w:t xml:space="preserve">Provide an interactive dashboard, a command-line interface, automated tests and exportable results.</w:t>
      </w:r>
    </w:p>
    <w:p>
      <w:pPr>
        <w:pStyle w:val="Heading2"/>
        <w:keepNext/>
        <w:spacing w:after="80" w:before="200"/>
      </w:pPr>
      <w:bookmarkStart w:name="_Toc9" w:id="9"/>
      <w:r>
        <w:rPr>
          <w:rFonts w:ascii="Times New Roman" w:cs="Times New Roman" w:eastAsia="Times New Roman" w:hAnsi="Times New Roman"/>
          <w:b/>
          <w:bCs/>
          <w:sz w:val="26"/>
          <w:szCs w:val="26"/>
        </w:rPr>
        <w:t xml:space="preserve">1.5  Scope and contributions</w:t>
      </w:r>
      <w:bookmarkEnd w:id="9"/>
    </w:p>
    <w:p>
      <w:pPr>
        <w:spacing w:after="100" w:line="276"/>
        <w:jc w:val="both"/>
      </w:pPr>
      <w:r>
        <w:rPr>
          <w:rFonts w:ascii="Times New Roman" w:cs="Times New Roman" w:eastAsia="Times New Roman" w:hAnsi="Times New Roman"/>
          <w:sz w:val="22"/>
          <w:szCs w:val="22"/>
        </w:rPr>
        <w:t xml:space="preserve">The project is an educational simulation. It models one client, one bottleneck path and one video session at a time; it does not model cross traffic, CDN server selection, DRM, audio tracks or real codecs. Its contributions are:</w:t>
      </w:r>
    </w:p>
    <w:p>
      <w:pPr>
        <w:pStyle w:val="ListParagraph"/>
        <w:numPr>
          <w:ilvl w:val="0"/>
          <w:numId w:val="3"/>
        </w:numPr>
        <w:spacing w:after="50" w:line="270"/>
        <w:jc w:val="both"/>
      </w:pPr>
      <w:r>
        <w:rPr>
          <w:rFonts w:ascii="Times New Roman" w:cs="Times New Roman" w:eastAsia="Times New Roman" w:hAnsi="Times New Roman"/>
          <w:b/>
          <w:bCs/>
          <w:sz w:val="22"/>
          <w:szCs w:val="22"/>
        </w:rPr>
        <w:t xml:space="preserve">A transport-to-QoE pipeline</w:t>
      </w:r>
      <w:r>
        <w:rPr>
          <w:rFonts w:ascii="Times New Roman" w:cs="Times New Roman" w:eastAsia="Times New Roman" w:hAnsi="Times New Roman"/>
          <w:sz w:val="22"/>
          <w:szCs w:val="22"/>
        </w:rPr>
        <w:t xml:space="preserve"> whose causal chain is observable end to end, with event logs for every handshake, retransmission, timeout, bitrate decision and stall.</w:t>
      </w:r>
    </w:p>
    <w:p>
      <w:pPr>
        <w:pStyle w:val="ListParagraph"/>
        <w:numPr>
          <w:ilvl w:val="0"/>
          <w:numId w:val="3"/>
        </w:numPr>
        <w:spacing w:after="50" w:line="270"/>
        <w:jc w:val="both"/>
      </w:pPr>
      <w:r>
        <w:rPr>
          <w:rFonts w:ascii="Times New Roman" w:cs="Times New Roman" w:eastAsia="Times New Roman" w:hAnsi="Times New Roman"/>
          <w:b/>
          <w:bCs/>
          <w:sz w:val="22"/>
          <w:szCs w:val="22"/>
        </w:rPr>
        <w:t xml:space="preserve">A fair comparison harness</w:t>
      </w:r>
      <w:r>
        <w:rPr>
          <w:rFonts w:ascii="Times New Roman" w:cs="Times New Roman" w:eastAsia="Times New Roman" w:hAnsi="Times New Roman"/>
          <w:sz w:val="22"/>
          <w:szCs w:val="22"/>
        </w:rPr>
        <w:t xml:space="preserve">: the bandwidth trace depends only on the seed, and the loss draw for the first transmission of every packet is keyed by (seed, segment, packet), so all transports face the same network.</w:t>
      </w:r>
    </w:p>
    <w:p>
      <w:pPr>
        <w:pStyle w:val="ListParagraph"/>
        <w:numPr>
          <w:ilvl w:val="0"/>
          <w:numId w:val="3"/>
        </w:numPr>
        <w:spacing w:after="50" w:line="270"/>
        <w:jc w:val="both"/>
      </w:pPr>
      <w:r>
        <w:rPr>
          <w:rFonts w:ascii="Times New Roman" w:cs="Times New Roman" w:eastAsia="Times New Roman" w:hAnsi="Times New Roman"/>
          <w:b/>
          <w:bCs/>
          <w:sz w:val="22"/>
          <w:szCs w:val="22"/>
        </w:rPr>
        <w:t xml:space="preserve">Explainable ABR</w:t>
      </w:r>
      <w:r>
        <w:rPr>
          <w:rFonts w:ascii="Times New Roman" w:cs="Times New Roman" w:eastAsia="Times New Roman" w:hAnsi="Times New Roman"/>
          <w:sz w:val="22"/>
          <w:szCs w:val="22"/>
        </w:rPr>
        <w:t xml:space="preserve">: every decision stores its inputs, the rule that fired and a human-readable reason.</w:t>
      </w:r>
    </w:p>
    <w:p>
      <w:pPr>
        <w:pStyle w:val="ListParagraph"/>
        <w:numPr>
          <w:ilvl w:val="0"/>
          <w:numId w:val="3"/>
        </w:numPr>
        <w:spacing w:after="50" w:line="270"/>
        <w:jc w:val="both"/>
      </w:pPr>
      <w:r>
        <w:rPr>
          <w:rFonts w:ascii="Times New Roman" w:cs="Times New Roman" w:eastAsia="Times New Roman" w:hAnsi="Times New Roman"/>
          <w:b/>
          <w:bCs/>
          <w:sz w:val="22"/>
          <w:szCs w:val="22"/>
        </w:rPr>
        <w:t xml:space="preserve">Statistical rigour</w:t>
      </w:r>
      <w:r>
        <w:rPr>
          <w:rFonts w:ascii="Times New Roman" w:cs="Times New Roman" w:eastAsia="Times New Roman" w:hAnsi="Times New Roman"/>
          <w:sz w:val="22"/>
          <w:szCs w:val="22"/>
        </w:rPr>
        <w:t xml:space="preserve">: repeated seeds, Student-t confidence intervals, explicit exclusion reporting and a regime-aware validation against the Mathis model.</w:t>
      </w:r>
    </w:p>
    <w:p>
      <w:pPr>
        <w:pStyle w:val="ListParagraph"/>
        <w:numPr>
          <w:ilvl w:val="0"/>
          <w:numId w:val="3"/>
        </w:numPr>
        <w:spacing w:after="50" w:line="270"/>
        <w:jc w:val="both"/>
      </w:pPr>
      <w:r>
        <w:rPr>
          <w:rFonts w:ascii="Times New Roman" w:cs="Times New Roman" w:eastAsia="Times New Roman" w:hAnsi="Times New Roman"/>
          <w:b/>
          <w:bCs/>
          <w:sz w:val="22"/>
          <w:szCs w:val="22"/>
        </w:rPr>
        <w:t xml:space="preserve">Reproducibility</w:t>
      </w:r>
      <w:r>
        <w:rPr>
          <w:rFonts w:ascii="Times New Roman" w:cs="Times New Roman" w:eastAsia="Times New Roman" w:hAnsi="Times New Roman"/>
          <w:sz w:val="22"/>
          <w:szCs w:val="22"/>
        </w:rPr>
        <w:t xml:space="preserve">: the same configuration and seed yield identical output; 98 automated tests cover the engine, statistics and API.</w:t>
      </w:r>
    </w:p>
    <w:p>
      <w:pPr>
        <w:pStyle w:val="Heading2"/>
        <w:keepNext/>
        <w:spacing w:after="80" w:before="200"/>
      </w:pPr>
      <w:bookmarkStart w:name="_Toc10" w:id="10"/>
      <w:r>
        <w:rPr>
          <w:rFonts w:ascii="Times New Roman" w:cs="Times New Roman" w:eastAsia="Times New Roman" w:hAnsi="Times New Roman"/>
          <w:b/>
          <w:bCs/>
          <w:sz w:val="26"/>
          <w:szCs w:val="26"/>
        </w:rPr>
        <w:t xml:space="preserve">1.6  Organisation of the report</w:t>
      </w:r>
      <w:bookmarkEnd w:id="10"/>
    </w:p>
    <w:p>
      <w:pPr>
        <w:spacing w:after="100" w:line="276"/>
        <w:jc w:val="both"/>
      </w:pPr>
      <w:r>
        <w:rPr>
          <w:rFonts w:ascii="Times New Roman" w:cs="Times New Roman" w:eastAsia="Times New Roman" w:hAnsi="Times New Roman"/>
          <w:sz w:val="22"/>
          <w:szCs w:val="22"/>
        </w:rPr>
        <w:t xml:space="preserve">Section 2 reviews the background and related work. Section 3 presents the system architecture and Section 4 the models and equations. Section 5 describes the implementation, Section 6 the experimental methodology and Section 7 the results with screenshots from the running application. Section 8 covers testing, Section 9 limitations and threats to validity, and Section 10 concludes with future work.</w:t>
      </w:r>
    </w:p>
    <w:p>
      <w:pPr>
        <w:pStyle w:val="Heading1"/>
        <w:pageBreakBefore/>
        <w:spacing w:after="160" w:before="0"/>
      </w:pPr>
      <w:bookmarkStart w:name="_Toc11" w:id="11"/>
      <w:r>
        <w:rPr>
          <w:rFonts w:ascii="Times New Roman" w:cs="Times New Roman" w:eastAsia="Times New Roman" w:hAnsi="Times New Roman"/>
          <w:b/>
          <w:bCs/>
          <w:sz w:val="32"/>
          <w:szCs w:val="32"/>
        </w:rPr>
        <w:t xml:space="preserve">2  Background and Literature Review</w:t>
      </w:r>
      <w:bookmarkEnd w:id="11"/>
    </w:p>
    <w:p>
      <w:pPr>
        <w:pStyle w:val="Heading2"/>
        <w:keepNext/>
        <w:spacing w:after="80" w:before="200"/>
      </w:pPr>
      <w:bookmarkStart w:name="_Toc12" w:id="12"/>
      <w:r>
        <w:rPr>
          <w:rFonts w:ascii="Times New Roman" w:cs="Times New Roman" w:eastAsia="Times New Roman" w:hAnsi="Times New Roman"/>
          <w:b/>
          <w:bCs/>
          <w:sz w:val="26"/>
          <w:szCs w:val="26"/>
        </w:rPr>
        <w:t xml:space="preserve">2.1  The transport layer</w:t>
      </w:r>
      <w:bookmarkEnd w:id="12"/>
    </w:p>
    <w:p>
      <w:pPr>
        <w:pStyle w:val="Heading3"/>
        <w:keepNext/>
        <w:spacing w:after="60" w:before="140"/>
      </w:pPr>
      <w:bookmarkStart w:name="_Toc13" w:id="13"/>
      <w:r>
        <w:rPr>
          <w:rFonts w:ascii="Times New Roman" w:cs="Times New Roman" w:eastAsia="Times New Roman" w:hAnsi="Times New Roman"/>
          <w:b/>
          <w:bCs/>
          <w:i/>
          <w:iCs/>
          <w:sz w:val="23"/>
          <w:szCs w:val="23"/>
        </w:rPr>
        <w:t xml:space="preserve">2.1.1  Transmission Control Protocol</w:t>
      </w:r>
      <w:bookmarkEnd w:id="13"/>
    </w:p>
    <w:p>
      <w:pPr>
        <w:spacing w:after="100" w:line="276"/>
        <w:jc w:val="both"/>
      </w:pPr>
      <w:r>
        <w:rPr>
          <w:rFonts w:ascii="Times New Roman" w:cs="Times New Roman" w:eastAsia="Times New Roman" w:hAnsi="Times New Roman"/>
          <w:sz w:val="22"/>
          <w:szCs w:val="22"/>
        </w:rPr>
        <w:t xml:space="preserve">TCP provides a reliable, in-order byte stream. Reliability comes from sequence numbers, cumulative acknowledgements and retransmission; rate control comes from a congestion window (cwnd) that grows in slow start and congestion avoidance and is reduced on loss [8][9]. Lost segments are recovered either by fast retransmit, triggered by three duplicate acknowledgements, or, when too few packets follow the loss, by a retransmission timeout (RTO) whose lower bound is 200 ms in common implementations and whose value doubles on repeated loss [10]. Later congestion controllers such as CUBIC and BBR replace the AIMD rule with different window or rate models [11], but the loss-recovery and ordering behaviour described here is common to them. Because delivery to the application is strictly in order, packets that arrive behind a missing one wait in the receive buffer until the hole is repaired. This is </w:t>
      </w:r>
      <w:r>
        <w:rPr>
          <w:rFonts w:ascii="Times New Roman" w:cs="Times New Roman" w:eastAsia="Times New Roman" w:hAnsi="Times New Roman"/>
          <w:b/>
          <w:bCs/>
          <w:sz w:val="22"/>
          <w:szCs w:val="22"/>
        </w:rPr>
        <w:t xml:space="preserve">head-of-line blocking</w:t>
      </w:r>
      <w:r>
        <w:rPr>
          <w:rFonts w:ascii="Times New Roman" w:cs="Times New Roman" w:eastAsia="Times New Roman" w:hAnsi="Times New Roman"/>
          <w:sz w:val="22"/>
          <w:szCs w:val="22"/>
        </w:rPr>
        <w:t xml:space="preserve">.</w:t>
      </w:r>
    </w:p>
    <w:p>
      <w:pPr>
        <w:pStyle w:val="Heading3"/>
        <w:keepNext/>
        <w:spacing w:after="60" w:before="140"/>
      </w:pPr>
      <w:bookmarkStart w:name="_Toc14" w:id="14"/>
      <w:r>
        <w:rPr>
          <w:rFonts w:ascii="Times New Roman" w:cs="Times New Roman" w:eastAsia="Times New Roman" w:hAnsi="Times New Roman"/>
          <w:b/>
          <w:bCs/>
          <w:i/>
          <w:iCs/>
          <w:sz w:val="23"/>
          <w:szCs w:val="23"/>
        </w:rPr>
        <w:t xml:space="preserve">2.1.2  User Datagram Protocol</w:t>
      </w:r>
      <w:bookmarkEnd w:id="14"/>
    </w:p>
    <w:p>
      <w:pPr>
        <w:spacing w:after="100" w:line="276"/>
        <w:jc w:val="both"/>
      </w:pPr>
      <w:r>
        <w:rPr>
          <w:rFonts w:ascii="Times New Roman" w:cs="Times New Roman" w:eastAsia="Times New Roman" w:hAnsi="Times New Roman"/>
          <w:sz w:val="22"/>
          <w:szCs w:val="22"/>
        </w:rPr>
        <w:t xml:space="preserve">UDP adds only port numbers and a checksum to IP [4]. There is no connection set-up, acknowledgement, retransmission, ordering or congestion control. Datagrams can be lost, duplicated or reordered, and a UDP sender that ignores the network will overrun any bottleneck. Applications that need completeness over UDP must implement their own recovery: negative acknowledgements and resend (ARQ), forward error correction (FEC), or tolerance of gaps.</w:t>
      </w:r>
    </w:p>
    <w:p>
      <w:pPr>
        <w:pStyle w:val="Heading3"/>
        <w:keepNext/>
        <w:spacing w:after="60" w:before="140"/>
      </w:pPr>
      <w:bookmarkStart w:name="_Toc15" w:id="15"/>
      <w:r>
        <w:rPr>
          <w:rFonts w:ascii="Times New Roman" w:cs="Times New Roman" w:eastAsia="Times New Roman" w:hAnsi="Times New Roman"/>
          <w:b/>
          <w:bCs/>
          <w:i/>
          <w:iCs/>
          <w:sz w:val="23"/>
          <w:szCs w:val="23"/>
        </w:rPr>
        <w:t xml:space="preserve">2.1.3  QUIC</w:t>
      </w:r>
      <w:bookmarkEnd w:id="15"/>
    </w:p>
    <w:p>
      <w:pPr>
        <w:spacing w:after="100" w:line="276"/>
        <w:jc w:val="both"/>
      </w:pPr>
      <w:r>
        <w:rPr>
          <w:rFonts w:ascii="Times New Roman" w:cs="Times New Roman" w:eastAsia="Times New Roman" w:hAnsi="Times New Roman"/>
          <w:sz w:val="22"/>
          <w:szCs w:val="22"/>
        </w:rPr>
        <w:t xml:space="preserve">QUIC runs over UDP and integrates the cryptographic handshake with transport set-up, so that a new connection needs one round trip instead of the two typically needed for TCP plus TLS 1.3 [5]. Streams are ordered independently, so a loss on one stream does not delay another; loss detection and congestion control are specified separately [12]. Large-scale deployment results have been reported by Langley et al. [6].</w:t>
      </w:r>
    </w:p>
    <w:p>
      <w:pPr>
        <w:pStyle w:val="Heading2"/>
        <w:keepNext/>
        <w:spacing w:after="80" w:before="200"/>
      </w:pPr>
      <w:bookmarkStart w:name="_Toc16" w:id="16"/>
      <w:r>
        <w:rPr>
          <w:rFonts w:ascii="Times New Roman" w:cs="Times New Roman" w:eastAsia="Times New Roman" w:hAnsi="Times New Roman"/>
          <w:b/>
          <w:bCs/>
          <w:sz w:val="26"/>
          <w:szCs w:val="26"/>
        </w:rPr>
        <w:t xml:space="preserve">2.2  Throughput under loss: the Mathis model</w:t>
      </w:r>
      <w:bookmarkEnd w:id="16"/>
    </w:p>
    <w:p>
      <w:pPr>
        <w:spacing w:after="100" w:line="276"/>
        <w:jc w:val="both"/>
      </w:pPr>
      <w:r>
        <w:rPr>
          <w:rFonts w:ascii="Times New Roman" w:cs="Times New Roman" w:eastAsia="Times New Roman" w:hAnsi="Times New Roman"/>
          <w:sz w:val="22"/>
          <w:szCs w:val="22"/>
        </w:rPr>
        <w:t xml:space="preserve">Mathis et al. derived that the steady-state throughput of a long-lived AIMD (Reno-like) TCP flow under random loss probability p is bounded by [13]:</w:t>
      </w:r>
    </w:p>
    <w:p>
      <w:pPr>
        <w:spacing w:after="160" w:before="100"/>
        <w:jc w:val="center"/>
      </w:pPr>
      <w:r>
        <w:rPr>
          <w:rFonts w:ascii="Cambria Math" w:cs="Cambria Math" w:eastAsia="Cambria Math" w:hAnsi="Cambria Math"/>
          <w:i w:val="false"/>
          <w:iCs w:val="false"/>
          <w:sz w:val="23"/>
          <w:szCs w:val="23"/>
        </w:rPr>
        <w:t xml:space="preserve">Throughput  ≈  (MSS / RTT) · C / √p,        C ≈ 1.22</w:t>
      </w:r>
    </w:p>
    <w:p>
      <w:pPr>
        <w:spacing w:after="100" w:line="276"/>
        <w:jc w:val="both"/>
      </w:pPr>
      <w:r>
        <w:rPr>
          <w:rFonts w:ascii="Times New Roman" w:cs="Times New Roman" w:eastAsia="Times New Roman" w:hAnsi="Times New Roman"/>
          <w:sz w:val="22"/>
          <w:szCs w:val="22"/>
        </w:rPr>
        <w:t xml:space="preserve">Padhye et al. extended the analysis to include timeouts, which dominate at higher loss rates [14]. The Mathis approximation assumes periodic loss, no timeouts and a window that is limited by loss rather than by capacity or the receiver; this project uses it as a sanity check in the regime where those assumptions hold and flags points outside it.</w:t>
      </w:r>
    </w:p>
    <w:p>
      <w:pPr>
        <w:pStyle w:val="Heading2"/>
        <w:keepNext/>
        <w:spacing w:after="80" w:before="200"/>
      </w:pPr>
      <w:bookmarkStart w:name="_Toc17" w:id="17"/>
      <w:r>
        <w:rPr>
          <w:rFonts w:ascii="Times New Roman" w:cs="Times New Roman" w:eastAsia="Times New Roman" w:hAnsi="Times New Roman"/>
          <w:b/>
          <w:bCs/>
          <w:sz w:val="26"/>
          <w:szCs w:val="26"/>
        </w:rPr>
        <w:t xml:space="preserve">2.3  HTTP adaptive streaming and ABR</w:t>
      </w:r>
      <w:bookmarkEnd w:id="17"/>
    </w:p>
    <w:p>
      <w:pPr>
        <w:spacing w:after="100" w:line="276"/>
        <w:jc w:val="both"/>
      </w:pPr>
      <w:r>
        <w:rPr>
          <w:rFonts w:ascii="Times New Roman" w:cs="Times New Roman" w:eastAsia="Times New Roman" w:hAnsi="Times New Roman"/>
          <w:sz w:val="22"/>
          <w:szCs w:val="22"/>
        </w:rPr>
        <w:t xml:space="preserve">In HTTP adaptive streaming, content is encoded at several bitrates (the "ladder") and cut into segments of a few seconds; the client downloads one segment at a time and chooses the bitrate of the next [1][15]. Published ABR families include:</w:t>
      </w:r>
    </w:p>
    <w:p>
      <w:pPr>
        <w:pStyle w:val="ListParagraph"/>
        <w:numPr>
          <w:ilvl w:val="0"/>
          <w:numId w:val="3"/>
        </w:numPr>
        <w:spacing w:after="50" w:line="270"/>
        <w:jc w:val="both"/>
      </w:pPr>
      <w:r>
        <w:rPr>
          <w:rFonts w:ascii="Times New Roman" w:cs="Times New Roman" w:eastAsia="Times New Roman" w:hAnsi="Times New Roman"/>
          <w:b/>
          <w:bCs/>
          <w:sz w:val="22"/>
          <w:szCs w:val="22"/>
        </w:rPr>
        <w:t xml:space="preserve">Throughput-based</w:t>
      </w:r>
      <w:r>
        <w:rPr>
          <w:rFonts w:ascii="Times New Roman" w:cs="Times New Roman" w:eastAsia="Times New Roman" w:hAnsi="Times New Roman"/>
          <w:sz w:val="22"/>
          <w:szCs w:val="22"/>
        </w:rPr>
        <w:t xml:space="preserve"> algorithms such as FESTIVE estimate bandwidth from recent downloads and pick the highest sustainable rung [16].</w:t>
      </w:r>
    </w:p>
    <w:p>
      <w:pPr>
        <w:pStyle w:val="ListParagraph"/>
        <w:numPr>
          <w:ilvl w:val="0"/>
          <w:numId w:val="3"/>
        </w:numPr>
        <w:spacing w:after="50" w:line="270"/>
        <w:jc w:val="both"/>
      </w:pPr>
      <w:r>
        <w:rPr>
          <w:rFonts w:ascii="Times New Roman" w:cs="Times New Roman" w:eastAsia="Times New Roman" w:hAnsi="Times New Roman"/>
          <w:b/>
          <w:bCs/>
          <w:sz w:val="22"/>
          <w:szCs w:val="22"/>
        </w:rPr>
        <w:t xml:space="preserve">Buffer-based</w:t>
      </w:r>
      <w:r>
        <w:rPr>
          <w:rFonts w:ascii="Times New Roman" w:cs="Times New Roman" w:eastAsia="Times New Roman" w:hAnsi="Times New Roman"/>
          <w:sz w:val="22"/>
          <w:szCs w:val="22"/>
        </w:rPr>
        <w:t xml:space="preserve"> algorithms such as BBA map buffer occupancy to a bitrate, trading throughput information for robustness [17].</w:t>
      </w:r>
    </w:p>
    <w:p>
      <w:pPr>
        <w:pStyle w:val="ListParagraph"/>
        <w:numPr>
          <w:ilvl w:val="0"/>
          <w:numId w:val="3"/>
        </w:numPr>
        <w:spacing w:after="50" w:line="270"/>
        <w:jc w:val="both"/>
      </w:pPr>
      <w:r>
        <w:rPr>
          <w:rFonts w:ascii="Times New Roman" w:cs="Times New Roman" w:eastAsia="Times New Roman" w:hAnsi="Times New Roman"/>
          <w:b/>
          <w:bCs/>
          <w:sz w:val="22"/>
          <w:szCs w:val="22"/>
        </w:rPr>
        <w:t xml:space="preserve">Control-theoretic / learning</w:t>
      </w:r>
      <w:r>
        <w:rPr>
          <w:rFonts w:ascii="Times New Roman" w:cs="Times New Roman" w:eastAsia="Times New Roman" w:hAnsi="Times New Roman"/>
          <w:sz w:val="22"/>
          <w:szCs w:val="22"/>
        </w:rPr>
        <w:t xml:space="preserve"> approaches combine both signals (model predictive control [18]) or learn policies from experience [19].</w:t>
      </w:r>
    </w:p>
    <w:p>
      <w:pPr>
        <w:spacing w:after="100" w:line="276"/>
        <w:jc w:val="both"/>
      </w:pPr>
      <w:r>
        <w:rPr>
          <w:rFonts w:ascii="Times New Roman" w:cs="Times New Roman" w:eastAsia="Times New Roman" w:hAnsi="Times New Roman"/>
          <w:sz w:val="22"/>
          <w:szCs w:val="22"/>
        </w:rPr>
        <w:t xml:space="preserve">This project implements the first two families, because they differ in precisely what they observe: throughput-based ABR sees the transport, while buffer-based ABR sees only its consequence.</w:t>
      </w:r>
    </w:p>
    <w:p>
      <w:pPr>
        <w:pStyle w:val="Heading2"/>
        <w:keepNext/>
        <w:spacing w:after="80" w:before="200"/>
      </w:pPr>
      <w:bookmarkStart w:name="_Toc18" w:id="18"/>
      <w:r>
        <w:rPr>
          <w:rFonts w:ascii="Times New Roman" w:cs="Times New Roman" w:eastAsia="Times New Roman" w:hAnsi="Times New Roman"/>
          <w:b/>
          <w:bCs/>
          <w:sz w:val="26"/>
          <w:szCs w:val="26"/>
        </w:rPr>
        <w:t xml:space="preserve">2.4  Quality of Experience</w:t>
      </w:r>
      <w:bookmarkEnd w:id="18"/>
    </w:p>
    <w:p>
      <w:pPr>
        <w:spacing w:after="100" w:line="276"/>
        <w:jc w:val="both"/>
      </w:pPr>
      <w:r>
        <w:rPr>
          <w:rFonts w:ascii="Times New Roman" w:cs="Times New Roman" w:eastAsia="Times New Roman" w:hAnsi="Times New Roman"/>
          <w:sz w:val="22"/>
          <w:szCs w:val="22"/>
        </w:rPr>
        <w:t xml:space="preserve">Large-scale studies show that start-up delay, rebuffering and average bitrate measurably change viewer engagement [20][21], and surveys catalogue the QoE factors of HTTP adaptive streaming [2]. Linear QoE models of the form "quality minus rebuffering minus switching minus start-up penalties" are widely used in ABR research [18]. The score in this project follows that structure with documented, adjustable weights and is explicitly not an industry-standard measurement.</w:t>
      </w:r>
    </w:p>
    <w:p>
      <w:pPr>
        <w:pStyle w:val="Heading2"/>
        <w:keepNext/>
        <w:spacing w:after="80" w:before="200"/>
      </w:pPr>
      <w:bookmarkStart w:name="_Toc19" w:id="19"/>
      <w:r>
        <w:rPr>
          <w:rFonts w:ascii="Times New Roman" w:cs="Times New Roman" w:eastAsia="Times New Roman" w:hAnsi="Times New Roman"/>
          <w:b/>
          <w:bCs/>
          <w:sz w:val="26"/>
          <w:szCs w:val="26"/>
        </w:rPr>
        <w:t xml:space="preserve">2.5  Related tools and the gap addressed</w:t>
      </w:r>
      <w:bookmarkEnd w:id="19"/>
    </w:p>
    <w:p>
      <w:pPr>
        <w:keepNext/>
        <w:spacing w:after="80" w:before="160"/>
      </w:pPr>
      <w:r>
        <w:rPr>
          <w:rFonts w:ascii="Times New Roman" w:cs="Times New Roman" w:eastAsia="Times New Roman" w:hAnsi="Times New Roman"/>
          <w:b/>
          <w:bCs/>
          <w:sz w:val="21"/>
          <w:szCs w:val="21"/>
        </w:rPr>
        <w:t xml:space="preserve">Table 1. </w:t>
      </w:r>
      <w:r>
        <w:rPr>
          <w:rFonts w:ascii="Times New Roman" w:cs="Times New Roman" w:eastAsia="Times New Roman" w:hAnsi="Times New Roman"/>
          <w:sz w:val="21"/>
          <w:szCs w:val="21"/>
        </w:rPr>
        <w:t xml:space="preserve">Related tools and what this project adds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011"/>
        <w:gridCol w:w="3620"/>
        <w:gridCol w:w="3781"/>
      </w:tblGrid>
      <w:tr>
        <w:trPr>
          <w:cantSplit/>
          <w:tblHeader/>
        </w:trPr>
        <w:tc>
          <w:tcPr>
            <w:tcW w:type="dxa" w:w="2011"/>
            <w:tcBorders>
              <w:top w:val="single" w:color="A0A7B4" w:sz="4"/>
              <w:left w:val="single" w:color="A0A7B4" w:sz="4"/>
              <w:bottom w:val="single" w:color="A0A7B4" w:sz="4"/>
              <w:right w:val="single" w:color="A0A7B4" w:sz="4"/>
            </w:tcBorders>
            <w:shd w:fill="E8EBF0" w:val="clear"/>
            <w:tcMar>
              <w:top w:type="dxa" w:w="35"/>
              <w:left w:type="dxa" w:w="80"/>
              <w:bottom w:type="dxa" w:w="35"/>
              <w:right w:type="dxa" w:w="80"/>
            </w:tcMar>
          </w:tcPr>
          <w:p>
            <w:pPr>
              <w:spacing w:after="0"/>
            </w:pPr>
            <w:r>
              <w:rPr>
                <w:rFonts w:ascii="Times New Roman" w:cs="Times New Roman" w:eastAsia="Times New Roman" w:hAnsi="Times New Roman"/>
                <w:b/>
                <w:bCs/>
                <w:sz w:val="18"/>
                <w:szCs w:val="18"/>
              </w:rPr>
              <w:t xml:space="preserve">Tool / work</w:t>
            </w:r>
          </w:p>
        </w:tc>
        <w:tc>
          <w:tcPr>
            <w:tcW w:type="dxa" w:w="3620"/>
            <w:tcBorders>
              <w:top w:val="single" w:color="A0A7B4" w:sz="4"/>
              <w:left w:val="single" w:color="A0A7B4" w:sz="4"/>
              <w:bottom w:val="single" w:color="A0A7B4" w:sz="4"/>
              <w:right w:val="single" w:color="A0A7B4" w:sz="4"/>
            </w:tcBorders>
            <w:shd w:fill="E8EBF0" w:val="clear"/>
            <w:tcMar>
              <w:top w:type="dxa" w:w="35"/>
              <w:left w:type="dxa" w:w="80"/>
              <w:bottom w:type="dxa" w:w="35"/>
              <w:right w:type="dxa" w:w="80"/>
            </w:tcMar>
          </w:tcPr>
          <w:p>
            <w:pPr>
              <w:spacing w:after="0"/>
            </w:pPr>
            <w:r>
              <w:rPr>
                <w:rFonts w:ascii="Times New Roman" w:cs="Times New Roman" w:eastAsia="Times New Roman" w:hAnsi="Times New Roman"/>
                <w:b/>
                <w:bCs/>
                <w:sz w:val="18"/>
                <w:szCs w:val="18"/>
              </w:rPr>
              <w:t xml:space="preserve">Strength</w:t>
            </w:r>
          </w:p>
        </w:tc>
        <w:tc>
          <w:tcPr>
            <w:tcW w:type="dxa" w:w="3781"/>
            <w:tcBorders>
              <w:top w:val="single" w:color="A0A7B4" w:sz="4"/>
              <w:left w:val="single" w:color="A0A7B4" w:sz="4"/>
              <w:bottom w:val="single" w:color="A0A7B4" w:sz="4"/>
              <w:right w:val="single" w:color="A0A7B4" w:sz="4"/>
            </w:tcBorders>
            <w:shd w:fill="E8EBF0" w:val="clear"/>
            <w:tcMar>
              <w:top w:type="dxa" w:w="35"/>
              <w:left w:type="dxa" w:w="80"/>
              <w:bottom w:type="dxa" w:w="35"/>
              <w:right w:type="dxa" w:w="80"/>
            </w:tcMar>
          </w:tcPr>
          <w:p>
            <w:pPr>
              <w:spacing w:after="0"/>
            </w:pPr>
            <w:r>
              <w:rPr>
                <w:rFonts w:ascii="Times New Roman" w:cs="Times New Roman" w:eastAsia="Times New Roman" w:hAnsi="Times New Roman"/>
                <w:b/>
                <w:bCs/>
                <w:sz w:val="18"/>
                <w:szCs w:val="18"/>
              </w:rPr>
              <w:t xml:space="preserve">Limitation for this study</w:t>
            </w:r>
          </w:p>
        </w:tc>
      </w:tr>
      <w:tr>
        <w:trPr>
          <w:cantSplit/>
        </w:trPr>
        <w:tc>
          <w:tcPr>
            <w:tcW w:type="dxa" w:w="2011"/>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ns-3 [22]</w:t>
            </w:r>
          </w:p>
        </w:tc>
        <w:tc>
          <w:tcPr>
            <w:tcW w:type="dxa" w:w="3620"/>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Packet-level protocol fidelity, real TCP/UDP stacks</w:t>
            </w:r>
          </w:p>
        </w:tc>
        <w:tc>
          <w:tcPr>
            <w:tcW w:type="dxa" w:w="3781"/>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Heavy setup; no built-in video buffer, ABR or QoE model</w:t>
            </w:r>
          </w:p>
        </w:tc>
      </w:tr>
      <w:tr>
        <w:trPr>
          <w:cantSplit/>
        </w:trPr>
        <w:tc>
          <w:tcPr>
            <w:tcW w:type="dxa" w:w="2011"/>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Mahimahi [23]</w:t>
            </w:r>
          </w:p>
        </w:tc>
        <w:tc>
          <w:tcPr>
            <w:tcW w:type="dxa" w:w="3620"/>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Record-and-replay of real HTTP over emulated links</w:t>
            </w:r>
          </w:p>
        </w:tc>
        <w:tc>
          <w:tcPr>
            <w:tcW w:type="dxa" w:w="3781"/>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Needs real servers and root privileges; not a self-contained teaching tool</w:t>
            </w:r>
          </w:p>
        </w:tc>
      </w:tr>
      <w:tr>
        <w:trPr>
          <w:cantSplit/>
        </w:trPr>
        <w:tc>
          <w:tcPr>
            <w:tcW w:type="dxa" w:w="2011"/>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Pensieve and ABR papers [19][17][18]</w:t>
            </w:r>
          </w:p>
        </w:tc>
        <w:tc>
          <w:tcPr>
            <w:tcW w:type="dxa" w:w="3620"/>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State-of-the-art ABR evaluation</w:t>
            </w:r>
          </w:p>
        </w:tc>
        <w:tc>
          <w:tcPr>
            <w:tcW w:type="dxa" w:w="3781"/>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Compare ABR algorithms, not the effect of the transport protocol</w:t>
            </w:r>
          </w:p>
        </w:tc>
      </w:tr>
      <w:tr>
        <w:trPr>
          <w:cantSplit/>
        </w:trPr>
        <w:tc>
          <w:tcPr>
            <w:tcW w:type="dxa" w:w="2011"/>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b/>
                <w:bCs/>
                <w:sz w:val="18"/>
                <w:szCs w:val="18"/>
              </w:rPr>
              <w:t xml:space="preserve">TCPlay (this project)</w:t>
            </w:r>
          </w:p>
        </w:tc>
        <w:tc>
          <w:tcPr>
            <w:tcW w:type="dxa" w:w="3620"/>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Transport → buffer → ABR → QoE chain, identical conditions, statistics, dashboard</w:t>
            </w:r>
          </w:p>
        </w:tc>
        <w:tc>
          <w:tcPr>
            <w:tcW w:type="dxa" w:w="3781"/>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Simplified protocol models (see Section 9)</w:t>
            </w:r>
          </w:p>
        </w:tc>
      </w:tr>
    </w:tbl>
    <w:p>
      <w:pPr>
        <w:spacing w:after="80"/>
      </w:pPr>
    </w:p>
    <w:p>
      <w:pPr>
        <w:spacing w:after="100" w:line="276"/>
        <w:jc w:val="both"/>
      </w:pPr>
      <w:r>
        <w:rPr>
          <w:rFonts w:ascii="Times New Roman" w:cs="Times New Roman" w:eastAsia="Times New Roman" w:hAnsi="Times New Roman"/>
          <w:sz w:val="22"/>
          <w:szCs w:val="22"/>
        </w:rPr>
        <w:t xml:space="preserve">The gap is a lightweight, transparent tool that isolates </w:t>
      </w:r>
      <w:r>
        <w:rPr>
          <w:rFonts w:ascii="Times New Roman" w:cs="Times New Roman" w:eastAsia="Times New Roman" w:hAnsi="Times New Roman"/>
          <w:i/>
          <w:iCs/>
          <w:sz w:val="22"/>
          <w:szCs w:val="22"/>
        </w:rPr>
        <w:t xml:space="preserve">transport behaviour</w:t>
      </w:r>
      <w:r>
        <w:rPr>
          <w:rFonts w:ascii="Times New Roman" w:cs="Times New Roman" w:eastAsia="Times New Roman" w:hAnsi="Times New Roman"/>
          <w:sz w:val="22"/>
          <w:szCs w:val="22"/>
        </w:rPr>
        <w:t xml:space="preserve"> as the only varying factor and explains the outcome through logged events, rather than treating the protocol as a black box.</w:t>
      </w:r>
    </w:p>
    <w:p>
      <w:pPr>
        <w:pStyle w:val="Heading1"/>
        <w:pageBreakBefore/>
        <w:spacing w:after="160" w:before="0"/>
      </w:pPr>
      <w:bookmarkStart w:name="_Toc20" w:id="20"/>
      <w:r>
        <w:rPr>
          <w:rFonts w:ascii="Times New Roman" w:cs="Times New Roman" w:eastAsia="Times New Roman" w:hAnsi="Times New Roman"/>
          <w:b/>
          <w:bCs/>
          <w:sz w:val="32"/>
          <w:szCs w:val="32"/>
        </w:rPr>
        <w:t xml:space="preserve">3  System Design and Architecture</w:t>
      </w:r>
      <w:bookmarkEnd w:id="20"/>
    </w:p>
    <w:p>
      <w:pPr>
        <w:pStyle w:val="Heading2"/>
        <w:keepNext/>
        <w:spacing w:after="80" w:before="200"/>
      </w:pPr>
      <w:bookmarkStart w:name="_Toc21" w:id="21"/>
      <w:r>
        <w:rPr>
          <w:rFonts w:ascii="Times New Roman" w:cs="Times New Roman" w:eastAsia="Times New Roman" w:hAnsi="Times New Roman"/>
          <w:b/>
          <w:bCs/>
          <w:sz w:val="26"/>
          <w:szCs w:val="26"/>
        </w:rPr>
        <w:t xml:space="preserve">3.1  Requirements</w:t>
      </w:r>
      <w:bookmarkEnd w:id="21"/>
    </w:p>
    <w:p>
      <w:pPr>
        <w:keepNext/>
        <w:spacing w:after="80" w:before="160"/>
      </w:pPr>
      <w:r>
        <w:rPr>
          <w:rFonts w:ascii="Times New Roman" w:cs="Times New Roman" w:eastAsia="Times New Roman" w:hAnsi="Times New Roman"/>
          <w:b/>
          <w:bCs/>
          <w:sz w:val="21"/>
          <w:szCs w:val="21"/>
        </w:rPr>
        <w:t xml:space="preserve">Table 2. </w:t>
      </w:r>
      <w:r>
        <w:rPr>
          <w:rFonts w:ascii="Times New Roman" w:cs="Times New Roman" w:eastAsia="Times New Roman" w:hAnsi="Times New Roman"/>
          <w:sz w:val="21"/>
          <w:szCs w:val="21"/>
        </w:rPr>
        <w:t xml:space="preserve">Functional and non-functional requirements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703"/>
        <w:gridCol w:w="4424"/>
        <w:gridCol w:w="4285"/>
      </w:tblGrid>
      <w:tr>
        <w:trPr>
          <w:cantSplit/>
          <w:tblHeader/>
        </w:trPr>
        <w:tc>
          <w:tcPr>
            <w:tcW w:type="dxa" w:w="703"/>
            <w:tcBorders>
              <w:top w:val="single" w:color="A0A7B4" w:sz="4"/>
              <w:left w:val="single" w:color="A0A7B4" w:sz="4"/>
              <w:bottom w:val="single" w:color="A0A7B4" w:sz="4"/>
              <w:right w:val="single" w:color="A0A7B4" w:sz="4"/>
            </w:tcBorders>
            <w:shd w:fill="E8EBF0" w:val="clear"/>
            <w:tcMar>
              <w:top w:type="dxa" w:w="35"/>
              <w:left w:type="dxa" w:w="80"/>
              <w:bottom w:type="dxa" w:w="35"/>
              <w:right w:type="dxa" w:w="80"/>
            </w:tcMar>
          </w:tcPr>
          <w:p>
            <w:pPr>
              <w:spacing w:after="0"/>
            </w:pPr>
            <w:r>
              <w:rPr>
                <w:rFonts w:ascii="Times New Roman" w:cs="Times New Roman" w:eastAsia="Times New Roman" w:hAnsi="Times New Roman"/>
                <w:b/>
                <w:bCs/>
                <w:sz w:val="18"/>
                <w:szCs w:val="18"/>
              </w:rPr>
              <w:t xml:space="preserve">ID</w:t>
            </w:r>
          </w:p>
        </w:tc>
        <w:tc>
          <w:tcPr>
            <w:tcW w:type="dxa" w:w="4424"/>
            <w:tcBorders>
              <w:top w:val="single" w:color="A0A7B4" w:sz="4"/>
              <w:left w:val="single" w:color="A0A7B4" w:sz="4"/>
              <w:bottom w:val="single" w:color="A0A7B4" w:sz="4"/>
              <w:right w:val="single" w:color="A0A7B4" w:sz="4"/>
            </w:tcBorders>
            <w:shd w:fill="E8EBF0" w:val="clear"/>
            <w:tcMar>
              <w:top w:type="dxa" w:w="35"/>
              <w:left w:type="dxa" w:w="80"/>
              <w:bottom w:type="dxa" w:w="35"/>
              <w:right w:type="dxa" w:w="80"/>
            </w:tcMar>
          </w:tcPr>
          <w:p>
            <w:pPr>
              <w:spacing w:after="0"/>
            </w:pPr>
            <w:r>
              <w:rPr>
                <w:rFonts w:ascii="Times New Roman" w:cs="Times New Roman" w:eastAsia="Times New Roman" w:hAnsi="Times New Roman"/>
                <w:b/>
                <w:bCs/>
                <w:sz w:val="18"/>
                <w:szCs w:val="18"/>
              </w:rPr>
              <w:t xml:space="preserve">Requirement</w:t>
            </w:r>
          </w:p>
        </w:tc>
        <w:tc>
          <w:tcPr>
            <w:tcW w:type="dxa" w:w="4285"/>
            <w:tcBorders>
              <w:top w:val="single" w:color="A0A7B4" w:sz="4"/>
              <w:left w:val="single" w:color="A0A7B4" w:sz="4"/>
              <w:bottom w:val="single" w:color="A0A7B4" w:sz="4"/>
              <w:right w:val="single" w:color="A0A7B4" w:sz="4"/>
            </w:tcBorders>
            <w:shd w:fill="E8EBF0" w:val="clear"/>
            <w:tcMar>
              <w:top w:type="dxa" w:w="35"/>
              <w:left w:type="dxa" w:w="80"/>
              <w:bottom w:type="dxa" w:w="35"/>
              <w:right w:type="dxa" w:w="80"/>
            </w:tcMar>
          </w:tcPr>
          <w:p>
            <w:pPr>
              <w:spacing w:after="0"/>
            </w:pPr>
            <w:r>
              <w:rPr>
                <w:rFonts w:ascii="Times New Roman" w:cs="Times New Roman" w:eastAsia="Times New Roman" w:hAnsi="Times New Roman"/>
                <w:b/>
                <w:bCs/>
                <w:sz w:val="18"/>
                <w:szCs w:val="18"/>
              </w:rPr>
              <w:t xml:space="preserve">How it is met</w:t>
            </w:r>
          </w:p>
        </w:tc>
      </w:tr>
      <w:tr>
        <w:trPr>
          <w:cantSplit/>
        </w:trPr>
        <w:tc>
          <w:tcPr>
            <w:tcW w:type="dxa" w:w="703"/>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F1</w:t>
            </w:r>
          </w:p>
        </w:tc>
        <w:tc>
          <w:tcPr>
            <w:tcW w:type="dxa" w:w="4424"/>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Configurable bandwidth, RTT, jitter, loss, traces, seeds</w:t>
            </w:r>
          </w:p>
        </w:tc>
        <w:tc>
          <w:tcPr>
            <w:tcW w:type="dxa" w:w="4285"/>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NetworkConfig, seeded trace generator, impairment windows</w:t>
            </w:r>
          </w:p>
        </w:tc>
      </w:tr>
      <w:tr>
        <w:trPr>
          <w:cantSplit/>
        </w:trPr>
        <w:tc>
          <w:tcPr>
            <w:tcW w:type="dxa" w:w="703"/>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F2</w:t>
            </w:r>
          </w:p>
        </w:tc>
        <w:tc>
          <w:tcPr>
            <w:tcW w:type="dxa" w:w="4424"/>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TCP-like, UDP-like and QUIC-like delivery</w:t>
            </w:r>
          </w:p>
        </w:tc>
        <w:tc>
          <w:tcPr>
            <w:tcW w:type="dxa" w:w="4285"/>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tcp_model, udp_model, quic_model</w:t>
            </w:r>
          </w:p>
        </w:tc>
      </w:tr>
      <w:tr>
        <w:trPr>
          <w:cantSplit/>
        </w:trPr>
        <w:tc>
          <w:tcPr>
            <w:tcW w:type="dxa" w:w="703"/>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F3</w:t>
            </w:r>
          </w:p>
        </w:tc>
        <w:tc>
          <w:tcPr>
            <w:tcW w:type="dxa" w:w="4424"/>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Segmented video with ladder, buffer, startup and rebuffering</w:t>
            </w:r>
          </w:p>
        </w:tc>
        <w:tc>
          <w:tcPr>
            <w:tcW w:type="dxa" w:w="4285"/>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experiment, buffer</w:t>
            </w:r>
          </w:p>
        </w:tc>
      </w:tr>
      <w:tr>
        <w:trPr>
          <w:cantSplit/>
        </w:trPr>
        <w:tc>
          <w:tcPr>
            <w:tcW w:type="dxa" w:w="703"/>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F4</w:t>
            </w:r>
          </w:p>
        </w:tc>
        <w:tc>
          <w:tcPr>
            <w:tcW w:type="dxa" w:w="4424"/>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Throughput- and buffer-based ABR with decision logs</w:t>
            </w:r>
          </w:p>
        </w:tc>
        <w:tc>
          <w:tcPr>
            <w:tcW w:type="dxa" w:w="4285"/>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abr</w:t>
            </w:r>
          </w:p>
        </w:tc>
      </w:tr>
      <w:tr>
        <w:trPr>
          <w:cantSplit/>
        </w:trPr>
        <w:tc>
          <w:tcPr>
            <w:tcW w:type="dxa" w:w="703"/>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F5</w:t>
            </w:r>
          </w:p>
        </w:tc>
        <w:tc>
          <w:tcPr>
            <w:tcW w:type="dxa" w:w="4424"/>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Transparent QoE with visible components</w:t>
            </w:r>
          </w:p>
        </w:tc>
        <w:tc>
          <w:tcPr>
            <w:tcW w:type="dxa" w:w="4285"/>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qoe</w:t>
            </w:r>
          </w:p>
        </w:tc>
      </w:tr>
      <w:tr>
        <w:trPr>
          <w:cantSplit/>
        </w:trPr>
        <w:tc>
          <w:tcPr>
            <w:tcW w:type="dxa" w:w="703"/>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F6</w:t>
            </w:r>
          </w:p>
        </w:tc>
        <w:tc>
          <w:tcPr>
            <w:tcW w:type="dxa" w:w="4424"/>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Controlled comparisons, repeated trials, CIs, Mathis check, sensitivity</w:t>
            </w:r>
          </w:p>
        </w:tc>
        <w:tc>
          <w:tcPr>
            <w:tcW w:type="dxa" w:w="4285"/>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lab, stats</w:t>
            </w:r>
          </w:p>
        </w:tc>
      </w:tr>
      <w:tr>
        <w:trPr>
          <w:cantSplit/>
        </w:trPr>
        <w:tc>
          <w:tcPr>
            <w:tcW w:type="dxa" w:w="703"/>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F7</w:t>
            </w:r>
          </w:p>
        </w:tc>
        <w:tc>
          <w:tcPr>
            <w:tcW w:type="dxa" w:w="4424"/>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Dashboard, CLI and export</w:t>
            </w:r>
          </w:p>
        </w:tc>
        <w:tc>
          <w:tcPr>
            <w:tcW w:type="dxa" w:w="4285"/>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React app, app.cli, export</w:t>
            </w:r>
          </w:p>
        </w:tc>
      </w:tr>
      <w:tr>
        <w:trPr>
          <w:cantSplit/>
        </w:trPr>
        <w:tc>
          <w:tcPr>
            <w:tcW w:type="dxa" w:w="703"/>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N1</w:t>
            </w:r>
          </w:p>
        </w:tc>
        <w:tc>
          <w:tcPr>
            <w:tcW w:type="dxa" w:w="4424"/>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Reproducibility: same config + seed ⇒ same output</w:t>
            </w:r>
          </w:p>
        </w:tc>
        <w:tc>
          <w:tcPr>
            <w:tcW w:type="dxa" w:w="4285"/>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Keyed random streams; tested</w:t>
            </w:r>
          </w:p>
        </w:tc>
      </w:tr>
      <w:tr>
        <w:trPr>
          <w:cantSplit/>
        </w:trPr>
        <w:tc>
          <w:tcPr>
            <w:tcW w:type="dxa" w:w="703"/>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N2</w:t>
            </w:r>
          </w:p>
        </w:tc>
        <w:tc>
          <w:tcPr>
            <w:tcW w:type="dxa" w:w="4424"/>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Engine independent of the UI</w:t>
            </w:r>
          </w:p>
        </w:tc>
        <w:tc>
          <w:tcPr>
            <w:tcW w:type="dxa" w:w="4285"/>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Pure-Python package; API/CLI/tests call it directly</w:t>
            </w:r>
          </w:p>
        </w:tc>
      </w:tr>
      <w:tr>
        <w:trPr>
          <w:cantSplit/>
        </w:trPr>
        <w:tc>
          <w:tcPr>
            <w:tcW w:type="dxa" w:w="703"/>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N3</w:t>
            </w:r>
          </w:p>
        </w:tc>
        <w:tc>
          <w:tcPr>
            <w:tcW w:type="dxa" w:w="4424"/>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Honest reporting: all values measured from runs</w:t>
            </w:r>
          </w:p>
        </w:tc>
        <w:tc>
          <w:tcPr>
            <w:tcW w:type="dxa" w:w="4285"/>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No stored or canned numbers; exports carry config + seed</w:t>
            </w:r>
          </w:p>
        </w:tc>
      </w:tr>
    </w:tbl>
    <w:p>
      <w:pPr>
        <w:spacing w:after="80"/>
      </w:pPr>
    </w:p>
    <w:p>
      <w:pPr>
        <w:pStyle w:val="Heading2"/>
        <w:keepNext/>
        <w:spacing w:after="80" w:before="200"/>
      </w:pPr>
      <w:bookmarkStart w:name="_Toc22" w:id="22"/>
      <w:r>
        <w:rPr>
          <w:rFonts w:ascii="Times New Roman" w:cs="Times New Roman" w:eastAsia="Times New Roman" w:hAnsi="Times New Roman"/>
          <w:b/>
          <w:bCs/>
          <w:sz w:val="26"/>
          <w:szCs w:val="26"/>
        </w:rPr>
        <w:t xml:space="preserve">3.2  Architecture</w:t>
      </w:r>
      <w:bookmarkEnd w:id="22"/>
    </w:p>
    <w:p>
      <w:pPr>
        <w:keepNext/>
        <w:spacing w:after="50" w:before="100"/>
        <w:jc w:val="center"/>
      </w:pPr>
      <w:r>
        <w:drawing>
          <wp:inline distT="0" distB="0" distL="0" distR="0">
            <wp:extent cx="4343400" cy="2409825"/>
            <wp:effectExtent t="0" r="0" b="0" l="0"/>
            <wp:docPr id="1" name="fig1" descr="TCPlay software architecture. The dashboard, CLI and tests all drive the same engine."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43400" cy="2409825"/>
                    </a:xfrm>
                    <a:prstGeom prst="rect">
                      <a:avLst/>
                    </a:prstGeom>
                  </pic:spPr>
                </pic:pic>
              </a:graphicData>
            </a:graphic>
          </wp:inline>
        </w:drawing>
      </w:r>
    </w:p>
    <w:p>
      <w:pPr>
        <w:spacing w:after="140"/>
        <w:jc w:val="center"/>
      </w:pPr>
      <w:r>
        <w:rPr>
          <w:rFonts w:ascii="Times New Roman" w:cs="Times New Roman" w:eastAsia="Times New Roman" w:hAnsi="Times New Roman"/>
          <w:b/>
          <w:bCs/>
          <w:sz w:val="20"/>
          <w:szCs w:val="20"/>
        </w:rPr>
        <w:t xml:space="preserve">Figure 1. </w:t>
      </w:r>
      <w:r>
        <w:rPr>
          <w:rFonts w:ascii="Times New Roman" w:cs="Times New Roman" w:eastAsia="Times New Roman" w:hAnsi="Times New Roman"/>
          <w:sz w:val="21"/>
          <w:szCs w:val="21"/>
        </w:rPr>
        <w:t xml:space="preserve">TCPlay software architecture. The dashboard, CLI and tests all drive the same engine.</w:t>
      </w:r>
    </w:p>
    <w:p>
      <w:pPr>
        <w:spacing w:after="100" w:line="276"/>
        <w:jc w:val="both"/>
      </w:pPr>
      <w:r>
        <w:rPr>
          <w:rFonts w:ascii="Times New Roman" w:cs="Times New Roman" w:eastAsia="Times New Roman" w:hAnsi="Times New Roman"/>
          <w:sz w:val="22"/>
          <w:szCs w:val="22"/>
        </w:rPr>
        <w:t xml:space="preserve">The system has three layers. The presentation layer is a React and TypeScript single-page application using Vite and Recharts. The service layer is a FastAPI application that validates requests and exposes the engine over JSON. The engine itself, under backend/app/simulation, is plain Python with NumPy for vectorised random draws; it has no dependency on the web framework, which is why the same code serves the dashboard, the command-line tool and the 98 unit and integration tests.</w:t>
      </w:r>
    </w:p>
    <w:p>
      <w:pPr>
        <w:pStyle w:val="Heading2"/>
        <w:keepNext/>
        <w:spacing w:after="80" w:before="200"/>
      </w:pPr>
      <w:bookmarkStart w:name="_Toc23" w:id="23"/>
      <w:r>
        <w:rPr>
          <w:rFonts w:ascii="Times New Roman" w:cs="Times New Roman" w:eastAsia="Times New Roman" w:hAnsi="Times New Roman"/>
          <w:b/>
          <w:bCs/>
          <w:sz w:val="26"/>
          <w:szCs w:val="26"/>
        </w:rPr>
        <w:t xml:space="preserve">3.3  Conceptual pipeline</w:t>
      </w:r>
      <w:bookmarkEnd w:id="23"/>
    </w:p>
    <w:p>
      <w:pPr>
        <w:keepNext/>
        <w:spacing w:after="50" w:before="100"/>
        <w:jc w:val="center"/>
      </w:pPr>
      <w:r>
        <w:drawing>
          <wp:inline distT="0" distB="0" distL="0" distR="0">
            <wp:extent cx="4343400" cy="933450"/>
            <wp:effectExtent t="0" r="0" b="0" l="0"/>
            <wp:docPr id="2" name="fig2" descr="The causal chain simulated for every video segment, with the ABR feedback loop."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43400" cy="933450"/>
                    </a:xfrm>
                    <a:prstGeom prst="rect">
                      <a:avLst/>
                    </a:prstGeom>
                  </pic:spPr>
                </pic:pic>
              </a:graphicData>
            </a:graphic>
          </wp:inline>
        </w:drawing>
      </w:r>
    </w:p>
    <w:p>
      <w:pPr>
        <w:spacing w:after="140"/>
        <w:jc w:val="center"/>
      </w:pPr>
      <w:r>
        <w:rPr>
          <w:rFonts w:ascii="Times New Roman" w:cs="Times New Roman" w:eastAsia="Times New Roman" w:hAnsi="Times New Roman"/>
          <w:b/>
          <w:bCs/>
          <w:sz w:val="20"/>
          <w:szCs w:val="20"/>
        </w:rPr>
        <w:t xml:space="preserve">Figure 2. </w:t>
      </w:r>
      <w:r>
        <w:rPr>
          <w:rFonts w:ascii="Times New Roman" w:cs="Times New Roman" w:eastAsia="Times New Roman" w:hAnsi="Times New Roman"/>
          <w:sz w:val="21"/>
          <w:szCs w:val="21"/>
        </w:rPr>
        <w:t xml:space="preserve">The causal chain simulated for every video segment, with the ABR feedback loop.</w:t>
      </w:r>
    </w:p>
    <w:p>
      <w:pPr>
        <w:spacing w:after="100" w:line="276"/>
        <w:jc w:val="both"/>
      </w:pPr>
      <w:r>
        <w:rPr>
          <w:rFonts w:ascii="Times New Roman" w:cs="Times New Roman" w:eastAsia="Times New Roman" w:hAnsi="Times New Roman"/>
          <w:sz w:val="22"/>
          <w:szCs w:val="22"/>
        </w:rPr>
        <w:t xml:space="preserve">The measured goodput of each segment is the signal through which the transport influences the next ABR decision, which is why transport and ABR cannot be studied independently.</w:t>
      </w:r>
    </w:p>
    <w:p>
      <w:pPr>
        <w:pStyle w:val="Heading2"/>
        <w:keepNext/>
        <w:spacing w:after="80" w:before="200"/>
      </w:pPr>
      <w:bookmarkStart w:name="_Toc24" w:id="24"/>
      <w:r>
        <w:rPr>
          <w:rFonts w:ascii="Times New Roman" w:cs="Times New Roman" w:eastAsia="Times New Roman" w:hAnsi="Times New Roman"/>
          <w:b/>
          <w:bCs/>
          <w:sz w:val="26"/>
          <w:szCs w:val="26"/>
        </w:rPr>
        <w:t xml:space="preserve">3.4  Module descriptions</w:t>
      </w:r>
      <w:bookmarkEnd w:id="24"/>
    </w:p>
    <w:p>
      <w:pPr>
        <w:keepNext/>
        <w:spacing w:after="80" w:before="160"/>
      </w:pPr>
      <w:r>
        <w:rPr>
          <w:rFonts w:ascii="Times New Roman" w:cs="Times New Roman" w:eastAsia="Times New Roman" w:hAnsi="Times New Roman"/>
          <w:b/>
          <w:bCs/>
          <w:sz w:val="21"/>
          <w:szCs w:val="21"/>
        </w:rPr>
        <w:t xml:space="preserve">Table 3. </w:t>
      </w:r>
      <w:r>
        <w:rPr>
          <w:rFonts w:ascii="Times New Roman" w:cs="Times New Roman" w:eastAsia="Times New Roman" w:hAnsi="Times New Roman"/>
          <w:sz w:val="21"/>
          <w:szCs w:val="21"/>
        </w:rPr>
        <w:t xml:space="preserve">Engine modules and responsibilities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614"/>
        <w:gridCol w:w="6798"/>
      </w:tblGrid>
      <w:tr>
        <w:trPr>
          <w:cantSplit/>
          <w:tblHeader/>
        </w:trPr>
        <w:tc>
          <w:tcPr>
            <w:tcW w:type="dxa" w:w="2614"/>
            <w:tcBorders>
              <w:top w:val="single" w:color="A0A7B4" w:sz="4"/>
              <w:left w:val="single" w:color="A0A7B4" w:sz="4"/>
              <w:bottom w:val="single" w:color="A0A7B4" w:sz="4"/>
              <w:right w:val="single" w:color="A0A7B4" w:sz="4"/>
            </w:tcBorders>
            <w:shd w:fill="E8EBF0" w:val="clear"/>
            <w:tcMar>
              <w:top w:type="dxa" w:w="35"/>
              <w:left w:type="dxa" w:w="80"/>
              <w:bottom w:type="dxa" w:w="35"/>
              <w:right w:type="dxa" w:w="80"/>
            </w:tcMar>
          </w:tcPr>
          <w:p>
            <w:pPr>
              <w:spacing w:after="0"/>
            </w:pPr>
            <w:r>
              <w:rPr>
                <w:rFonts w:ascii="Times New Roman" w:cs="Times New Roman" w:eastAsia="Times New Roman" w:hAnsi="Times New Roman"/>
                <w:b/>
                <w:bCs/>
                <w:sz w:val="18"/>
                <w:szCs w:val="18"/>
              </w:rPr>
              <w:t xml:space="preserve">Module</w:t>
            </w:r>
          </w:p>
        </w:tc>
        <w:tc>
          <w:tcPr>
            <w:tcW w:type="dxa" w:w="6798"/>
            <w:tcBorders>
              <w:top w:val="single" w:color="A0A7B4" w:sz="4"/>
              <w:left w:val="single" w:color="A0A7B4" w:sz="4"/>
              <w:bottom w:val="single" w:color="A0A7B4" w:sz="4"/>
              <w:right w:val="single" w:color="A0A7B4" w:sz="4"/>
            </w:tcBorders>
            <w:shd w:fill="E8EBF0" w:val="clear"/>
            <w:tcMar>
              <w:top w:type="dxa" w:w="35"/>
              <w:left w:type="dxa" w:w="80"/>
              <w:bottom w:type="dxa" w:w="35"/>
              <w:right w:type="dxa" w:w="80"/>
            </w:tcMar>
          </w:tcPr>
          <w:p>
            <w:pPr>
              <w:spacing w:after="0"/>
            </w:pPr>
            <w:r>
              <w:rPr>
                <w:rFonts w:ascii="Times New Roman" w:cs="Times New Roman" w:eastAsia="Times New Roman" w:hAnsi="Times New Roman"/>
                <w:b/>
                <w:bCs/>
                <w:sz w:val="18"/>
                <w:szCs w:val="18"/>
              </w:rPr>
              <w:t xml:space="preserve">Responsibility</w:t>
            </w:r>
          </w:p>
        </w:tc>
      </w:tr>
      <w:tr>
        <w:trPr>
          <w:cantSplit/>
        </w:trPr>
        <w:tc>
          <w:tcPr>
            <w:tcW w:type="dxa" w:w="2614"/>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config.py</w:t>
            </w:r>
          </w:p>
        </w:tc>
        <w:tc>
          <w:tcPr>
            <w:tcW w:type="dxa" w:w="6798"/>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Unit-explicit dataclasses, validation, from_dict (rejects unknown keys), network presets</w:t>
            </w:r>
          </w:p>
        </w:tc>
      </w:tr>
      <w:tr>
        <w:trPr>
          <w:cantSplit/>
        </w:trPr>
        <w:tc>
          <w:tcPr>
            <w:tcW w:type="dxa" w:w="2614"/>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network.py</w:t>
            </w:r>
          </w:p>
        </w:tc>
        <w:tc>
          <w:tcPr>
            <w:tcW w:type="dxa" w:w="6798"/>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Seeded bandwidth traces (constant, random walk, time-stepped), impairment windows, loss/RTT/jitter, keyed random draws</w:t>
            </w:r>
          </w:p>
        </w:tc>
      </w:tr>
      <w:tr>
        <w:trPr>
          <w:cantSplit/>
        </w:trPr>
        <w:tc>
          <w:tcPr>
            <w:tcW w:type="dxa" w:w="2614"/>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transport.py</w:t>
            </w:r>
          </w:p>
        </w:tc>
        <w:tc>
          <w:tcPr>
            <w:tcW w:type="dxa" w:w="6798"/>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SegmentDelivery record and abstract transport interface</w:t>
            </w:r>
          </w:p>
        </w:tc>
      </w:tr>
      <w:tr>
        <w:trPr>
          <w:cantSplit/>
        </w:trPr>
        <w:tc>
          <w:tcPr>
            <w:tcW w:type="dxa" w:w="2614"/>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congestion.py</w:t>
            </w:r>
          </w:p>
        </w:tc>
        <w:tc>
          <w:tcPr>
            <w:tcW w:type="dxa" w:w="6798"/>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Reno-style AIMD window: slow start, avoidance, fast loss, timeout, idle restart</w:t>
            </w:r>
          </w:p>
        </w:tc>
      </w:tr>
      <w:tr>
        <w:trPr>
          <w:cantSplit/>
        </w:trPr>
        <w:tc>
          <w:tcPr>
            <w:tcW w:type="dxa" w:w="2614"/>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tcp_model.py</w:t>
            </w:r>
          </w:p>
        </w:tc>
        <w:tc>
          <w:tcPr>
            <w:tcW w:type="dxa" w:w="6798"/>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TCP-like transport: handshake, cwnd rounds, fast retransmit vs RTO, HOL blocking</w:t>
            </w:r>
          </w:p>
        </w:tc>
      </w:tr>
      <w:tr>
        <w:trPr>
          <w:cantSplit/>
        </w:trPr>
        <w:tc>
          <w:tcPr>
            <w:tcW w:type="dxa" w:w="2614"/>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udp_model.py</w:t>
            </w:r>
          </w:p>
        </w:tc>
        <w:tc>
          <w:tcPr>
            <w:tcW w:type="dxa" w:w="6798"/>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UDP-like transport: pacing, bottleneck queue, jitter and reordering, recovery policy (none / ARQ / FEC)</w:t>
            </w:r>
          </w:p>
        </w:tc>
      </w:tr>
      <w:tr>
        <w:trPr>
          <w:cantSplit/>
        </w:trPr>
        <w:tc>
          <w:tcPr>
            <w:tcW w:type="dxa" w:w="2614"/>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quic_model.py</w:t>
            </w:r>
          </w:p>
        </w:tc>
        <w:tc>
          <w:tcPr>
            <w:tcW w:type="dxa" w:w="6798"/>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QUIC-like extension: 1-RTT set-up, per-stream ordering, fast loss timer</w:t>
            </w:r>
          </w:p>
        </w:tc>
      </w:tr>
      <w:tr>
        <w:trPr>
          <w:cantSplit/>
        </w:trPr>
        <w:tc>
          <w:tcPr>
            <w:tcW w:type="dxa" w:w="2614"/>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buffer.py</w:t>
            </w:r>
          </w:p>
        </w:tc>
        <w:tc>
          <w:tcPr>
            <w:tcW w:type="dxa" w:w="6798"/>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Playback buffer: growth, depletion, startup, stalls; never negative</w:t>
            </w:r>
          </w:p>
        </w:tc>
      </w:tr>
      <w:tr>
        <w:trPr>
          <w:cantSplit/>
        </w:trPr>
        <w:tc>
          <w:tcPr>
            <w:tcW w:type="dxa" w:w="2614"/>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abr.py</w:t>
            </w:r>
          </w:p>
        </w:tc>
        <w:tc>
          <w:tcPr>
            <w:tcW w:type="dxa" w:w="6798"/>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Throughput-based and BBA-style buffer-based ABR with decision logging</w:t>
            </w:r>
          </w:p>
        </w:tc>
      </w:tr>
      <w:tr>
        <w:trPr>
          <w:cantSplit/>
        </w:trPr>
        <w:tc>
          <w:tcPr>
            <w:tcW w:type="dxa" w:w="2614"/>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qoe.py</w:t>
            </w:r>
          </w:p>
        </w:tc>
        <w:tc>
          <w:tcPr>
            <w:tcW w:type="dxa" w:w="6798"/>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Transparent, configurable QoE score</w:t>
            </w:r>
          </w:p>
        </w:tc>
      </w:tr>
      <w:tr>
        <w:trPr>
          <w:cantSplit/>
        </w:trPr>
        <w:tc>
          <w:tcPr>
            <w:tcW w:type="dxa" w:w="2614"/>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experiment.py</w:t>
            </w:r>
          </w:p>
        </w:tc>
        <w:tc>
          <w:tcPr>
            <w:tcW w:type="dxa" w:w="6798"/>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One seeded streaming session producing segments, events, timeline, metrics</w:t>
            </w:r>
          </w:p>
        </w:tc>
      </w:tr>
      <w:tr>
        <w:trPr>
          <w:cantSplit/>
        </w:trPr>
        <w:tc>
          <w:tcPr>
            <w:tcW w:type="dxa" w:w="2614"/>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lab.py / stats.py / export.py</w:t>
            </w:r>
          </w:p>
        </w:tc>
        <w:tc>
          <w:tcPr>
            <w:tcW w:type="dxa" w:w="6798"/>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Comparisons, trials, sweeps, sensitivity, Mathis; mean, std, t-interval; JSON/CSV</w:t>
            </w:r>
          </w:p>
        </w:tc>
      </w:tr>
    </w:tbl>
    <w:p>
      <w:pPr>
        <w:spacing w:after="80"/>
      </w:pPr>
    </w:p>
    <w:p>
      <w:pPr>
        <w:pStyle w:val="Heading2"/>
        <w:keepNext/>
        <w:spacing w:after="80" w:before="200"/>
      </w:pPr>
      <w:bookmarkStart w:name="_Toc25" w:id="25"/>
      <w:r>
        <w:rPr>
          <w:rFonts w:ascii="Times New Roman" w:cs="Times New Roman" w:eastAsia="Times New Roman" w:hAnsi="Times New Roman"/>
          <w:b/>
          <w:bCs/>
          <w:sz w:val="26"/>
          <w:szCs w:val="26"/>
        </w:rPr>
        <w:t xml:space="preserve">3.5  Units and configuration</w:t>
      </w:r>
      <w:bookmarkEnd w:id="25"/>
    </w:p>
    <w:p>
      <w:pPr>
        <w:spacing w:after="100" w:line="276"/>
        <w:jc w:val="both"/>
      </w:pPr>
      <w:r>
        <w:rPr>
          <w:rFonts w:ascii="Times New Roman" w:cs="Times New Roman" w:eastAsia="Times New Roman" w:hAnsi="Times New Roman"/>
          <w:sz w:val="22"/>
          <w:szCs w:val="22"/>
        </w:rPr>
        <w:t xml:space="preserve">Every configuration field carries its unit in its name, and unit conversions are tested explicitly (Section 8).</w:t>
      </w:r>
    </w:p>
    <w:p>
      <w:pPr>
        <w:keepNext/>
        <w:spacing w:after="80" w:before="160"/>
      </w:pPr>
      <w:r>
        <w:rPr>
          <w:rFonts w:ascii="Times New Roman" w:cs="Times New Roman" w:eastAsia="Times New Roman" w:hAnsi="Times New Roman"/>
          <w:b/>
          <w:bCs/>
          <w:sz w:val="21"/>
          <w:szCs w:val="21"/>
        </w:rPr>
        <w:t xml:space="preserve">Table 4. </w:t>
      </w:r>
      <w:r>
        <w:rPr>
          <w:rFonts w:ascii="Times New Roman" w:cs="Times New Roman" w:eastAsia="Times New Roman" w:hAnsi="Times New Roman"/>
          <w:sz w:val="21"/>
          <w:szCs w:val="21"/>
        </w:rPr>
        <w:t xml:space="preserve">Unit conventions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815"/>
        <w:gridCol w:w="3217"/>
        <w:gridCol w:w="3380"/>
      </w:tblGrid>
      <w:tr>
        <w:trPr>
          <w:cantSplit/>
          <w:tblHeader/>
        </w:trPr>
        <w:tc>
          <w:tcPr>
            <w:tcW w:type="dxa" w:w="2815"/>
            <w:tcBorders>
              <w:top w:val="single" w:color="A0A7B4" w:sz="4"/>
              <w:left w:val="single" w:color="A0A7B4" w:sz="4"/>
              <w:bottom w:val="single" w:color="A0A7B4" w:sz="4"/>
              <w:right w:val="single" w:color="A0A7B4" w:sz="4"/>
            </w:tcBorders>
            <w:shd w:fill="E8EBF0" w:val="clear"/>
            <w:tcMar>
              <w:top w:type="dxa" w:w="35"/>
              <w:left w:type="dxa" w:w="80"/>
              <w:bottom w:type="dxa" w:w="35"/>
              <w:right w:type="dxa" w:w="80"/>
            </w:tcMar>
          </w:tcPr>
          <w:p>
            <w:pPr>
              <w:spacing w:after="0"/>
            </w:pPr>
            <w:r>
              <w:rPr>
                <w:rFonts w:ascii="Times New Roman" w:cs="Times New Roman" w:eastAsia="Times New Roman" w:hAnsi="Times New Roman"/>
                <w:b/>
                <w:bCs/>
                <w:sz w:val="18"/>
                <w:szCs w:val="18"/>
              </w:rPr>
              <w:t xml:space="preserve">Quantity</w:t>
            </w:r>
          </w:p>
        </w:tc>
        <w:tc>
          <w:tcPr>
            <w:tcW w:type="dxa" w:w="3217"/>
            <w:tcBorders>
              <w:top w:val="single" w:color="A0A7B4" w:sz="4"/>
              <w:left w:val="single" w:color="A0A7B4" w:sz="4"/>
              <w:bottom w:val="single" w:color="A0A7B4" w:sz="4"/>
              <w:right w:val="single" w:color="A0A7B4" w:sz="4"/>
            </w:tcBorders>
            <w:shd w:fill="E8EBF0" w:val="clear"/>
            <w:tcMar>
              <w:top w:type="dxa" w:w="35"/>
              <w:left w:type="dxa" w:w="80"/>
              <w:bottom w:type="dxa" w:w="35"/>
              <w:right w:type="dxa" w:w="80"/>
            </w:tcMar>
          </w:tcPr>
          <w:p>
            <w:pPr>
              <w:spacing w:after="0"/>
            </w:pPr>
            <w:r>
              <w:rPr>
                <w:rFonts w:ascii="Times New Roman" w:cs="Times New Roman" w:eastAsia="Times New Roman" w:hAnsi="Times New Roman"/>
                <w:b/>
                <w:bCs/>
                <w:sz w:val="18"/>
                <w:szCs w:val="18"/>
              </w:rPr>
              <w:t xml:space="preserve">Unit in configuration</w:t>
            </w:r>
          </w:p>
        </w:tc>
        <w:tc>
          <w:tcPr>
            <w:tcW w:type="dxa" w:w="3380"/>
            <w:tcBorders>
              <w:top w:val="single" w:color="A0A7B4" w:sz="4"/>
              <w:left w:val="single" w:color="A0A7B4" w:sz="4"/>
              <w:bottom w:val="single" w:color="A0A7B4" w:sz="4"/>
              <w:right w:val="single" w:color="A0A7B4" w:sz="4"/>
            </w:tcBorders>
            <w:shd w:fill="E8EBF0" w:val="clear"/>
            <w:tcMar>
              <w:top w:type="dxa" w:w="35"/>
              <w:left w:type="dxa" w:w="80"/>
              <w:bottom w:type="dxa" w:w="35"/>
              <w:right w:type="dxa" w:w="80"/>
            </w:tcMar>
          </w:tcPr>
          <w:p>
            <w:pPr>
              <w:spacing w:after="0"/>
            </w:pPr>
            <w:r>
              <w:rPr>
                <w:rFonts w:ascii="Times New Roman" w:cs="Times New Roman" w:eastAsia="Times New Roman" w:hAnsi="Times New Roman"/>
                <w:b/>
                <w:bCs/>
                <w:sz w:val="18"/>
                <w:szCs w:val="18"/>
              </w:rPr>
              <w:t xml:space="preserve">Internal / conversion</w:t>
            </w:r>
          </w:p>
        </w:tc>
      </w:tr>
      <w:tr>
        <w:trPr>
          <w:cantSplit/>
        </w:trPr>
        <w:tc>
          <w:tcPr>
            <w:tcW w:type="dxa" w:w="2815"/>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Bandwidth, bitrate</w:t>
            </w:r>
          </w:p>
        </w:tc>
        <w:tc>
          <w:tcPr>
            <w:tcW w:type="dxa" w:w="3217"/>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Mbps (10⁶ bit/s)</w:t>
            </w:r>
          </w:p>
        </w:tc>
        <w:tc>
          <w:tcPr>
            <w:tcW w:type="dxa" w:w="3380"/>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bit/s = Mbps × 10⁶</w:t>
            </w:r>
          </w:p>
        </w:tc>
      </w:tr>
      <w:tr>
        <w:trPr>
          <w:cantSplit/>
        </w:trPr>
        <w:tc>
          <w:tcPr>
            <w:tcW w:type="dxa" w:w="2815"/>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Segment size</w:t>
            </w:r>
          </w:p>
        </w:tc>
        <w:tc>
          <w:tcPr>
            <w:tcW w:type="dxa" w:w="3217"/>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megabits = R × T</w:t>
            </w:r>
          </w:p>
        </w:tc>
        <w:tc>
          <w:tcPr>
            <w:tcW w:type="dxa" w:w="3380"/>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bytes = Mbit × 10⁶ / 8</w:t>
            </w:r>
          </w:p>
        </w:tc>
      </w:tr>
      <w:tr>
        <w:trPr>
          <w:cantSplit/>
        </w:trPr>
        <w:tc>
          <w:tcPr>
            <w:tcW w:type="dxa" w:w="2815"/>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RTT, jitter</w:t>
            </w:r>
          </w:p>
        </w:tc>
        <w:tc>
          <w:tcPr>
            <w:tcW w:type="dxa" w:w="3217"/>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milliseconds</w:t>
            </w:r>
          </w:p>
        </w:tc>
        <w:tc>
          <w:tcPr>
            <w:tcW w:type="dxa" w:w="3380"/>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seconds = ms / 1000</w:t>
            </w:r>
          </w:p>
        </w:tc>
      </w:tr>
      <w:tr>
        <w:trPr>
          <w:cantSplit/>
        </w:trPr>
        <w:tc>
          <w:tcPr>
            <w:tcW w:type="dxa" w:w="2815"/>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Loss</w:t>
            </w:r>
          </w:p>
        </w:tc>
        <w:tc>
          <w:tcPr>
            <w:tcW w:type="dxa" w:w="3217"/>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probability per packet (0.01 = 1%)</w:t>
            </w:r>
          </w:p>
        </w:tc>
        <w:tc>
          <w:tcPr>
            <w:tcW w:type="dxa" w:w="3380"/>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compared with a uniform draw</w:t>
            </w:r>
          </w:p>
        </w:tc>
      </w:tr>
      <w:tr>
        <w:trPr>
          <w:cantSplit/>
        </w:trPr>
        <w:tc>
          <w:tcPr>
            <w:tcW w:type="dxa" w:w="2815"/>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Packet payload (MSS)</w:t>
            </w:r>
          </w:p>
        </w:tc>
        <w:tc>
          <w:tcPr>
            <w:tcW w:type="dxa" w:w="3217"/>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bytes (default 1460)</w:t>
            </w:r>
          </w:p>
        </w:tc>
        <w:tc>
          <w:tcPr>
            <w:tcW w:type="dxa" w:w="3380"/>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packets = ⌈bytes / MSS⌉</w:t>
            </w:r>
          </w:p>
        </w:tc>
      </w:tr>
      <w:tr>
        <w:trPr>
          <w:cantSplit/>
        </w:trPr>
        <w:tc>
          <w:tcPr>
            <w:tcW w:type="dxa" w:w="2815"/>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Time, buffer</w:t>
            </w:r>
          </w:p>
        </w:tc>
        <w:tc>
          <w:tcPr>
            <w:tcW w:type="dxa" w:w="3217"/>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seconds</w:t>
            </w:r>
          </w:p>
        </w:tc>
        <w:tc>
          <w:tcPr>
            <w:tcW w:type="dxa" w:w="3380"/>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buffer measured in seconds of video</w:t>
            </w:r>
          </w:p>
        </w:tc>
      </w:tr>
    </w:tbl>
    <w:p>
      <w:pPr>
        <w:spacing w:after="80"/>
      </w:pPr>
    </w:p>
    <w:p>
      <w:pPr>
        <w:pStyle w:val="Heading1"/>
        <w:pageBreakBefore/>
        <w:spacing w:after="160" w:before="0"/>
      </w:pPr>
      <w:bookmarkStart w:name="_Toc26" w:id="26"/>
      <w:r>
        <w:rPr>
          <w:rFonts w:ascii="Times New Roman" w:cs="Times New Roman" w:eastAsia="Times New Roman" w:hAnsi="Times New Roman"/>
          <w:b/>
          <w:bCs/>
          <w:sz w:val="32"/>
          <w:szCs w:val="32"/>
        </w:rPr>
        <w:t xml:space="preserve">4  Simulation Models and Methodology</w:t>
      </w:r>
      <w:bookmarkEnd w:id="26"/>
    </w:p>
    <w:p>
      <w:pPr>
        <w:pStyle w:val="Heading2"/>
        <w:keepNext/>
        <w:spacing w:after="80" w:before="200"/>
      </w:pPr>
      <w:bookmarkStart w:name="_Toc27" w:id="27"/>
      <w:r>
        <w:rPr>
          <w:rFonts w:ascii="Times New Roman" w:cs="Times New Roman" w:eastAsia="Times New Roman" w:hAnsi="Times New Roman"/>
          <w:b/>
          <w:bCs/>
          <w:sz w:val="26"/>
          <w:szCs w:val="26"/>
        </w:rPr>
        <w:t xml:space="preserve">4.1  Network model</w:t>
      </w:r>
      <w:bookmarkEnd w:id="27"/>
    </w:p>
    <w:p>
      <w:pPr>
        <w:spacing w:after="100" w:line="276"/>
        <w:jc w:val="both"/>
      </w:pPr>
      <w:r>
        <w:rPr>
          <w:rFonts w:ascii="Times New Roman" w:cs="Times New Roman" w:eastAsia="Times New Roman" w:hAnsi="Times New Roman"/>
          <w:sz w:val="22"/>
          <w:szCs w:val="22"/>
        </w:rPr>
        <w:t xml:space="preserve">A bandwidth trace is a piecewise-constant function of time. Three generators are provided: a constant rate; a seeded, mean-reverting random walk in log space,</w:t>
      </w:r>
    </w:p>
    <w:p>
      <w:pPr>
        <w:spacing w:after="160" w:before="100"/>
        <w:jc w:val="center"/>
      </w:pPr>
      <w:r>
        <w:rPr>
          <w:rFonts w:ascii="Cambria Math" w:cs="Cambria Math" w:eastAsia="Cambria Math" w:hAnsi="Cambria Math"/>
          <w:i w:val="false"/>
          <w:iCs w:val="false"/>
          <w:sz w:val="23"/>
          <w:szCs w:val="23"/>
        </w:rPr>
        <w:t xml:space="preserve">log bₜ₊₁ = log bₜ + θ (log μ − log bₜ) + N(0, σ²),   θ = 0.15,   clipped to [b_min, b_max];</w:t>
      </w:r>
    </w:p>
    <w:p>
      <w:pPr>
        <w:spacing w:after="100" w:line="276"/>
        <w:jc w:val="both"/>
      </w:pPr>
      <w:r>
        <w:rPr>
          <w:rFonts w:ascii="Times New Roman" w:cs="Times New Roman" w:eastAsia="Times New Roman" w:hAnsi="Times New Roman"/>
          <w:sz w:val="22"/>
          <w:szCs w:val="22"/>
        </w:rPr>
        <w:t xml:space="preserve">and a user-supplied list of (time, Mbps) steps. Failure-injection windows can scale bandwidth, add loss or add RTT for an interval. Packet loss is an independent Bernoulli process with the configured probability, plus tail-drop loss whenever a burst exceeds the bandwidth-delay product plus the bottleneck queue (100 packets by default). Jitter is the standard deviation of per-packet one-way delay variation.</w:t>
      </w:r>
    </w:p>
    <w:p>
      <w:pPr>
        <w:spacing w:after="100" w:line="276"/>
        <w:jc w:val="both"/>
      </w:pPr>
      <w:r>
        <w:rPr>
          <w:rFonts w:ascii="Times New Roman" w:cs="Times New Roman" w:eastAsia="Times New Roman" w:hAnsi="Times New Roman"/>
          <w:b/>
          <w:bCs/>
          <w:sz w:val="22"/>
          <w:szCs w:val="22"/>
        </w:rPr>
        <w:t xml:space="preserve">Controlled randomness.</w:t>
      </w:r>
      <w:r>
        <w:rPr>
          <w:rFonts w:ascii="Times New Roman" w:cs="Times New Roman" w:eastAsia="Times New Roman" w:hAnsi="Times New Roman"/>
          <w:sz w:val="22"/>
          <w:szCs w:val="22"/>
        </w:rPr>
        <w:t xml:space="preserve"> Random draws are keyed by (seed, stream, segment, attempt): the bandwidth trace depends only on the seed, and the loss draw for the first transmission of packet i of segment s is the same for TCP-like, UDP-like and QUIC-like delivery. Retransmissions use independent draws. This is what makes a transport comparison fair and the whole simulator deterministic.</w:t>
      </w:r>
    </w:p>
    <w:p>
      <w:pPr>
        <w:pStyle w:val="Heading2"/>
        <w:keepNext/>
        <w:spacing w:after="80" w:before="200"/>
      </w:pPr>
      <w:bookmarkStart w:name="_Toc28" w:id="28"/>
      <w:r>
        <w:rPr>
          <w:rFonts w:ascii="Times New Roman" w:cs="Times New Roman" w:eastAsia="Times New Roman" w:hAnsi="Times New Roman"/>
          <w:b/>
          <w:bCs/>
          <w:sz w:val="26"/>
          <w:szCs w:val="26"/>
        </w:rPr>
        <w:t xml:space="preserve">4.2  TCP-like transport</w:t>
      </w:r>
      <w:bookmarkEnd w:id="28"/>
    </w:p>
    <w:p>
      <w:pPr>
        <w:keepNext/>
        <w:spacing w:after="50" w:before="100"/>
        <w:jc w:val="center"/>
      </w:pPr>
      <w:r>
        <w:drawing>
          <wp:inline distT="0" distB="0" distL="0" distR="0">
            <wp:extent cx="4343400" cy="3362325"/>
            <wp:effectExtent t="0" r="0" b="0" l="0"/>
            <wp:docPr id="3" name="fig3" descr="Flowchart of one TCP-like segment transfer (round-based model)."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43400" cy="3362325"/>
                    </a:xfrm>
                    <a:prstGeom prst="rect">
                      <a:avLst/>
                    </a:prstGeom>
                  </pic:spPr>
                </pic:pic>
              </a:graphicData>
            </a:graphic>
          </wp:inline>
        </w:drawing>
      </w:r>
    </w:p>
    <w:p>
      <w:pPr>
        <w:spacing w:after="140"/>
        <w:jc w:val="center"/>
      </w:pPr>
      <w:r>
        <w:rPr>
          <w:rFonts w:ascii="Times New Roman" w:cs="Times New Roman" w:eastAsia="Times New Roman" w:hAnsi="Times New Roman"/>
          <w:b/>
          <w:bCs/>
          <w:sz w:val="20"/>
          <w:szCs w:val="20"/>
        </w:rPr>
        <w:t xml:space="preserve">Figure 3. </w:t>
      </w:r>
      <w:r>
        <w:rPr>
          <w:rFonts w:ascii="Times New Roman" w:cs="Times New Roman" w:eastAsia="Times New Roman" w:hAnsi="Times New Roman"/>
          <w:sz w:val="21"/>
          <w:szCs w:val="21"/>
        </w:rPr>
        <w:t xml:space="preserve">Flowchart of one TCP-like segment transfer (round-based model).</w:t>
      </w:r>
    </w:p>
    <w:p>
      <w:pPr>
        <w:spacing w:after="100" w:line="276"/>
        <w:jc w:val="both"/>
      </w:pPr>
      <w:r>
        <w:rPr>
          <w:rFonts w:ascii="Times New Roman" w:cs="Times New Roman" w:eastAsia="Times New Roman" w:hAnsi="Times New Roman"/>
          <w:sz w:val="22"/>
          <w:szCs w:val="22"/>
        </w:rPr>
        <w:t xml:space="preserve">Transfers proceed in rounds. A round sends w = min(cwnd, rwnd) packets, retransmissions first. Its duration is the larger of the RTT sample and the serialisation time of the burst on the bandwidth trace, so throughput is approximately min(cwnd·MSS/RTT, bandwidth). Losses are classified as follows: a lost packet followed by at least three delivered packets in the same round is a </w:t>
      </w:r>
      <w:r>
        <w:rPr>
          <w:rFonts w:ascii="Times New Roman" w:cs="Times New Roman" w:eastAsia="Times New Roman" w:hAnsi="Times New Roman"/>
          <w:i/>
          <w:iCs/>
          <w:sz w:val="22"/>
          <w:szCs w:val="22"/>
        </w:rPr>
        <w:t xml:space="preserve">fast retransmit</w:t>
      </w:r>
      <w:r>
        <w:rPr>
          <w:rFonts w:ascii="Times New Roman" w:cs="Times New Roman" w:eastAsia="Times New Roman" w:hAnsi="Times New Roman"/>
          <w:sz w:val="22"/>
          <w:szCs w:val="22"/>
        </w:rPr>
        <w:t xml:space="preserve"> (window halved, repair in the next round); otherwise a </w:t>
      </w:r>
      <w:r>
        <w:rPr>
          <w:rFonts w:ascii="Times New Roman" w:cs="Times New Roman" w:eastAsia="Times New Roman" w:hAnsi="Times New Roman"/>
          <w:i/>
          <w:iCs/>
          <w:sz w:val="22"/>
          <w:szCs w:val="22"/>
        </w:rPr>
        <w:t xml:space="preserve">retransmission timeout</w:t>
      </w:r>
      <w:r>
        <w:rPr>
          <w:rFonts w:ascii="Times New Roman" w:cs="Times New Roman" w:eastAsia="Times New Roman" w:hAnsi="Times New Roman"/>
          <w:sz w:val="22"/>
          <w:szCs w:val="22"/>
        </w:rPr>
        <w:t xml:space="preserve"> fires after max(200 ms, 2·RTT) with exponential backoff, and the window collapses to one packet.</w:t>
      </w:r>
    </w:p>
    <w:p>
      <w:pPr>
        <w:spacing w:after="160" w:before="100"/>
        <w:jc w:val="center"/>
      </w:pPr>
      <w:r>
        <w:rPr>
          <w:rFonts w:ascii="Cambria Math" w:cs="Cambria Math" w:eastAsia="Cambria Math" w:hAnsi="Cambria Math"/>
          <w:i w:val="false"/>
          <w:iCs w:val="false"/>
          <w:sz w:val="23"/>
          <w:szCs w:val="23"/>
        </w:rPr>
        <w:t xml:space="preserve">RTO = max(min_RTO, 2 · RTT) · 2^backoff,        cwnd ← 1,   ssthresh ← max(cwnd/2, 2)</w:t>
      </w:r>
    </w:p>
    <w:p>
      <w:pPr>
        <w:spacing w:after="100" w:line="276"/>
        <w:jc w:val="both"/>
      </w:pPr>
      <w:r>
        <w:rPr>
          <w:rFonts w:ascii="Times New Roman" w:cs="Times New Roman" w:eastAsia="Times New Roman" w:hAnsi="Times New Roman"/>
          <w:b/>
          <w:bCs/>
          <w:sz w:val="22"/>
          <w:szCs w:val="22"/>
        </w:rPr>
        <w:t xml:space="preserve">Head-of-line blocking</w:t>
      </w:r>
      <w:r>
        <w:rPr>
          <w:rFonts w:ascii="Times New Roman" w:cs="Times New Roman" w:eastAsia="Times New Roman" w:hAnsi="Times New Roman"/>
          <w:sz w:val="22"/>
          <w:szCs w:val="22"/>
        </w:rPr>
        <w:t xml:space="preserve"> is measured exactly from the per-packet arrival times arrivalⱼ: the in-order release time of packet i is the maximum arrival time over all packets up to i, and the blocking time is the sum of (release − arrival) over packets, in packet·seconds.</w:t>
      </w:r>
    </w:p>
    <w:p>
      <w:pPr>
        <w:spacing w:after="160" w:before="100"/>
        <w:jc w:val="center"/>
      </w:pPr>
      <w:r>
        <w:rPr>
          <w:rFonts w:ascii="Cambria Math" w:cs="Cambria Math" w:eastAsia="Cambria Math" w:hAnsi="Cambria Math"/>
          <w:i w:val="false"/>
          <w:iCs w:val="false"/>
          <w:sz w:val="23"/>
          <w:szCs w:val="23"/>
        </w:rPr>
        <w:t xml:space="preserve">releaseᵢ = max_{j ≤ i} arrivalⱼ,        HOL = Σᵢ (releaseᵢ − arrivalᵢ)</w:t>
      </w:r>
    </w:p>
    <w:p>
      <w:pPr>
        <w:keepNext/>
        <w:spacing w:after="50" w:before="100"/>
        <w:jc w:val="center"/>
      </w:pPr>
      <w:r>
        <w:drawing>
          <wp:inline distT="0" distB="0" distL="0" distR="0">
            <wp:extent cx="4343400" cy="1933575"/>
            <wp:effectExtent t="0" r="0" b="0" l="0"/>
            <wp:docPr id="4" name="fig4" descr="Head-of-line blocking. Packet 3 is lost; in TCP-like delivery packets 4–8 wait for its retransmission, whereas with two independent QUIC-like streams only the stream that lost the packet waits."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43400" cy="1933575"/>
                    </a:xfrm>
                    <a:prstGeom prst="rect">
                      <a:avLst/>
                    </a:prstGeom>
                  </pic:spPr>
                </pic:pic>
              </a:graphicData>
            </a:graphic>
          </wp:inline>
        </w:drawing>
      </w:r>
    </w:p>
    <w:p>
      <w:pPr>
        <w:spacing w:after="140"/>
        <w:jc w:val="center"/>
      </w:pPr>
      <w:r>
        <w:rPr>
          <w:rFonts w:ascii="Times New Roman" w:cs="Times New Roman" w:eastAsia="Times New Roman" w:hAnsi="Times New Roman"/>
          <w:b/>
          <w:bCs/>
          <w:sz w:val="20"/>
          <w:szCs w:val="20"/>
        </w:rPr>
        <w:t xml:space="preserve">Figure 4. </w:t>
      </w:r>
      <w:r>
        <w:rPr>
          <w:rFonts w:ascii="Times New Roman" w:cs="Times New Roman" w:eastAsia="Times New Roman" w:hAnsi="Times New Roman"/>
          <w:sz w:val="21"/>
          <w:szCs w:val="21"/>
        </w:rPr>
        <w:t xml:space="preserve">Head-of-line blocking. Packet 3 is lost; in TCP-like delivery packets 4–8 wait for its retransmission, whereas with two independent QUIC-like streams only the stream that lost the packet waits.</w:t>
      </w:r>
    </w:p>
    <w:p>
      <w:pPr>
        <w:pStyle w:val="Heading2"/>
        <w:keepNext/>
        <w:spacing w:after="80" w:before="200"/>
      </w:pPr>
      <w:bookmarkStart w:name="_Toc29" w:id="29"/>
      <w:r>
        <w:rPr>
          <w:rFonts w:ascii="Times New Roman" w:cs="Times New Roman" w:eastAsia="Times New Roman" w:hAnsi="Times New Roman"/>
          <w:b/>
          <w:bCs/>
          <w:sz w:val="26"/>
          <w:szCs w:val="26"/>
        </w:rPr>
        <w:t xml:space="preserve">4.3  UDP-like transport</w:t>
      </w:r>
      <w:bookmarkEnd w:id="29"/>
    </w:p>
    <w:p>
      <w:pPr>
        <w:spacing w:after="100" w:line="276"/>
        <w:jc w:val="both"/>
      </w:pPr>
      <w:r>
        <w:rPr>
          <w:rFonts w:ascii="Times New Roman" w:cs="Times New Roman" w:eastAsia="Times New Roman" w:hAnsi="Times New Roman"/>
          <w:sz w:val="22"/>
          <w:szCs w:val="22"/>
        </w:rPr>
        <w:t xml:space="preserve">The UDP-like sender has no handshake and no congestion control. It paces datagrams at </w:t>
      </w:r>
      <w:r>
        <w:rPr>
          <w:rFonts w:ascii="Times New Roman" w:cs="Times New Roman" w:eastAsia="Times New Roman" w:hAnsi="Times New Roman"/>
          <w:i/>
          <w:iCs/>
          <w:sz w:val="22"/>
          <w:szCs w:val="22"/>
        </w:rPr>
        <w:t xml:space="preserve">pacing factor × selected bitrate</w:t>
      </w:r>
      <w:r>
        <w:rPr>
          <w:rFonts w:ascii="Times New Roman" w:cs="Times New Roman" w:eastAsia="Times New Roman" w:hAnsi="Times New Roman"/>
          <w:sz w:val="22"/>
          <w:szCs w:val="22"/>
        </w:rPr>
        <w:t xml:space="preserve"> (3× by default, a sender policy that also lets throughput-based ABR discover spare capacity). If that rate exceeds the bottleneck, the queue overflows and datagrams are dropped. Each datagram receives its own one-way delay, so jitter produces reordering; datagrams arriving after the receiver's gap timer are counted as late. Because UDP never retransmits, completeness is an </w:t>
      </w:r>
      <w:r>
        <w:rPr>
          <w:rFonts w:ascii="Times New Roman" w:cs="Times New Roman" w:eastAsia="Times New Roman" w:hAnsi="Times New Roman"/>
          <w:i/>
          <w:iCs/>
          <w:sz w:val="22"/>
          <w:szCs w:val="22"/>
        </w:rPr>
        <w:t xml:space="preserve">application</w:t>
      </w:r>
      <w:r>
        <w:rPr>
          <w:rFonts w:ascii="Times New Roman" w:cs="Times New Roman" w:eastAsia="Times New Roman" w:hAnsi="Times New Roman"/>
          <w:sz w:val="22"/>
          <w:szCs w:val="22"/>
        </w:rPr>
        <w:t xml:space="preserve"> decision:</w:t>
      </w:r>
    </w:p>
    <w:p>
      <w:pPr>
        <w:keepNext/>
        <w:spacing w:after="50" w:before="100"/>
        <w:jc w:val="center"/>
      </w:pPr>
      <w:r>
        <w:drawing>
          <wp:inline distT="0" distB="0" distL="0" distR="0">
            <wp:extent cx="4343400" cy="1733550"/>
            <wp:effectExtent t="0" r="0" b="0" l="0"/>
            <wp:docPr id="5" name="fig5" descr="The three application-level recovery policies implemented over the UDP-like transport."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343400" cy="1733550"/>
                    </a:xfrm>
                    <a:prstGeom prst="rect">
                      <a:avLst/>
                    </a:prstGeom>
                  </pic:spPr>
                </pic:pic>
              </a:graphicData>
            </a:graphic>
          </wp:inline>
        </w:drawing>
      </w:r>
    </w:p>
    <w:p>
      <w:pPr>
        <w:spacing w:after="140"/>
        <w:jc w:val="center"/>
      </w:pPr>
      <w:r>
        <w:rPr>
          <w:rFonts w:ascii="Times New Roman" w:cs="Times New Roman" w:eastAsia="Times New Roman" w:hAnsi="Times New Roman"/>
          <w:b/>
          <w:bCs/>
          <w:sz w:val="20"/>
          <w:szCs w:val="20"/>
        </w:rPr>
        <w:t xml:space="preserve">Figure 5. </w:t>
      </w:r>
      <w:r>
        <w:rPr>
          <w:rFonts w:ascii="Times New Roman" w:cs="Times New Roman" w:eastAsia="Times New Roman" w:hAnsi="Times New Roman"/>
          <w:sz w:val="21"/>
          <w:szCs w:val="21"/>
        </w:rPr>
        <w:t xml:space="preserve">The three application-level recovery policies implemented over the UDP-like transport.</w:t>
      </w:r>
    </w:p>
    <w:p>
      <w:pPr>
        <w:spacing w:after="100" w:line="276"/>
        <w:jc w:val="both"/>
      </w:pPr>
      <w:r>
        <w:rPr>
          <w:rFonts w:ascii="Times New Roman" w:cs="Times New Roman" w:eastAsia="Times New Roman" w:hAnsi="Times New Roman"/>
          <w:sz w:val="22"/>
          <w:szCs w:val="22"/>
        </w:rPr>
        <w:t xml:space="preserve">A segment that remains incomplete is either played with a concealment penalty (quality factor q = max(0, 1 − 2·missing fraction)) or discarded. This is why the answer to "is UDP better?" is not a property of UDP alone.</w:t>
      </w:r>
    </w:p>
    <w:p>
      <w:pPr>
        <w:pStyle w:val="Heading2"/>
        <w:keepNext/>
        <w:spacing w:after="80" w:before="200"/>
      </w:pPr>
      <w:bookmarkStart w:name="_Toc30" w:id="30"/>
      <w:r>
        <w:rPr>
          <w:rFonts w:ascii="Times New Roman" w:cs="Times New Roman" w:eastAsia="Times New Roman" w:hAnsi="Times New Roman"/>
          <w:b/>
          <w:bCs/>
          <w:sz w:val="26"/>
          <w:szCs w:val="26"/>
        </w:rPr>
        <w:t xml:space="preserve">4.4  QUIC-like transport</w:t>
      </w:r>
      <w:bookmarkEnd w:id="30"/>
    </w:p>
    <w:p>
      <w:pPr>
        <w:spacing w:after="100" w:line="276"/>
        <w:jc w:val="both"/>
      </w:pPr>
      <w:r>
        <w:rPr>
          <w:rFonts w:ascii="Times New Roman" w:cs="Times New Roman" w:eastAsia="Times New Roman" w:hAnsi="Times New Roman"/>
          <w:sz w:val="22"/>
          <w:szCs w:val="22"/>
        </w:rPr>
        <w:t xml:space="preserve">The QUIC-like mode reuses the reliable-delivery engine and changes only three properties that distinguish QUIC in this teaching model: a one-round-trip set-up, independent ordering of four streams per segment, and a 25 ms floor on the loss timer instead of 200 ms. It is not an implementation of QUIC: there are no packet-number spaces, ACK ranges, 0-RTT or flow-control credit, and loss detection is not RFC 9002.</w:t>
      </w:r>
    </w:p>
    <w:p>
      <w:pPr>
        <w:keepNext/>
        <w:spacing w:after="50" w:before="100"/>
        <w:jc w:val="center"/>
      </w:pPr>
      <w:r>
        <w:drawing>
          <wp:inline distT="0" distB="0" distL="0" distR="0">
            <wp:extent cx="4343400" cy="1714500"/>
            <wp:effectExtent t="0" r="0" b="0" l="0"/>
            <wp:docPr id="6" name="fig6" descr="Connection set-up cost before the first segment request in the three transport models."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343400" cy="1714500"/>
                    </a:xfrm>
                    <a:prstGeom prst="rect">
                      <a:avLst/>
                    </a:prstGeom>
                  </pic:spPr>
                </pic:pic>
              </a:graphicData>
            </a:graphic>
          </wp:inline>
        </w:drawing>
      </w:r>
    </w:p>
    <w:p>
      <w:pPr>
        <w:spacing w:after="140"/>
        <w:jc w:val="center"/>
      </w:pPr>
      <w:r>
        <w:rPr>
          <w:rFonts w:ascii="Times New Roman" w:cs="Times New Roman" w:eastAsia="Times New Roman" w:hAnsi="Times New Roman"/>
          <w:b/>
          <w:bCs/>
          <w:sz w:val="20"/>
          <w:szCs w:val="20"/>
        </w:rPr>
        <w:t xml:space="preserve">Figure 6. </w:t>
      </w:r>
      <w:r>
        <w:rPr>
          <w:rFonts w:ascii="Times New Roman" w:cs="Times New Roman" w:eastAsia="Times New Roman" w:hAnsi="Times New Roman"/>
          <w:sz w:val="21"/>
          <w:szCs w:val="21"/>
        </w:rPr>
        <w:t xml:space="preserve">Connection set-up cost before the first segment request in the three transport models.</w:t>
      </w:r>
    </w:p>
    <w:p>
      <w:pPr>
        <w:pStyle w:val="Heading2"/>
        <w:keepNext/>
        <w:spacing w:after="80" w:before="200"/>
      </w:pPr>
      <w:bookmarkStart w:name="_Toc31" w:id="31"/>
      <w:r>
        <w:rPr>
          <w:rFonts w:ascii="Times New Roman" w:cs="Times New Roman" w:eastAsia="Times New Roman" w:hAnsi="Times New Roman"/>
          <w:b/>
          <w:bCs/>
          <w:sz w:val="26"/>
          <w:szCs w:val="26"/>
        </w:rPr>
        <w:t xml:space="preserve">4.5  Video, buffer and playback</w:t>
      </w:r>
      <w:bookmarkEnd w:id="31"/>
    </w:p>
    <w:p>
      <w:pPr>
        <w:spacing w:after="100" w:line="276"/>
        <w:jc w:val="both"/>
      </w:pPr>
      <w:r>
        <w:rPr>
          <w:rFonts w:ascii="Times New Roman" w:cs="Times New Roman" w:eastAsia="Times New Roman" w:hAnsi="Times New Roman"/>
          <w:sz w:val="22"/>
          <w:szCs w:val="22"/>
        </w:rPr>
        <w:t xml:space="preserve">A video of duration D is cut into segments of T seconds (default 120 s and 4 s). The ladder is 240p 0.35, 360p 0.75, 480p 1.5, 720p 3 and 1080p 6 Mbps. A segment encoded at R Mbps has R × T megabits. The playback buffer holds seconds of downloaded video: it increases by T when a download completes and decreases at one second per second while playing. It cannot become negative; reaching zero starts a stall unless all content has been played. Playback starts when 8 s are buffered and resumes after a stall at 4 s; the client idles when buffer + segment would exceed 30 s.</w:t>
      </w:r>
    </w:p>
    <w:p>
      <w:pPr>
        <w:pStyle w:val="Heading2"/>
        <w:keepNext/>
        <w:spacing w:after="80" w:before="200"/>
      </w:pPr>
      <w:bookmarkStart w:name="_Toc32" w:id="32"/>
      <w:r>
        <w:rPr>
          <w:rFonts w:ascii="Times New Roman" w:cs="Times New Roman" w:eastAsia="Times New Roman" w:hAnsi="Times New Roman"/>
          <w:b/>
          <w:bCs/>
          <w:sz w:val="26"/>
          <w:szCs w:val="26"/>
        </w:rPr>
        <w:t xml:space="preserve">4.6  Adaptive bitrate algorithms</w:t>
      </w:r>
      <w:bookmarkEnd w:id="32"/>
    </w:p>
    <w:p>
      <w:pPr>
        <w:keepNext/>
        <w:spacing w:after="50" w:before="100"/>
        <w:jc w:val="center"/>
      </w:pPr>
      <w:r>
        <w:drawing>
          <wp:inline distT="0" distB="0" distL="0" distR="0">
            <wp:extent cx="4343400" cy="1866900"/>
            <wp:effectExtent t="0" r="0" b="0" l="0"/>
            <wp:docPr id="7" name="fig7" descr="Decision logic of the two ABR strategies."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343400" cy="1866900"/>
                    </a:xfrm>
                    <a:prstGeom prst="rect">
                      <a:avLst/>
                    </a:prstGeom>
                  </pic:spPr>
                </pic:pic>
              </a:graphicData>
            </a:graphic>
          </wp:inline>
        </w:drawing>
      </w:r>
    </w:p>
    <w:p>
      <w:pPr>
        <w:spacing w:after="140"/>
        <w:jc w:val="center"/>
      </w:pPr>
      <w:r>
        <w:rPr>
          <w:rFonts w:ascii="Times New Roman" w:cs="Times New Roman" w:eastAsia="Times New Roman" w:hAnsi="Times New Roman"/>
          <w:b/>
          <w:bCs/>
          <w:sz w:val="20"/>
          <w:szCs w:val="20"/>
        </w:rPr>
        <w:t xml:space="preserve">Figure 7. </w:t>
      </w:r>
      <w:r>
        <w:rPr>
          <w:rFonts w:ascii="Times New Roman" w:cs="Times New Roman" w:eastAsia="Times New Roman" w:hAnsi="Times New Roman"/>
          <w:sz w:val="21"/>
          <w:szCs w:val="21"/>
        </w:rPr>
        <w:t xml:space="preserve">Decision logic of the two ABR strategies.</w:t>
      </w:r>
    </w:p>
    <w:p>
      <w:pPr>
        <w:spacing w:after="160" w:before="100"/>
        <w:jc w:val="center"/>
      </w:pPr>
      <w:r>
        <w:rPr>
          <w:rFonts w:ascii="Cambria Math" w:cs="Cambria Math" w:eastAsia="Cambria Math" w:hAnsi="Cambria Math"/>
          <w:i w:val="false"/>
          <w:iCs w:val="false"/>
          <w:sz w:val="23"/>
          <w:szCs w:val="23"/>
        </w:rPr>
        <w:t xml:space="preserve">Throughput:  est = harmonic_mean(last N goodputs);   safe = est × safety;   rung = max{R ≤ safe}</w:t>
      </w:r>
    </w:p>
    <w:p>
      <w:pPr>
        <w:spacing w:after="100" w:line="276"/>
        <w:jc w:val="both"/>
      </w:pPr>
      <w:r>
        <w:rPr>
          <w:rFonts w:ascii="Times New Roman" w:cs="Times New Roman" w:eastAsia="Times New Roman" w:hAnsi="Times New Roman"/>
          <w:sz w:val="22"/>
          <w:szCs w:val="22"/>
        </w:rPr>
        <w:t xml:space="preserve">The harmonic mean is dominated by slow samples, so a single fast segment does not cause an over-optimistic jump. The buffer-based strategy follows the BBA family [17]: it maps buffer level to a target rate between a reservoir (8 s) and reservoir + cushion (24 s), but moves only when the map crosses the adjacent rung, which suppresses oscillation. The first segment always uses the configured initial rung. Every decision records the buffer level, estimate, rule name and a textual reason.</w:t>
      </w:r>
    </w:p>
    <w:p>
      <w:pPr>
        <w:pStyle w:val="Heading2"/>
        <w:keepNext/>
        <w:spacing w:after="80" w:before="200"/>
      </w:pPr>
      <w:bookmarkStart w:name="_Toc33" w:id="33"/>
      <w:r>
        <w:rPr>
          <w:rFonts w:ascii="Times New Roman" w:cs="Times New Roman" w:eastAsia="Times New Roman" w:hAnsi="Times New Roman"/>
          <w:b/>
          <w:bCs/>
          <w:sz w:val="26"/>
          <w:szCs w:val="26"/>
        </w:rPr>
        <w:t xml:space="preserve">4.7  QoE model</w:t>
      </w:r>
      <w:bookmarkEnd w:id="33"/>
    </w:p>
    <w:p>
      <w:pPr>
        <w:spacing w:after="100" w:line="276"/>
        <w:jc w:val="both"/>
      </w:pPr>
      <w:r>
        <w:rPr>
          <w:rFonts w:ascii="Times New Roman" w:cs="Times New Roman" w:eastAsia="Times New Roman" w:hAnsi="Times New Roman"/>
          <w:sz w:val="22"/>
          <w:szCs w:val="22"/>
        </w:rPr>
        <w:t xml:space="preserve">Let U(R) = ln(1 + R/R_min) / ln(1 + R_max/R_min) be a concave utility of bitrate, and q_k ∈ [0, 1] the delivered-quality factor of segment k (1 unless a UDP segment was damaged or dropped). The score is:</w:t>
      </w:r>
    </w:p>
    <w:p>
      <w:pPr>
        <w:spacing w:after="20" w:before="100"/>
        <w:jc w:val="center"/>
      </w:pPr>
      <w:r>
        <w:rPr>
          <w:rFonts w:ascii="Cambria Math" w:cs="Cambria Math" w:eastAsia="Cambria Math" w:hAnsi="Cambria Math"/>
          <w:i w:val="false"/>
          <w:iCs w:val="false"/>
          <w:sz w:val="23"/>
          <w:szCs w:val="23"/>
        </w:rPr>
        <w:t xml:space="preserve">quality   = 100 · mean_k ( U(R_k) · q_k )</w:t>
      </w:r>
    </w:p>
    <w:p>
      <w:pPr>
        <w:spacing w:after="20" w:before="0"/>
        <w:jc w:val="center"/>
      </w:pPr>
      <w:r>
        <w:rPr>
          <w:rFonts w:ascii="Cambria Math" w:cs="Cambria Math" w:eastAsia="Cambria Math" w:hAnsi="Cambria Math"/>
          <w:i w:val="false"/>
          <w:iCs w:val="false"/>
          <w:sz w:val="23"/>
          <w:szCs w:val="23"/>
        </w:rPr>
        <w:t xml:space="preserve">rebuffer  = w_r · 100 · stall / (content + stall) + w_e · n_stalls</w:t>
      </w:r>
    </w:p>
    <w:p>
      <w:pPr>
        <w:spacing w:after="20" w:before="0"/>
        <w:jc w:val="center"/>
      </w:pPr>
      <w:r>
        <w:rPr>
          <w:rFonts w:ascii="Cambria Math" w:cs="Cambria Math" w:eastAsia="Cambria Math" w:hAnsi="Cambria Math"/>
          <w:i w:val="false"/>
          <w:iCs w:val="false"/>
          <w:sz w:val="23"/>
          <w:szCs w:val="23"/>
        </w:rPr>
        <w:t xml:space="preserve">startup   = min(cap, w_s · startup_delay)</w:t>
      </w:r>
    </w:p>
    <w:p>
      <w:pPr>
        <w:spacing w:after="20" w:before="0"/>
        <w:jc w:val="center"/>
      </w:pPr>
      <w:r>
        <w:rPr>
          <w:rFonts w:ascii="Cambria Math" w:cs="Cambria Math" w:eastAsia="Cambria Math" w:hAnsi="Cambria Math"/>
          <w:i w:val="false"/>
          <w:iCs w:val="false"/>
          <w:sz w:val="23"/>
          <w:szCs w:val="23"/>
        </w:rPr>
        <w:t xml:space="preserve">switching = w_sw · 100 · mean_k | U(R_{k+1}) − U(R_k) |</w:t>
      </w:r>
    </w:p>
    <w:p>
      <w:pPr>
        <w:spacing w:after="160" w:before="0"/>
        <w:jc w:val="center"/>
      </w:pPr>
      <w:r>
        <w:rPr>
          <w:rFonts w:ascii="Cambria Math" w:cs="Cambria Math" w:eastAsia="Cambria Math" w:hAnsi="Cambria Math"/>
          <w:i w:val="false"/>
          <w:iCs w:val="false"/>
          <w:sz w:val="23"/>
          <w:szCs w:val="23"/>
        </w:rPr>
        <w:t xml:space="preserve">QoE       = clamp( quality − rebuffer − startup − switching, 0, 100 )</w:t>
      </w:r>
    </w:p>
    <w:p>
      <w:pPr>
        <w:keepNext/>
        <w:spacing w:after="80" w:before="160"/>
      </w:pPr>
      <w:r>
        <w:rPr>
          <w:rFonts w:ascii="Times New Roman" w:cs="Times New Roman" w:eastAsia="Times New Roman" w:hAnsi="Times New Roman"/>
          <w:b/>
          <w:bCs/>
          <w:sz w:val="21"/>
          <w:szCs w:val="21"/>
        </w:rPr>
        <w:t xml:space="preserve">Table 5. </w:t>
      </w:r>
      <w:r>
        <w:rPr>
          <w:rFonts w:ascii="Times New Roman" w:cs="Times New Roman" w:eastAsia="Times New Roman" w:hAnsi="Times New Roman"/>
          <w:sz w:val="21"/>
          <w:szCs w:val="21"/>
        </w:rPr>
        <w:t xml:space="preserve">Default QoE weights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810"/>
        <w:gridCol w:w="5590"/>
        <w:gridCol w:w="2012"/>
      </w:tblGrid>
      <w:tr>
        <w:trPr>
          <w:cantSplit/>
          <w:tblHeader/>
        </w:trPr>
        <w:tc>
          <w:tcPr>
            <w:tcW w:type="dxa" w:w="1810"/>
            <w:tcBorders>
              <w:top w:val="single" w:color="A0A7B4" w:sz="4"/>
              <w:left w:val="single" w:color="A0A7B4" w:sz="4"/>
              <w:bottom w:val="single" w:color="A0A7B4" w:sz="4"/>
              <w:right w:val="single" w:color="A0A7B4" w:sz="4"/>
            </w:tcBorders>
            <w:shd w:fill="E8EBF0" w:val="clear"/>
            <w:tcMar>
              <w:top w:type="dxa" w:w="35"/>
              <w:left w:type="dxa" w:w="80"/>
              <w:bottom w:type="dxa" w:w="35"/>
              <w:right w:type="dxa" w:w="80"/>
            </w:tcMar>
          </w:tcPr>
          <w:p>
            <w:pPr>
              <w:spacing w:after="0"/>
            </w:pPr>
            <w:r>
              <w:rPr>
                <w:rFonts w:ascii="Times New Roman" w:cs="Times New Roman" w:eastAsia="Times New Roman" w:hAnsi="Times New Roman"/>
                <w:b/>
                <w:bCs/>
                <w:sz w:val="18"/>
                <w:szCs w:val="18"/>
              </w:rPr>
              <w:t xml:space="preserve">Symbol</w:t>
            </w:r>
          </w:p>
        </w:tc>
        <w:tc>
          <w:tcPr>
            <w:tcW w:type="dxa" w:w="5590"/>
            <w:tcBorders>
              <w:top w:val="single" w:color="A0A7B4" w:sz="4"/>
              <w:left w:val="single" w:color="A0A7B4" w:sz="4"/>
              <w:bottom w:val="single" w:color="A0A7B4" w:sz="4"/>
              <w:right w:val="single" w:color="A0A7B4" w:sz="4"/>
            </w:tcBorders>
            <w:shd w:fill="E8EBF0" w:val="clear"/>
            <w:tcMar>
              <w:top w:type="dxa" w:w="35"/>
              <w:left w:type="dxa" w:w="80"/>
              <w:bottom w:type="dxa" w:w="35"/>
              <w:right w:type="dxa" w:w="80"/>
            </w:tcMar>
          </w:tcPr>
          <w:p>
            <w:pPr>
              <w:spacing w:after="0"/>
            </w:pPr>
            <w:r>
              <w:rPr>
                <w:rFonts w:ascii="Times New Roman" w:cs="Times New Roman" w:eastAsia="Times New Roman" w:hAnsi="Times New Roman"/>
                <w:b/>
                <w:bCs/>
                <w:sz w:val="18"/>
                <w:szCs w:val="18"/>
              </w:rPr>
              <w:t xml:space="preserve">Meaning</w:t>
            </w:r>
          </w:p>
        </w:tc>
        <w:tc>
          <w:tcPr>
            <w:tcW w:type="dxa" w:w="2012"/>
            <w:tcBorders>
              <w:top w:val="single" w:color="A0A7B4" w:sz="4"/>
              <w:left w:val="single" w:color="A0A7B4" w:sz="4"/>
              <w:bottom w:val="single" w:color="A0A7B4" w:sz="4"/>
              <w:right w:val="single" w:color="A0A7B4" w:sz="4"/>
            </w:tcBorders>
            <w:shd w:fill="E8EBF0" w:val="clear"/>
            <w:tcMar>
              <w:top w:type="dxa" w:w="35"/>
              <w:left w:type="dxa" w:w="80"/>
              <w:bottom w:type="dxa" w:w="35"/>
              <w:right w:type="dxa" w:w="80"/>
            </w:tcMar>
          </w:tcPr>
          <w:p>
            <w:pPr>
              <w:spacing w:after="0"/>
            </w:pPr>
            <w:r>
              <w:rPr>
                <w:rFonts w:ascii="Times New Roman" w:cs="Times New Roman" w:eastAsia="Times New Roman" w:hAnsi="Times New Roman"/>
                <w:b/>
                <w:bCs/>
                <w:sz w:val="18"/>
                <w:szCs w:val="18"/>
              </w:rPr>
              <w:t xml:space="preserve">Default</w:t>
            </w:r>
          </w:p>
        </w:tc>
      </w:tr>
      <w:tr>
        <w:trPr>
          <w:cantSplit/>
        </w:trPr>
        <w:tc>
          <w:tcPr>
            <w:tcW w:type="dxa" w:w="1810"/>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w_r</w:t>
            </w:r>
          </w:p>
        </w:tc>
        <w:tc>
          <w:tcPr>
            <w:tcW w:type="dxa" w:w="5590"/>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Points per 1% of session time stalled</w:t>
            </w:r>
          </w:p>
        </w:tc>
        <w:tc>
          <w:tcPr>
            <w:tcW w:type="dxa" w:w="2012"/>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4</w:t>
            </w:r>
          </w:p>
        </w:tc>
      </w:tr>
      <w:tr>
        <w:trPr>
          <w:cantSplit/>
        </w:trPr>
        <w:tc>
          <w:tcPr>
            <w:tcW w:type="dxa" w:w="1810"/>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w_e</w:t>
            </w:r>
          </w:p>
        </w:tc>
        <w:tc>
          <w:tcPr>
            <w:tcW w:type="dxa" w:w="5590"/>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Points per stall event</w:t>
            </w:r>
          </w:p>
        </w:tc>
        <w:tc>
          <w:tcPr>
            <w:tcW w:type="dxa" w:w="2012"/>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2</w:t>
            </w:r>
          </w:p>
        </w:tc>
      </w:tr>
      <w:tr>
        <w:trPr>
          <w:cantSplit/>
        </w:trPr>
        <w:tc>
          <w:tcPr>
            <w:tcW w:type="dxa" w:w="1810"/>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w_s</w:t>
            </w:r>
          </w:p>
        </w:tc>
        <w:tc>
          <w:tcPr>
            <w:tcW w:type="dxa" w:w="5590"/>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Points per second of start-up delay (cap 20)</w:t>
            </w:r>
          </w:p>
        </w:tc>
        <w:tc>
          <w:tcPr>
            <w:tcW w:type="dxa" w:w="2012"/>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2</w:t>
            </w:r>
          </w:p>
        </w:tc>
      </w:tr>
      <w:tr>
        <w:trPr>
          <w:cantSplit/>
        </w:trPr>
        <w:tc>
          <w:tcPr>
            <w:tcW w:type="dxa" w:w="1810"/>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w_sw</w:t>
            </w:r>
          </w:p>
        </w:tc>
        <w:tc>
          <w:tcPr>
            <w:tcW w:type="dxa" w:w="5590"/>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Weight on mean utility change between segments</w:t>
            </w:r>
          </w:p>
        </w:tc>
        <w:tc>
          <w:tcPr>
            <w:tcW w:type="dxa" w:w="2012"/>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0.5</w:t>
            </w:r>
          </w:p>
        </w:tc>
      </w:tr>
    </w:tbl>
    <w:p>
      <w:pPr>
        <w:spacing w:after="80"/>
      </w:pPr>
    </w:p>
    <w:p>
      <w:pPr>
        <w:spacing w:after="100" w:line="276"/>
        <w:jc w:val="both"/>
      </w:pPr>
      <w:r>
        <w:rPr>
          <w:rFonts w:ascii="Times New Roman" w:cs="Times New Roman" w:eastAsia="Times New Roman" w:hAnsi="Times New Roman"/>
          <w:sz w:val="22"/>
          <w:szCs w:val="22"/>
        </w:rPr>
        <w:t xml:space="preserve">The weights are judgement calls and are editable in the dashboard; they are not calibrated against subjective data, so absolute scores matter less than comparisons under the same weights.</w:t>
      </w:r>
    </w:p>
    <w:p>
      <w:pPr>
        <w:pStyle w:val="Heading2"/>
        <w:keepNext/>
        <w:spacing w:after="80" w:before="200"/>
      </w:pPr>
      <w:bookmarkStart w:name="_Toc34" w:id="34"/>
      <w:r>
        <w:rPr>
          <w:rFonts w:ascii="Times New Roman" w:cs="Times New Roman" w:eastAsia="Times New Roman" w:hAnsi="Times New Roman"/>
          <w:b/>
          <w:bCs/>
          <w:sz w:val="26"/>
          <w:szCs w:val="26"/>
        </w:rPr>
        <w:t xml:space="preserve">4.8  Session algorithm</w:t>
      </w:r>
      <w:bookmarkEnd w:id="34"/>
    </w:p>
    <w:p>
      <w:pPr>
        <w:keepNext/>
        <w:spacing w:after="50" w:before="100"/>
        <w:jc w:val="center"/>
      </w:pPr>
      <w:r>
        <w:drawing>
          <wp:inline distT="0" distB="0" distL="0" distR="0">
            <wp:extent cx="4343400" cy="2124075"/>
            <wp:effectExtent t="0" r="0" b="0" l="0"/>
            <wp:docPr id="8" name="fig8" descr="Flowchart of one simulated streaming session."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343400" cy="2124075"/>
                    </a:xfrm>
                    <a:prstGeom prst="rect">
                      <a:avLst/>
                    </a:prstGeom>
                  </pic:spPr>
                </pic:pic>
              </a:graphicData>
            </a:graphic>
          </wp:inline>
        </w:drawing>
      </w:r>
    </w:p>
    <w:p>
      <w:pPr>
        <w:spacing w:after="140"/>
        <w:jc w:val="center"/>
      </w:pPr>
      <w:r>
        <w:rPr>
          <w:rFonts w:ascii="Times New Roman" w:cs="Times New Roman" w:eastAsia="Times New Roman" w:hAnsi="Times New Roman"/>
          <w:b/>
          <w:bCs/>
          <w:sz w:val="20"/>
          <w:szCs w:val="20"/>
        </w:rPr>
        <w:t xml:space="preserve">Figure 8. </w:t>
      </w:r>
      <w:r>
        <w:rPr>
          <w:rFonts w:ascii="Times New Roman" w:cs="Times New Roman" w:eastAsia="Times New Roman" w:hAnsi="Times New Roman"/>
          <w:sz w:val="21"/>
          <w:szCs w:val="21"/>
        </w:rPr>
        <w:t xml:space="preserve">Flowchart of one simulated streaming session.</w:t>
      </w:r>
    </w:p>
    <w:p>
      <w:pPr>
        <w:pStyle w:val="Heading2"/>
        <w:keepNext/>
        <w:spacing w:after="80" w:before="200"/>
      </w:pPr>
      <w:bookmarkStart w:name="_Toc35" w:id="35"/>
      <w:r>
        <w:rPr>
          <w:rFonts w:ascii="Times New Roman" w:cs="Times New Roman" w:eastAsia="Times New Roman" w:hAnsi="Times New Roman"/>
          <w:b/>
          <w:bCs/>
          <w:sz w:val="26"/>
          <w:szCs w:val="26"/>
        </w:rPr>
        <w:t xml:space="preserve">4.9  What is simulated and what is not</w:t>
      </w:r>
      <w:bookmarkEnd w:id="35"/>
    </w:p>
    <w:p>
      <w:pPr>
        <w:keepNext/>
        <w:spacing w:after="80" w:before="160"/>
      </w:pPr>
      <w:r>
        <w:rPr>
          <w:rFonts w:ascii="Times New Roman" w:cs="Times New Roman" w:eastAsia="Times New Roman" w:hAnsi="Times New Roman"/>
          <w:b/>
          <w:bCs/>
          <w:sz w:val="21"/>
          <w:szCs w:val="21"/>
        </w:rPr>
        <w:t xml:space="preserve">Table 6. </w:t>
      </w:r>
      <w:r>
        <w:rPr>
          <w:rFonts w:ascii="Times New Roman" w:cs="Times New Roman" w:eastAsia="Times New Roman" w:hAnsi="Times New Roman"/>
          <w:sz w:val="21"/>
          <w:szCs w:val="21"/>
        </w:rPr>
        <w:t xml:space="preserve">Modelling assumptions and omissions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407"/>
        <w:gridCol w:w="4223"/>
        <w:gridCol w:w="3782"/>
      </w:tblGrid>
      <w:tr>
        <w:trPr>
          <w:cantSplit/>
          <w:tblHeader/>
        </w:trPr>
        <w:tc>
          <w:tcPr>
            <w:tcW w:type="dxa" w:w="1407"/>
            <w:tcBorders>
              <w:top w:val="single" w:color="A0A7B4" w:sz="4"/>
              <w:left w:val="single" w:color="A0A7B4" w:sz="4"/>
              <w:bottom w:val="single" w:color="A0A7B4" w:sz="4"/>
              <w:right w:val="single" w:color="A0A7B4" w:sz="4"/>
            </w:tcBorders>
            <w:shd w:fill="E8EBF0" w:val="clear"/>
            <w:tcMar>
              <w:top w:type="dxa" w:w="35"/>
              <w:left w:type="dxa" w:w="80"/>
              <w:bottom w:type="dxa" w:w="35"/>
              <w:right w:type="dxa" w:w="80"/>
            </w:tcMar>
          </w:tcPr>
          <w:p>
            <w:pPr>
              <w:spacing w:after="0"/>
            </w:pPr>
            <w:r>
              <w:rPr>
                <w:rFonts w:ascii="Times New Roman" w:cs="Times New Roman" w:eastAsia="Times New Roman" w:hAnsi="Times New Roman"/>
                <w:b/>
                <w:bCs/>
                <w:sz w:val="18"/>
                <w:szCs w:val="18"/>
              </w:rPr>
              <w:t xml:space="preserve">Aspect</w:t>
            </w:r>
          </w:p>
        </w:tc>
        <w:tc>
          <w:tcPr>
            <w:tcW w:type="dxa" w:w="4223"/>
            <w:tcBorders>
              <w:top w:val="single" w:color="A0A7B4" w:sz="4"/>
              <w:left w:val="single" w:color="A0A7B4" w:sz="4"/>
              <w:bottom w:val="single" w:color="A0A7B4" w:sz="4"/>
              <w:right w:val="single" w:color="A0A7B4" w:sz="4"/>
            </w:tcBorders>
            <w:shd w:fill="E8EBF0" w:val="clear"/>
            <w:tcMar>
              <w:top w:type="dxa" w:w="35"/>
              <w:left w:type="dxa" w:w="80"/>
              <w:bottom w:type="dxa" w:w="35"/>
              <w:right w:type="dxa" w:w="80"/>
            </w:tcMar>
          </w:tcPr>
          <w:p>
            <w:pPr>
              <w:spacing w:after="0"/>
            </w:pPr>
            <w:r>
              <w:rPr>
                <w:rFonts w:ascii="Times New Roman" w:cs="Times New Roman" w:eastAsia="Times New Roman" w:hAnsi="Times New Roman"/>
                <w:b/>
                <w:bCs/>
                <w:sz w:val="18"/>
                <w:szCs w:val="18"/>
              </w:rPr>
              <w:t xml:space="preserve">Simulated</w:t>
            </w:r>
          </w:p>
        </w:tc>
        <w:tc>
          <w:tcPr>
            <w:tcW w:type="dxa" w:w="3782"/>
            <w:tcBorders>
              <w:top w:val="single" w:color="A0A7B4" w:sz="4"/>
              <w:left w:val="single" w:color="A0A7B4" w:sz="4"/>
              <w:bottom w:val="single" w:color="A0A7B4" w:sz="4"/>
              <w:right w:val="single" w:color="A0A7B4" w:sz="4"/>
            </w:tcBorders>
            <w:shd w:fill="E8EBF0" w:val="clear"/>
            <w:tcMar>
              <w:top w:type="dxa" w:w="35"/>
              <w:left w:type="dxa" w:w="80"/>
              <w:bottom w:type="dxa" w:w="35"/>
              <w:right w:type="dxa" w:w="80"/>
            </w:tcMar>
          </w:tcPr>
          <w:p>
            <w:pPr>
              <w:spacing w:after="0"/>
            </w:pPr>
            <w:r>
              <w:rPr>
                <w:rFonts w:ascii="Times New Roman" w:cs="Times New Roman" w:eastAsia="Times New Roman" w:hAnsi="Times New Roman"/>
                <w:b/>
                <w:bCs/>
                <w:sz w:val="18"/>
                <w:szCs w:val="18"/>
              </w:rPr>
              <w:t xml:space="preserve">Not simulated</w:t>
            </w:r>
          </w:p>
        </w:tc>
      </w:tr>
      <w:tr>
        <w:trPr>
          <w:cantSplit/>
        </w:trPr>
        <w:tc>
          <w:tcPr>
            <w:tcW w:type="dxa" w:w="1407"/>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TCP</w:t>
            </w:r>
          </w:p>
        </w:tc>
        <w:tc>
          <w:tcPr>
            <w:tcW w:type="dxa" w:w="4223"/>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Handshake, cwnd, fast retransmit, RTO + backoff, HOL, slow start after idle</w:t>
            </w:r>
          </w:p>
        </w:tc>
        <w:tc>
          <w:tcPr>
            <w:tcW w:type="dxa" w:w="3782"/>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ACK clocking, delayed ACK, SACK, RACK/TLP, CUBIC/BBR, pacing, header overhead</w:t>
            </w:r>
          </w:p>
        </w:tc>
      </w:tr>
      <w:tr>
        <w:trPr>
          <w:cantSplit/>
        </w:trPr>
        <w:tc>
          <w:tcPr>
            <w:tcW w:type="dxa" w:w="1407"/>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UDP</w:t>
            </w:r>
          </w:p>
        </w:tc>
        <w:tc>
          <w:tcPr>
            <w:tcW w:type="dxa" w:w="4223"/>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Pacing, queue drops, jitter, reordering, ARQ, idealised FEC</w:t>
            </w:r>
          </w:p>
        </w:tc>
        <w:tc>
          <w:tcPr>
            <w:tcW w:type="dxa" w:w="3782"/>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RTP/RTCP, real codecs' error propagation, real FEC codes, NAT</w:t>
            </w:r>
          </w:p>
        </w:tc>
      </w:tr>
      <w:tr>
        <w:trPr>
          <w:cantSplit/>
        </w:trPr>
        <w:tc>
          <w:tcPr>
            <w:tcW w:type="dxa" w:w="1407"/>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QUIC</w:t>
            </w:r>
          </w:p>
        </w:tc>
        <w:tc>
          <w:tcPr>
            <w:tcW w:type="dxa" w:w="4223"/>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1-RTT set-up, per-stream order, fast timer</w:t>
            </w:r>
          </w:p>
        </w:tc>
        <w:tc>
          <w:tcPr>
            <w:tcW w:type="dxa" w:w="3782"/>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Packet-number spaces, 0-RTT, RFC 9002 detection</w:t>
            </w:r>
          </w:p>
        </w:tc>
      </w:tr>
      <w:tr>
        <w:trPr>
          <w:cantSplit/>
        </w:trPr>
        <w:tc>
          <w:tcPr>
            <w:tcW w:type="dxa" w:w="1407"/>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Network</w:t>
            </w:r>
          </w:p>
        </w:tc>
        <w:tc>
          <w:tcPr>
            <w:tcW w:type="dxa" w:w="4223"/>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Seeded trace, i.i.d. loss, queue tail drop, jitter, fault windows</w:t>
            </w:r>
          </w:p>
        </w:tc>
        <w:tc>
          <w:tcPr>
            <w:tcW w:type="dxa" w:w="3782"/>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Cross traffic, bursty loss, correlated jitter, multi-hop routing</w:t>
            </w:r>
          </w:p>
        </w:tc>
      </w:tr>
      <w:tr>
        <w:trPr>
          <w:cantSplit/>
        </w:trPr>
        <w:tc>
          <w:tcPr>
            <w:tcW w:type="dxa" w:w="1407"/>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Video</w:t>
            </w:r>
          </w:p>
        </w:tc>
        <w:tc>
          <w:tcPr>
            <w:tcW w:type="dxa" w:w="4223"/>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Constant-bitrate ladder, segment buffer, startup, stalls</w:t>
            </w:r>
          </w:p>
        </w:tc>
        <w:tc>
          <w:tcPr>
            <w:tcW w:type="dxa" w:w="3782"/>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Variable bitrate, audio, subtitles, DRM, decode time</w:t>
            </w:r>
          </w:p>
        </w:tc>
      </w:tr>
    </w:tbl>
    <w:p>
      <w:pPr>
        <w:spacing w:after="80"/>
      </w:pPr>
    </w:p>
    <w:p>
      <w:pPr>
        <w:pStyle w:val="Heading1"/>
        <w:pageBreakBefore/>
        <w:spacing w:after="160" w:before="0"/>
      </w:pPr>
      <w:bookmarkStart w:name="_Toc36" w:id="36"/>
      <w:r>
        <w:rPr>
          <w:rFonts w:ascii="Times New Roman" w:cs="Times New Roman" w:eastAsia="Times New Roman" w:hAnsi="Times New Roman"/>
          <w:b/>
          <w:bCs/>
          <w:sz w:val="32"/>
          <w:szCs w:val="32"/>
        </w:rPr>
        <w:t xml:space="preserve">5  Implementation</w:t>
      </w:r>
      <w:bookmarkEnd w:id="36"/>
    </w:p>
    <w:p>
      <w:pPr>
        <w:pStyle w:val="Heading2"/>
        <w:keepNext/>
        <w:spacing w:after="80" w:before="200"/>
      </w:pPr>
      <w:bookmarkStart w:name="_Toc37" w:id="37"/>
      <w:r>
        <w:rPr>
          <w:rFonts w:ascii="Times New Roman" w:cs="Times New Roman" w:eastAsia="Times New Roman" w:hAnsi="Times New Roman"/>
          <w:b/>
          <w:bCs/>
          <w:sz w:val="26"/>
          <w:szCs w:val="26"/>
        </w:rPr>
        <w:t xml:space="preserve">5.1  Technology stack</w:t>
      </w:r>
      <w:bookmarkEnd w:id="37"/>
    </w:p>
    <w:p>
      <w:pPr>
        <w:spacing w:after="100" w:line="276"/>
        <w:jc w:val="both"/>
      </w:pPr>
      <w:r>
        <w:rPr>
          <w:rFonts w:ascii="Times New Roman" w:cs="Times New Roman" w:eastAsia="Times New Roman" w:hAnsi="Times New Roman"/>
          <w:sz w:val="22"/>
          <w:szCs w:val="22"/>
        </w:rPr>
        <w:t xml:space="preserve">The engine is written in Python 3.12 with NumPy; the service layer uses FastAPI and Pydantic; the dashboard uses React, TypeScript, Vite, Tailwind CSS and Recharts. Backend tests use pytest and the frontend is type-checked with the TypeScript compiler.</w:t>
      </w:r>
    </w:p>
    <w:p>
      <w:pPr>
        <w:pStyle w:val="Heading2"/>
        <w:keepNext/>
        <w:spacing w:after="80" w:before="200"/>
      </w:pPr>
      <w:bookmarkStart w:name="_Toc38" w:id="38"/>
      <w:r>
        <w:rPr>
          <w:rFonts w:ascii="Times New Roman" w:cs="Times New Roman" w:eastAsia="Times New Roman" w:hAnsi="Times New Roman"/>
          <w:b/>
          <w:bCs/>
          <w:sz w:val="26"/>
          <w:szCs w:val="26"/>
        </w:rPr>
        <w:t xml:space="preserve">5.2  Backend and API</w:t>
      </w:r>
      <w:bookmarkEnd w:id="38"/>
    </w:p>
    <w:p>
      <w:pPr>
        <w:spacing w:after="100" w:line="276"/>
        <w:jc w:val="both"/>
      </w:pPr>
      <w:r>
        <w:rPr>
          <w:rFonts w:ascii="Times New Roman" w:cs="Times New Roman" w:eastAsia="Times New Roman" w:hAnsi="Times New Roman"/>
          <w:sz w:val="22"/>
          <w:szCs w:val="22"/>
        </w:rPr>
        <w:t xml:space="preserve">The API is a thin wrapper: each endpoint validates its input (configuration errors become HTTP 422 with the offending field named), calls the engine and returns the result unchanged.</w:t>
      </w:r>
    </w:p>
    <w:p>
      <w:pPr>
        <w:spacing w:after="100" w:line="276"/>
        <w:jc w:val="both"/>
      </w:pPr>
      <w:r>
        <w:rPr>
          <w:rFonts w:ascii="Times New Roman" w:cs="Times New Roman" w:eastAsia="Times New Roman" w:hAnsi="Times New Roman"/>
          <w:sz w:val="22"/>
          <w:szCs w:val="22"/>
        </w:rPr>
        <w:t xml:space="preserve">The API exposes /simulate (one session), /compare (same-seed transport comparison), /trials (N seeds with confidence intervals), /abr-compare, /sensitivity, /mathis, /sweep and /export (JSON/CSV).</w:t>
      </w:r>
    </w:p>
    <w:p>
      <w:pPr>
        <w:pStyle w:val="Heading2"/>
        <w:keepNext/>
        <w:spacing w:after="80" w:before="200"/>
      </w:pPr>
      <w:bookmarkStart w:name="_Toc39" w:id="39"/>
      <w:r>
        <w:rPr>
          <w:rFonts w:ascii="Times New Roman" w:cs="Times New Roman" w:eastAsia="Times New Roman" w:hAnsi="Times New Roman"/>
          <w:b/>
          <w:bCs/>
          <w:sz w:val="26"/>
          <w:szCs w:val="26"/>
        </w:rPr>
        <w:t xml:space="preserve">5.3  Command-line interface</w:t>
      </w:r>
      <w:bookmarkEnd w:id="39"/>
    </w:p>
    <w:p>
      <w:pPr>
        <w:spacing w:after="100" w:line="276"/>
        <w:jc w:val="both"/>
      </w:pPr>
      <w:r>
        <w:rPr>
          <w:rFonts w:ascii="Times New Roman" w:cs="Times New Roman" w:eastAsia="Times New Roman" w:hAnsi="Times New Roman"/>
          <w:sz w:val="22"/>
          <w:szCs w:val="22"/>
        </w:rPr>
        <w:t xml:space="preserve">The same functions are available without a web server, which is how the committed result files were produced:</w:t>
      </w:r>
    </w:p>
    <w:p>
      <w:pPr>
        <w:shd w:fill="F1F3F6" w:val="clear"/>
        <w:spacing w:after="0"/>
      </w:pPr>
      <w:r>
        <w:rPr>
          <w:rFonts w:ascii="Courier New" w:cs="Courier New" w:eastAsia="Courier New" w:hAnsi="Courier New"/>
          <w:sz w:val="18"/>
          <w:szCs w:val="18"/>
        </w:rPr>
        <w:t xml:space="preserve">python -m app.cli run --preset mobile_4g --protocol tcp --seed 7</w:t>
      </w:r>
    </w:p>
    <w:p>
      <w:pPr>
        <w:shd w:fill="F1F3F6" w:val="clear"/>
        <w:spacing w:after="0"/>
      </w:pPr>
      <w:r>
        <w:rPr>
          <w:rFonts w:ascii="Courier New" w:cs="Courier New" w:eastAsia="Courier New" w:hAnsi="Courier New"/>
          <w:sz w:val="18"/>
          <w:szCs w:val="18"/>
        </w:rPr>
        <w:t xml:space="preserve">python -m app.cli compare-trials --n 30 --out ../results/transports.json</w:t>
      </w:r>
    </w:p>
    <w:p>
      <w:pPr>
        <w:shd w:fill="F1F3F6" w:val="clear"/>
        <w:spacing w:after="0"/>
      </w:pPr>
      <w:r>
        <w:rPr>
          <w:rFonts w:ascii="Courier New" w:cs="Courier New" w:eastAsia="Courier New" w:hAnsi="Courier New"/>
          <w:sz w:val="18"/>
          <w:szCs w:val="18"/>
        </w:rPr>
        <w:t xml:space="preserve">python -m app.cli mathis --n 10 --csv ../results/mathis.csv</w:t>
      </w:r>
    </w:p>
    <w:p>
      <w:pPr>
        <w:shd w:fill="F1F3F6" w:val="clear"/>
        <w:spacing w:after="0"/>
      </w:pPr>
      <w:r>
        <w:rPr>
          <w:rFonts w:ascii="Courier New" w:cs="Courier New" w:eastAsia="Courier New" w:hAnsi="Courier New"/>
          <w:sz w:val="18"/>
          <w:szCs w:val="18"/>
        </w:rPr>
        <w:t xml:space="preserve">python -m app.cli abr --preset sudden_drop --n 30</w:t>
      </w:r>
    </w:p>
    <w:p>
      <w:pPr>
        <w:shd w:fill="F1F3F6" w:val="clear"/>
        <w:spacing w:after="160"/>
      </w:pPr>
      <w:r>
        <w:rPr>
          <w:rFonts w:ascii="Courier New" w:cs="Courier New" w:eastAsia="Courier New" w:hAnsi="Courier New"/>
          <w:sz w:val="18"/>
          <w:szCs w:val="18"/>
        </w:rPr>
        <w:t xml:space="preserve">python -m app.cli sensitivity --param abr.safety_factor --values 0.4,0.6,0.8,1.0 --n 20</w:t>
      </w:r>
    </w:p>
    <w:p>
      <w:pPr>
        <w:pStyle w:val="Heading2"/>
        <w:keepNext/>
        <w:spacing w:after="80" w:before="200"/>
      </w:pPr>
      <w:bookmarkStart w:name="_Toc40" w:id="40"/>
      <w:r>
        <w:rPr>
          <w:rFonts w:ascii="Times New Roman" w:cs="Times New Roman" w:eastAsia="Times New Roman" w:hAnsi="Times New Roman"/>
          <w:b/>
          <w:bCs/>
          <w:sz w:val="26"/>
          <w:szCs w:val="26"/>
        </w:rPr>
        <w:t xml:space="preserve">5.4  Dashboard</w:t>
      </w:r>
      <w:bookmarkEnd w:id="40"/>
    </w:p>
    <w:p>
      <w:pPr>
        <w:spacing w:after="100" w:line="276"/>
        <w:jc w:val="both"/>
      </w:pPr>
      <w:r>
        <w:rPr>
          <w:rFonts w:ascii="Times New Roman" w:cs="Times New Roman" w:eastAsia="Times New Roman" w:hAnsi="Times New Roman"/>
          <w:sz w:val="22"/>
          <w:szCs w:val="22"/>
        </w:rPr>
        <w:t xml:space="preserve">The dashboard has nine pages: Home, Experiment Lab (configuration, single session, repeated trials), TCP vs UDP, ABR Lab, Live Simulation (replay with failure injection), Results (QoE breakdown, segment and event logs, export), What-If Analysis, Model Validation and Experiment History.</w:t>
      </w:r>
    </w:p>
    <w:p>
      <w:pPr>
        <w:pStyle w:val="Heading2"/>
        <w:keepNext/>
        <w:spacing w:after="80" w:before="200"/>
      </w:pPr>
      <w:bookmarkStart w:name="_Toc41" w:id="41"/>
      <w:r>
        <w:rPr>
          <w:rFonts w:ascii="Times New Roman" w:cs="Times New Roman" w:eastAsia="Times New Roman" w:hAnsi="Times New Roman"/>
          <w:b/>
          <w:bCs/>
          <w:sz w:val="26"/>
          <w:szCs w:val="26"/>
        </w:rPr>
        <w:t xml:space="preserve">5.5  Reproducibility and export</w:t>
      </w:r>
      <w:bookmarkEnd w:id="41"/>
    </w:p>
    <w:p>
      <w:pPr>
        <w:spacing w:after="100" w:line="276"/>
        <w:jc w:val="both"/>
      </w:pPr>
      <w:r>
        <w:rPr>
          <w:rFonts w:ascii="Times New Roman" w:cs="Times New Roman" w:eastAsia="Times New Roman" w:hAnsi="Times New Roman"/>
          <w:sz w:val="22"/>
          <w:szCs w:val="22"/>
        </w:rPr>
        <w:t xml:space="preserve">Every result contains its full configuration and seed. JSON export preserves the whole structure; CSV export flattens segments, events, timelines and per-seed metrics. Re-running a stored configuration reproduces the stored result exactly, which a unit test asserts.</w:t>
      </w:r>
    </w:p>
    <w:p>
      <w:pPr>
        <w:pStyle w:val="Heading1"/>
        <w:pageBreakBefore/>
        <w:spacing w:after="160" w:before="0"/>
      </w:pPr>
      <w:bookmarkStart w:name="_Toc42" w:id="42"/>
      <w:r>
        <w:rPr>
          <w:rFonts w:ascii="Times New Roman" w:cs="Times New Roman" w:eastAsia="Times New Roman" w:hAnsi="Times New Roman"/>
          <w:b/>
          <w:bCs/>
          <w:sz w:val="32"/>
          <w:szCs w:val="32"/>
        </w:rPr>
        <w:t xml:space="preserve">6  Experimental Design</w:t>
      </w:r>
      <w:bookmarkEnd w:id="42"/>
    </w:p>
    <w:p>
      <w:pPr>
        <w:pStyle w:val="Heading2"/>
        <w:keepNext/>
        <w:spacing w:after="80" w:before="200"/>
      </w:pPr>
      <w:bookmarkStart w:name="_Toc43" w:id="43"/>
      <w:r>
        <w:rPr>
          <w:rFonts w:ascii="Times New Roman" w:cs="Times New Roman" w:eastAsia="Times New Roman" w:hAnsi="Times New Roman"/>
          <w:b/>
          <w:bCs/>
          <w:sz w:val="26"/>
          <w:szCs w:val="26"/>
        </w:rPr>
        <w:t xml:space="preserve">6.1  Research questions</w:t>
      </w:r>
      <w:bookmarkEnd w:id="43"/>
    </w:p>
    <w:p>
      <w:pPr>
        <w:pStyle w:val="ListParagraph"/>
        <w:numPr>
          <w:ilvl w:val="0"/>
          <w:numId w:val="4"/>
        </w:numPr>
        <w:spacing w:after="50" w:line="270"/>
        <w:jc w:val="both"/>
      </w:pPr>
      <w:r>
        <w:rPr>
          <w:rFonts w:ascii="Times New Roman" w:cs="Times New Roman" w:eastAsia="Times New Roman" w:hAnsi="Times New Roman"/>
          <w:sz w:val="22"/>
          <w:szCs w:val="22"/>
        </w:rPr>
        <w:t xml:space="preserve">RQ1. Under identical conditions, how do TCP-like, UDP-like (with different recovery policies) and QUIC-like delivery differ in QoE, and why?</w:t>
      </w:r>
    </w:p>
    <w:p>
      <w:pPr>
        <w:pStyle w:val="ListParagraph"/>
        <w:numPr>
          <w:ilvl w:val="0"/>
          <w:numId w:val="4"/>
        </w:numPr>
        <w:spacing w:after="50" w:line="270"/>
        <w:jc w:val="both"/>
      </w:pPr>
      <w:r>
        <w:rPr>
          <w:rFonts w:ascii="Times New Roman" w:cs="Times New Roman" w:eastAsia="Times New Roman" w:hAnsi="Times New Roman"/>
          <w:sz w:val="22"/>
          <w:szCs w:val="22"/>
        </w:rPr>
        <w:t xml:space="preserve">RQ2. Does the TCP-like model reproduce the expected 1/(RTT·√p) throughput law in the regime where it should?</w:t>
      </w:r>
    </w:p>
    <w:p>
      <w:pPr>
        <w:pStyle w:val="ListParagraph"/>
        <w:numPr>
          <w:ilvl w:val="0"/>
          <w:numId w:val="4"/>
        </w:numPr>
        <w:spacing w:after="50" w:line="270"/>
        <w:jc w:val="both"/>
      </w:pPr>
      <w:r>
        <w:rPr>
          <w:rFonts w:ascii="Times New Roman" w:cs="Times New Roman" w:eastAsia="Times New Roman" w:hAnsi="Times New Roman"/>
          <w:sz w:val="22"/>
          <w:szCs w:val="22"/>
        </w:rPr>
        <w:t xml:space="preserve">RQ3. How do throughput-based and buffer-based ABR behave under the same traces?</w:t>
      </w:r>
    </w:p>
    <w:p>
      <w:pPr>
        <w:pStyle w:val="ListParagraph"/>
        <w:numPr>
          <w:ilvl w:val="0"/>
          <w:numId w:val="4"/>
        </w:numPr>
        <w:spacing w:after="50" w:line="270"/>
        <w:jc w:val="both"/>
      </w:pPr>
      <w:r>
        <w:rPr>
          <w:rFonts w:ascii="Times New Roman" w:cs="Times New Roman" w:eastAsia="Times New Roman" w:hAnsi="Times New Roman"/>
          <w:sz w:val="22"/>
          <w:szCs w:val="22"/>
        </w:rPr>
        <w:t xml:space="preserve">RQ4. Which parameters (safety factor, segment duration, loss, …) most affect QoE?</w:t>
      </w:r>
    </w:p>
    <w:p>
      <w:pPr>
        <w:pStyle w:val="Heading2"/>
        <w:keepNext/>
        <w:spacing w:after="80" w:before="200"/>
      </w:pPr>
      <w:bookmarkStart w:name="_Toc44" w:id="44"/>
      <w:r>
        <w:rPr>
          <w:rFonts w:ascii="Times New Roman" w:cs="Times New Roman" w:eastAsia="Times New Roman" w:hAnsi="Times New Roman"/>
          <w:b/>
          <w:bCs/>
          <w:sz w:val="26"/>
          <w:szCs w:val="26"/>
        </w:rPr>
        <w:t xml:space="preserve">6.2  Default scenario</w:t>
      </w:r>
      <w:bookmarkEnd w:id="44"/>
    </w:p>
    <w:p>
      <w:pPr>
        <w:keepNext/>
        <w:spacing w:after="80" w:before="160"/>
      </w:pPr>
      <w:r>
        <w:rPr>
          <w:rFonts w:ascii="Times New Roman" w:cs="Times New Roman" w:eastAsia="Times New Roman" w:hAnsi="Times New Roman"/>
          <w:b/>
          <w:bCs/>
          <w:sz w:val="21"/>
          <w:szCs w:val="21"/>
        </w:rPr>
        <w:t xml:space="preserve">Table 7. </w:t>
      </w:r>
      <w:r>
        <w:rPr>
          <w:rFonts w:ascii="Times New Roman" w:cs="Times New Roman" w:eastAsia="Times New Roman" w:hAnsi="Times New Roman"/>
          <w:sz w:val="21"/>
          <w:szCs w:val="21"/>
        </w:rPr>
        <w:t xml:space="preserve">Default experimental configuration</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3016"/>
        <w:gridCol w:w="6396"/>
      </w:tblGrid>
      <w:tr>
        <w:trPr>
          <w:cantSplit/>
          <w:tblHeader/>
        </w:trPr>
        <w:tc>
          <w:tcPr>
            <w:tcW w:type="dxa" w:w="3016"/>
            <w:tcBorders>
              <w:top w:val="single" w:color="A0A7B4" w:sz="4"/>
              <w:left w:val="single" w:color="A0A7B4" w:sz="4"/>
              <w:bottom w:val="single" w:color="A0A7B4" w:sz="4"/>
              <w:right w:val="single" w:color="A0A7B4" w:sz="4"/>
            </w:tcBorders>
            <w:shd w:fill="E8EBF0" w:val="clear"/>
            <w:tcMar>
              <w:top w:type="dxa" w:w="35"/>
              <w:left w:type="dxa" w:w="80"/>
              <w:bottom w:type="dxa" w:w="35"/>
              <w:right w:type="dxa" w:w="80"/>
            </w:tcMar>
          </w:tcPr>
          <w:p>
            <w:pPr>
              <w:spacing w:after="0"/>
            </w:pPr>
            <w:r>
              <w:rPr>
                <w:rFonts w:ascii="Times New Roman" w:cs="Times New Roman" w:eastAsia="Times New Roman" w:hAnsi="Times New Roman"/>
                <w:b/>
                <w:bCs/>
                <w:sz w:val="18"/>
                <w:szCs w:val="18"/>
              </w:rPr>
              <w:t xml:space="preserve">Parameter</w:t>
            </w:r>
          </w:p>
        </w:tc>
        <w:tc>
          <w:tcPr>
            <w:tcW w:type="dxa" w:w="6396"/>
            <w:tcBorders>
              <w:top w:val="single" w:color="A0A7B4" w:sz="4"/>
              <w:left w:val="single" w:color="A0A7B4" w:sz="4"/>
              <w:bottom w:val="single" w:color="A0A7B4" w:sz="4"/>
              <w:right w:val="single" w:color="A0A7B4" w:sz="4"/>
            </w:tcBorders>
            <w:shd w:fill="E8EBF0" w:val="clear"/>
            <w:tcMar>
              <w:top w:type="dxa" w:w="35"/>
              <w:left w:type="dxa" w:w="80"/>
              <w:bottom w:type="dxa" w:w="35"/>
              <w:right w:type="dxa" w:w="80"/>
            </w:tcMar>
          </w:tcPr>
          <w:p>
            <w:pPr>
              <w:spacing w:after="0"/>
            </w:pPr>
            <w:r>
              <w:rPr>
                <w:rFonts w:ascii="Times New Roman" w:cs="Times New Roman" w:eastAsia="Times New Roman" w:hAnsi="Times New Roman"/>
                <w:b/>
                <w:bCs/>
                <w:sz w:val="18"/>
                <w:szCs w:val="18"/>
              </w:rPr>
              <w:t xml:space="preserve">Value</w:t>
            </w:r>
          </w:p>
        </w:tc>
      </w:tr>
      <w:tr>
        <w:trPr>
          <w:cantSplit/>
        </w:trPr>
        <w:tc>
          <w:tcPr>
            <w:tcW w:type="dxa" w:w="3016"/>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Mean bandwidth / profile</w:t>
            </w:r>
          </w:p>
        </w:tc>
        <w:tc>
          <w:tcPr>
            <w:tcW w:type="dxa" w:w="6396"/>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8 Mbps, seeded random walk (σ = 0.25 per 2 s step), clipped to [0.3, 24] Mbps</w:t>
            </w:r>
          </w:p>
        </w:tc>
      </w:tr>
      <w:tr>
        <w:trPr>
          <w:cantSplit/>
        </w:trPr>
        <w:tc>
          <w:tcPr>
            <w:tcW w:type="dxa" w:w="3016"/>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RTT / jitter / loss</w:t>
            </w:r>
          </w:p>
        </w:tc>
        <w:tc>
          <w:tcPr>
            <w:tcW w:type="dxa" w:w="6396"/>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50 ms / 5 ms / 0.5 %</w:t>
            </w:r>
          </w:p>
        </w:tc>
      </w:tr>
      <w:tr>
        <w:trPr>
          <w:cantSplit/>
        </w:trPr>
        <w:tc>
          <w:tcPr>
            <w:tcW w:type="dxa" w:w="3016"/>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Bottleneck queue</w:t>
            </w:r>
          </w:p>
        </w:tc>
        <w:tc>
          <w:tcPr>
            <w:tcW w:type="dxa" w:w="6396"/>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100 packets</w:t>
            </w:r>
          </w:p>
        </w:tc>
      </w:tr>
      <w:tr>
        <w:trPr>
          <w:cantSplit/>
        </w:trPr>
        <w:tc>
          <w:tcPr>
            <w:tcW w:type="dxa" w:w="3016"/>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Video</w:t>
            </w:r>
          </w:p>
        </w:tc>
        <w:tc>
          <w:tcPr>
            <w:tcW w:type="dxa" w:w="6396"/>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120 s, 4 s segments (30 segments), ladder 0.35–6 Mbps</w:t>
            </w:r>
          </w:p>
        </w:tc>
      </w:tr>
      <w:tr>
        <w:trPr>
          <w:cantSplit/>
        </w:trPr>
        <w:tc>
          <w:tcPr>
            <w:tcW w:type="dxa" w:w="3016"/>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Buffer</w:t>
            </w:r>
          </w:p>
        </w:tc>
        <w:tc>
          <w:tcPr>
            <w:tcW w:type="dxa" w:w="6396"/>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Startup 8 s, resume 4 s, maximum 30 s</w:t>
            </w:r>
          </w:p>
        </w:tc>
      </w:tr>
      <w:tr>
        <w:trPr>
          <w:cantSplit/>
        </w:trPr>
        <w:tc>
          <w:tcPr>
            <w:tcW w:type="dxa" w:w="3016"/>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ABR</w:t>
            </w:r>
          </w:p>
        </w:tc>
        <w:tc>
          <w:tcPr>
            <w:tcW w:type="dxa" w:w="6396"/>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Throughput-based, safety 0.8, harmonic mean of last 5 samples</w:t>
            </w:r>
          </w:p>
        </w:tc>
      </w:tr>
      <w:tr>
        <w:trPr>
          <w:cantSplit/>
        </w:trPr>
        <w:tc>
          <w:tcPr>
            <w:tcW w:type="dxa" w:w="3016"/>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TCP-like</w:t>
            </w:r>
          </w:p>
        </w:tc>
        <w:tc>
          <w:tcPr>
            <w:tcW w:type="dxa" w:w="6396"/>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MSS 1460 B, initial cwnd 10, receive window 1000 packets, min RTO 200 ms, 2-RTT set-up</w:t>
            </w:r>
          </w:p>
        </w:tc>
      </w:tr>
      <w:tr>
        <w:trPr>
          <w:cantSplit/>
        </w:trPr>
        <w:tc>
          <w:tcPr>
            <w:tcW w:type="dxa" w:w="3016"/>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UDP-like</w:t>
            </w:r>
          </w:p>
        </w:tc>
        <w:tc>
          <w:tcPr>
            <w:tcW w:type="dxa" w:w="6396"/>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Pacing 3× bitrate, ARQ up to 3 rounds, FEC 10 % per 20-packet block</w:t>
            </w:r>
          </w:p>
        </w:tc>
      </w:tr>
      <w:tr>
        <w:trPr>
          <w:cantSplit/>
        </w:trPr>
        <w:tc>
          <w:tcPr>
            <w:tcW w:type="dxa" w:w="3016"/>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Seeds</w:t>
            </w:r>
          </w:p>
        </w:tc>
        <w:tc>
          <w:tcPr>
            <w:tcW w:type="dxa" w:w="6396"/>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1…30 (independent traces and loss draws)</w:t>
            </w:r>
          </w:p>
        </w:tc>
      </w:tr>
    </w:tbl>
    <w:p>
      <w:pPr>
        <w:spacing w:after="80"/>
      </w:pPr>
    </w:p>
    <w:p>
      <w:pPr>
        <w:pStyle w:val="Heading2"/>
        <w:keepNext/>
        <w:spacing w:after="80" w:before="200"/>
      </w:pPr>
      <w:bookmarkStart w:name="_Toc45" w:id="45"/>
      <w:r>
        <w:rPr>
          <w:rFonts w:ascii="Times New Roman" w:cs="Times New Roman" w:eastAsia="Times New Roman" w:hAnsi="Times New Roman"/>
          <w:b/>
          <w:bCs/>
          <w:sz w:val="26"/>
          <w:szCs w:val="26"/>
        </w:rPr>
        <w:t xml:space="preserve">6.3  Experiments</w:t>
      </w:r>
      <w:bookmarkEnd w:id="45"/>
    </w:p>
    <w:p>
      <w:pPr>
        <w:keepNext/>
        <w:spacing w:after="80" w:before="160"/>
      </w:pPr>
      <w:r>
        <w:rPr>
          <w:rFonts w:ascii="Times New Roman" w:cs="Times New Roman" w:eastAsia="Times New Roman" w:hAnsi="Times New Roman"/>
          <w:b/>
          <w:bCs/>
          <w:sz w:val="21"/>
          <w:szCs w:val="21"/>
        </w:rPr>
        <w:t xml:space="preserve">Table 8. </w:t>
      </w:r>
      <w:r>
        <w:rPr>
          <w:rFonts w:ascii="Times New Roman" w:cs="Times New Roman" w:eastAsia="Times New Roman" w:hAnsi="Times New Roman"/>
          <w:sz w:val="21"/>
          <w:szCs w:val="21"/>
        </w:rPr>
        <w:t xml:space="preserve">Experiment plan</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502"/>
        <w:gridCol w:w="2815"/>
        <w:gridCol w:w="3016"/>
        <w:gridCol w:w="3079"/>
      </w:tblGrid>
      <w:tr>
        <w:trPr>
          <w:cantSplit/>
          <w:tblHeader/>
        </w:trPr>
        <w:tc>
          <w:tcPr>
            <w:tcW w:type="dxa" w:w="502"/>
            <w:tcBorders>
              <w:top w:val="single" w:color="A0A7B4" w:sz="4"/>
              <w:left w:val="single" w:color="A0A7B4" w:sz="4"/>
              <w:bottom w:val="single" w:color="A0A7B4" w:sz="4"/>
              <w:right w:val="single" w:color="A0A7B4" w:sz="4"/>
            </w:tcBorders>
            <w:shd w:fill="E8EBF0" w:val="clear"/>
            <w:tcMar>
              <w:top w:type="dxa" w:w="35"/>
              <w:left w:type="dxa" w:w="80"/>
              <w:bottom w:type="dxa" w:w="35"/>
              <w:right w:type="dxa" w:w="80"/>
            </w:tcMar>
          </w:tcPr>
          <w:p>
            <w:pPr>
              <w:spacing w:after="0"/>
            </w:pPr>
            <w:r>
              <w:rPr>
                <w:rFonts w:ascii="Times New Roman" w:cs="Times New Roman" w:eastAsia="Times New Roman" w:hAnsi="Times New Roman"/>
                <w:b/>
                <w:bCs/>
                <w:sz w:val="18"/>
                <w:szCs w:val="18"/>
              </w:rPr>
              <w:t xml:space="preserve">#</w:t>
            </w:r>
          </w:p>
        </w:tc>
        <w:tc>
          <w:tcPr>
            <w:tcW w:type="dxa" w:w="2815"/>
            <w:tcBorders>
              <w:top w:val="single" w:color="A0A7B4" w:sz="4"/>
              <w:left w:val="single" w:color="A0A7B4" w:sz="4"/>
              <w:bottom w:val="single" w:color="A0A7B4" w:sz="4"/>
              <w:right w:val="single" w:color="A0A7B4" w:sz="4"/>
            </w:tcBorders>
            <w:shd w:fill="E8EBF0" w:val="clear"/>
            <w:tcMar>
              <w:top w:type="dxa" w:w="35"/>
              <w:left w:type="dxa" w:w="80"/>
              <w:bottom w:type="dxa" w:w="35"/>
              <w:right w:type="dxa" w:w="80"/>
            </w:tcMar>
          </w:tcPr>
          <w:p>
            <w:pPr>
              <w:spacing w:after="0"/>
            </w:pPr>
            <w:r>
              <w:rPr>
                <w:rFonts w:ascii="Times New Roman" w:cs="Times New Roman" w:eastAsia="Times New Roman" w:hAnsi="Times New Roman"/>
                <w:b/>
                <w:bCs/>
                <w:sz w:val="18"/>
                <w:szCs w:val="18"/>
              </w:rPr>
              <w:t xml:space="preserve">Experiment</w:t>
            </w:r>
          </w:p>
        </w:tc>
        <w:tc>
          <w:tcPr>
            <w:tcW w:type="dxa" w:w="3016"/>
            <w:tcBorders>
              <w:top w:val="single" w:color="A0A7B4" w:sz="4"/>
              <w:left w:val="single" w:color="A0A7B4" w:sz="4"/>
              <w:bottom w:val="single" w:color="A0A7B4" w:sz="4"/>
              <w:right w:val="single" w:color="A0A7B4" w:sz="4"/>
            </w:tcBorders>
            <w:shd w:fill="E8EBF0" w:val="clear"/>
            <w:tcMar>
              <w:top w:type="dxa" w:w="35"/>
              <w:left w:type="dxa" w:w="80"/>
              <w:bottom w:type="dxa" w:w="35"/>
              <w:right w:type="dxa" w:w="80"/>
            </w:tcMar>
          </w:tcPr>
          <w:p>
            <w:pPr>
              <w:spacing w:after="0"/>
            </w:pPr>
            <w:r>
              <w:rPr>
                <w:rFonts w:ascii="Times New Roman" w:cs="Times New Roman" w:eastAsia="Times New Roman" w:hAnsi="Times New Roman"/>
                <w:b/>
                <w:bCs/>
                <w:sz w:val="18"/>
                <w:szCs w:val="18"/>
              </w:rPr>
              <w:t xml:space="preserve">Independent variable</w:t>
            </w:r>
          </w:p>
        </w:tc>
        <w:tc>
          <w:tcPr>
            <w:tcW w:type="dxa" w:w="3079"/>
            <w:tcBorders>
              <w:top w:val="single" w:color="A0A7B4" w:sz="4"/>
              <w:left w:val="single" w:color="A0A7B4" w:sz="4"/>
              <w:bottom w:val="single" w:color="A0A7B4" w:sz="4"/>
              <w:right w:val="single" w:color="A0A7B4" w:sz="4"/>
            </w:tcBorders>
            <w:shd w:fill="E8EBF0" w:val="clear"/>
            <w:tcMar>
              <w:top w:type="dxa" w:w="35"/>
              <w:left w:type="dxa" w:w="80"/>
              <w:bottom w:type="dxa" w:w="35"/>
              <w:right w:type="dxa" w:w="80"/>
            </w:tcMar>
          </w:tcPr>
          <w:p>
            <w:pPr>
              <w:spacing w:after="0"/>
            </w:pPr>
            <w:r>
              <w:rPr>
                <w:rFonts w:ascii="Times New Roman" w:cs="Times New Roman" w:eastAsia="Times New Roman" w:hAnsi="Times New Roman"/>
                <w:b/>
                <w:bCs/>
                <w:sz w:val="18"/>
                <w:szCs w:val="18"/>
              </w:rPr>
              <w:t xml:space="preserve">Main outputs</w:t>
            </w:r>
          </w:p>
        </w:tc>
      </w:tr>
      <w:tr>
        <w:trPr>
          <w:cantSplit/>
        </w:trPr>
        <w:tc>
          <w:tcPr>
            <w:tcW w:type="dxa" w:w="502"/>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1</w:t>
            </w:r>
          </w:p>
        </w:tc>
        <w:tc>
          <w:tcPr>
            <w:tcW w:type="dxa" w:w="2815"/>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Transport comparison</w:t>
            </w:r>
          </w:p>
        </w:tc>
        <w:tc>
          <w:tcPr>
            <w:tcW w:type="dxa" w:w="3016"/>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Transport / UDP recovery policy</w:t>
            </w:r>
          </w:p>
        </w:tc>
        <w:tc>
          <w:tcPr>
            <w:tcW w:type="dxa" w:w="3079"/>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QoE, bitrate, HOL blocking, incomplete segments</w:t>
            </w:r>
          </w:p>
        </w:tc>
      </w:tr>
      <w:tr>
        <w:trPr>
          <w:cantSplit/>
        </w:trPr>
        <w:tc>
          <w:tcPr>
            <w:tcW w:type="dxa" w:w="502"/>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2</w:t>
            </w:r>
          </w:p>
        </w:tc>
        <w:tc>
          <w:tcPr>
            <w:tcW w:type="dxa" w:w="2815"/>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Loss × RTT sweep and Mathis check</w:t>
            </w:r>
          </w:p>
        </w:tc>
        <w:tc>
          <w:tcPr>
            <w:tcW w:type="dxa" w:w="3016"/>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p ∈ {0.1, 0.3, 1, 3}%, RTT ∈ {20…200} ms</w:t>
            </w:r>
          </w:p>
        </w:tc>
        <w:tc>
          <w:tcPr>
            <w:tcW w:type="dxa" w:w="3079"/>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Throughput vs (MSS/RTT)·1.22/√p, errors</w:t>
            </w:r>
          </w:p>
        </w:tc>
      </w:tr>
      <w:tr>
        <w:trPr>
          <w:cantSplit/>
        </w:trPr>
        <w:tc>
          <w:tcPr>
            <w:tcW w:type="dxa" w:w="502"/>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3</w:t>
            </w:r>
          </w:p>
        </w:tc>
        <w:tc>
          <w:tcPr>
            <w:tcW w:type="dxa" w:w="2815"/>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Repeated trials</w:t>
            </w:r>
          </w:p>
        </w:tc>
        <w:tc>
          <w:tcPr>
            <w:tcW w:type="dxa" w:w="3016"/>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Seed (30)</w:t>
            </w:r>
          </w:p>
        </w:tc>
        <w:tc>
          <w:tcPr>
            <w:tcW w:type="dxa" w:w="3079"/>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Mean, std dev, 95% CI, n, exclusions</w:t>
            </w:r>
          </w:p>
        </w:tc>
      </w:tr>
      <w:tr>
        <w:trPr>
          <w:cantSplit/>
        </w:trPr>
        <w:tc>
          <w:tcPr>
            <w:tcW w:type="dxa" w:w="502"/>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4</w:t>
            </w:r>
          </w:p>
        </w:tc>
        <w:tc>
          <w:tcPr>
            <w:tcW w:type="dxa" w:w="2815"/>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ABR comparison</w:t>
            </w:r>
          </w:p>
        </w:tc>
        <w:tc>
          <w:tcPr>
            <w:tcW w:type="dxa" w:w="3016"/>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ABR strategy, trace</w:t>
            </w:r>
          </w:p>
        </w:tc>
        <w:tc>
          <w:tcPr>
            <w:tcW w:type="dxa" w:w="3079"/>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QoE, bitrate, stalls, switches</w:t>
            </w:r>
          </w:p>
        </w:tc>
      </w:tr>
      <w:tr>
        <w:trPr>
          <w:cantSplit/>
        </w:trPr>
        <w:tc>
          <w:tcPr>
            <w:tcW w:type="dxa" w:w="502"/>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5</w:t>
            </w:r>
          </w:p>
        </w:tc>
        <w:tc>
          <w:tcPr>
            <w:tcW w:type="dxa" w:w="2815"/>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Sensitivity analysis</w:t>
            </w:r>
          </w:p>
        </w:tc>
        <w:tc>
          <w:tcPr>
            <w:tcW w:type="dxa" w:w="3016"/>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Safety factor, segment length, loss</w:t>
            </w:r>
          </w:p>
        </w:tc>
        <w:tc>
          <w:tcPr>
            <w:tcW w:type="dxa" w:w="3079"/>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QoE and bitrate vs parameter</w:t>
            </w:r>
          </w:p>
        </w:tc>
      </w:tr>
      <w:tr>
        <w:trPr>
          <w:cantSplit/>
        </w:trPr>
        <w:tc>
          <w:tcPr>
            <w:tcW w:type="dxa" w:w="502"/>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6</w:t>
            </w:r>
          </w:p>
        </w:tc>
        <w:tc>
          <w:tcPr>
            <w:tcW w:type="dxa" w:w="2815"/>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Real socket baseline (optional)</w:t>
            </w:r>
          </w:p>
        </w:tc>
        <w:tc>
          <w:tcPr>
            <w:tcW w:type="dxa" w:w="3016"/>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TCP vs UDP on loopback</w:t>
            </w:r>
          </w:p>
        </w:tc>
        <w:tc>
          <w:tcPr>
            <w:tcW w:type="dxa" w:w="3079"/>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Connect time, goodput, UDP loss</w:t>
            </w:r>
          </w:p>
        </w:tc>
      </w:tr>
    </w:tbl>
    <w:p>
      <w:pPr>
        <w:spacing w:after="80"/>
      </w:pPr>
    </w:p>
    <w:p>
      <w:pPr>
        <w:keepNext/>
        <w:spacing w:after="50" w:before="100"/>
        <w:jc w:val="center"/>
      </w:pPr>
      <w:r>
        <w:drawing>
          <wp:inline distT="0" distB="0" distL="0" distR="0">
            <wp:extent cx="4343400" cy="1771650"/>
            <wp:effectExtent t="0" r="0" b="0" l="0"/>
            <wp:docPr id="9" name="fig9" descr="Experimental methodology: identical seeds and traces for every variant, then statistics."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343400" cy="1771650"/>
                    </a:xfrm>
                    <a:prstGeom prst="rect">
                      <a:avLst/>
                    </a:prstGeom>
                  </pic:spPr>
                </pic:pic>
              </a:graphicData>
            </a:graphic>
          </wp:inline>
        </w:drawing>
      </w:r>
    </w:p>
    <w:p>
      <w:pPr>
        <w:spacing w:after="140"/>
        <w:jc w:val="center"/>
      </w:pPr>
      <w:r>
        <w:rPr>
          <w:rFonts w:ascii="Times New Roman" w:cs="Times New Roman" w:eastAsia="Times New Roman" w:hAnsi="Times New Roman"/>
          <w:b/>
          <w:bCs/>
          <w:sz w:val="20"/>
          <w:szCs w:val="20"/>
        </w:rPr>
        <w:t xml:space="preserve">Figure 9. </w:t>
      </w:r>
      <w:r>
        <w:rPr>
          <w:rFonts w:ascii="Times New Roman" w:cs="Times New Roman" w:eastAsia="Times New Roman" w:hAnsi="Times New Roman"/>
          <w:sz w:val="21"/>
          <w:szCs w:val="21"/>
        </w:rPr>
        <w:t xml:space="preserve">Experimental methodology: identical seeds and traces for every variant, then statistics.</w:t>
      </w:r>
    </w:p>
    <w:p>
      <w:pPr>
        <w:pStyle w:val="Heading2"/>
        <w:keepNext/>
        <w:spacing w:after="80" w:before="200"/>
      </w:pPr>
      <w:bookmarkStart w:name="_Toc46" w:id="46"/>
      <w:r>
        <w:rPr>
          <w:rFonts w:ascii="Times New Roman" w:cs="Times New Roman" w:eastAsia="Times New Roman" w:hAnsi="Times New Roman"/>
          <w:b/>
          <w:bCs/>
          <w:sz w:val="26"/>
          <w:szCs w:val="26"/>
        </w:rPr>
        <w:t xml:space="preserve">6.4  Statistical method</w:t>
      </w:r>
      <w:bookmarkEnd w:id="46"/>
    </w:p>
    <w:p>
      <w:pPr>
        <w:spacing w:after="100" w:line="276"/>
        <w:jc w:val="both"/>
      </w:pPr>
      <w:r>
        <w:rPr>
          <w:rFonts w:ascii="Times New Roman" w:cs="Times New Roman" w:eastAsia="Times New Roman" w:hAnsi="Times New Roman"/>
          <w:sz w:val="22"/>
          <w:szCs w:val="22"/>
        </w:rPr>
        <w:t xml:space="preserve">For each metric over n seeds the mean x̄, the sample standard deviation s (n − 1 denominator) and a two-sided 95% confidence interval are reported using Student's t-distribution [24]:</w:t>
      </w:r>
    </w:p>
    <w:p>
      <w:pPr>
        <w:spacing w:after="160" w:before="100"/>
        <w:jc w:val="center"/>
      </w:pPr>
      <w:r>
        <w:rPr>
          <w:rFonts w:ascii="Cambria Math" w:cs="Cambria Math" w:eastAsia="Cambria Math" w:hAnsi="Cambria Math"/>
          <w:i w:val="false"/>
          <w:iCs w:val="false"/>
          <w:sz w:val="23"/>
          <w:szCs w:val="23"/>
        </w:rPr>
        <w:t xml:space="preserve">CI₉₅ = x̄ ± t(0.975, n − 1) · s / √n       (t = 2.045 for n = 30)</w:t>
      </w:r>
    </w:p>
    <w:p>
      <w:pPr>
        <w:spacing w:after="100" w:line="276"/>
        <w:jc w:val="both"/>
      </w:pPr>
      <w:r>
        <w:rPr>
          <w:rFonts w:ascii="Times New Roman" w:cs="Times New Roman" w:eastAsia="Times New Roman" w:hAnsi="Times New Roman"/>
          <w:sz w:val="22"/>
          <w:szCs w:val="22"/>
        </w:rPr>
        <w:t xml:space="preserve">The interval assumes independent observations and roughly normal means. With 30 seeds the central limit theorem makes this reasonable, but metrics that are zero for most seeds, such as rebuffering time, violate the assumption and are flagged. Runs that fail are excluded </w:t>
      </w:r>
      <w:r>
        <w:rPr>
          <w:rFonts w:ascii="Times New Roman" w:cs="Times New Roman" w:eastAsia="Times New Roman" w:hAnsi="Times New Roman"/>
          <w:i/>
          <w:iCs/>
          <w:sz w:val="22"/>
          <w:szCs w:val="22"/>
        </w:rPr>
        <w:t xml:space="preserve">and listed with the reason</w:t>
      </w:r>
      <w:r>
        <w:rPr>
          <w:rFonts w:ascii="Times New Roman" w:cs="Times New Roman" w:eastAsia="Times New Roman" w:hAnsi="Times New Roman"/>
          <w:sz w:val="22"/>
          <w:szCs w:val="22"/>
        </w:rPr>
        <w:t xml:space="preserve">; in all experiments reported here no run was excluded.</w:t>
      </w:r>
    </w:p>
    <w:p>
      <w:pPr>
        <w:pStyle w:val="Heading2"/>
        <w:keepNext/>
        <w:spacing w:after="80" w:before="200"/>
      </w:pPr>
      <w:bookmarkStart w:name="_Toc47" w:id="47"/>
      <w:r>
        <w:rPr>
          <w:rFonts w:ascii="Times New Roman" w:cs="Times New Roman" w:eastAsia="Times New Roman" w:hAnsi="Times New Roman"/>
          <w:b/>
          <w:bCs/>
          <w:sz w:val="26"/>
          <w:szCs w:val="26"/>
        </w:rPr>
        <w:t xml:space="preserve">6.5  Validation against theory</w:t>
      </w:r>
      <w:bookmarkEnd w:id="47"/>
    </w:p>
    <w:p>
      <w:pPr>
        <w:spacing w:after="100" w:line="276"/>
        <w:jc w:val="both"/>
      </w:pPr>
      <w:r>
        <w:rPr>
          <w:rFonts w:ascii="Times New Roman" w:cs="Times New Roman" w:eastAsia="Times New Roman" w:hAnsi="Times New Roman"/>
          <w:sz w:val="22"/>
          <w:szCs w:val="22"/>
        </w:rPr>
        <w:t xml:space="preserve">The TCP-like model is validated by bulk transfers on an uncongested 1 Gbit/s path so that loss, not capacity, limits the window. Throughput is compared with the Mathis approximation for p &gt; 0 only (the formula diverges at p = 0). A point is flagged as outside the formula's regime when the predicted window is below 15 packets, p exceeds 2%, or capacity or the receive window is binding.</w:t>
      </w:r>
    </w:p>
    <w:p>
      <w:pPr>
        <w:pStyle w:val="Heading1"/>
        <w:pageBreakBefore/>
        <w:spacing w:after="160" w:before="0"/>
      </w:pPr>
      <w:bookmarkStart w:name="_Toc48" w:id="48"/>
      <w:r>
        <w:rPr>
          <w:rFonts w:ascii="Times New Roman" w:cs="Times New Roman" w:eastAsia="Times New Roman" w:hAnsi="Times New Roman"/>
          <w:b/>
          <w:bCs/>
          <w:sz w:val="32"/>
          <w:szCs w:val="32"/>
        </w:rPr>
        <w:t xml:space="preserve">7  Results and Discussion</w:t>
      </w:r>
      <w:bookmarkEnd w:id="48"/>
    </w:p>
    <w:p>
      <w:pPr>
        <w:pStyle w:val="Heading2"/>
        <w:keepNext/>
        <w:spacing w:after="80" w:before="200"/>
      </w:pPr>
      <w:bookmarkStart w:name="_Toc49" w:id="49"/>
      <w:r>
        <w:rPr>
          <w:rFonts w:ascii="Times New Roman" w:cs="Times New Roman" w:eastAsia="Times New Roman" w:hAnsi="Times New Roman"/>
          <w:b/>
          <w:bCs/>
          <w:sz w:val="26"/>
          <w:szCs w:val="26"/>
        </w:rPr>
        <w:t xml:space="preserve">7.1  Application walkthrough with sample inputs</w:t>
      </w:r>
      <w:bookmarkEnd w:id="49"/>
    </w:p>
    <w:p>
      <w:pPr>
        <w:spacing w:after="100" w:line="276"/>
        <w:jc w:val="both"/>
      </w:pPr>
      <w:r>
        <w:rPr>
          <w:rFonts w:ascii="Times New Roman" w:cs="Times New Roman" w:eastAsia="Times New Roman" w:hAnsi="Times New Roman"/>
          <w:sz w:val="22"/>
          <w:szCs w:val="22"/>
        </w:rPr>
        <w:t xml:space="preserve">This section shows the running application with concrete inputs, captured from the dashboard with seed 1 and the default scenario described in Section 6.2. The two figures below show the configuration panels of the Experiment Lab: network conditions (bandwidth 8 Mbps random walk, RTT 50 ms, jitter 5 ms, loss 0.5%) and the transport model.</w:t>
      </w:r>
    </w:p>
    <w:p>
      <w:pPr>
        <w:keepNext/>
        <w:spacing w:after="50" w:before="100"/>
        <w:jc w:val="center"/>
      </w:pPr>
      <w:r>
        <w:drawing>
          <wp:inline distT="0" distB="0" distL="0" distR="0">
            <wp:extent cx="1933575" cy="2733675"/>
            <wp:effectExtent t="0" r="0" b="0" l="0"/>
            <wp:docPr id="10" name="fig10" descr="Experiment Lab – network conditions panel with the default inputs."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933575" cy="2733675"/>
                    </a:xfrm>
                    <a:prstGeom prst="rect">
                      <a:avLst/>
                    </a:prstGeom>
                  </pic:spPr>
                </pic:pic>
              </a:graphicData>
            </a:graphic>
          </wp:inline>
        </w:drawing>
      </w:r>
    </w:p>
    <w:p>
      <w:pPr>
        <w:spacing w:after="140"/>
        <w:jc w:val="center"/>
      </w:pPr>
      <w:r>
        <w:rPr>
          <w:rFonts w:ascii="Times New Roman" w:cs="Times New Roman" w:eastAsia="Times New Roman" w:hAnsi="Times New Roman"/>
          <w:b/>
          <w:bCs/>
          <w:sz w:val="20"/>
          <w:szCs w:val="20"/>
        </w:rPr>
        <w:t xml:space="preserve">Figure 10. </w:t>
      </w:r>
      <w:r>
        <w:rPr>
          <w:rFonts w:ascii="Times New Roman" w:cs="Times New Roman" w:eastAsia="Times New Roman" w:hAnsi="Times New Roman"/>
          <w:sz w:val="21"/>
          <w:szCs w:val="21"/>
        </w:rPr>
        <w:t xml:space="preserve">Experiment Lab – network conditions panel with the default inputs.</w:t>
      </w:r>
    </w:p>
    <w:p>
      <w:pPr>
        <w:spacing w:after="100" w:line="276"/>
        <w:jc w:val="both"/>
      </w:pPr>
      <w:r>
        <w:rPr>
          <w:rFonts w:ascii="Times New Roman" w:cs="Times New Roman" w:eastAsia="Times New Roman" w:hAnsi="Times New Roman"/>
          <w:sz w:val="22"/>
          <w:szCs w:val="22"/>
        </w:rPr>
        <w:t xml:space="preserve">Pressing "Run session" executes one seeded streaming session and renders the metrics and time series directly from the engine output:</w:t>
      </w:r>
    </w:p>
    <w:p>
      <w:pPr>
        <w:keepNext/>
        <w:spacing w:after="50" w:before="100"/>
        <w:jc w:val="center"/>
      </w:pPr>
      <w:r>
        <w:drawing>
          <wp:inline distT="0" distB="0" distL="0" distR="0">
            <wp:extent cx="4019550" cy="4200525"/>
            <wp:effectExtent t="0" r="0" b="0" l="0"/>
            <wp:docPr id="11" name="fig11" descr="Experiment Lab – available bandwidth versus playing bitrate, playback buffer and path RTT/loss for one TCP-like session (seed 1)."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019550" cy="4200525"/>
                    </a:xfrm>
                    <a:prstGeom prst="rect">
                      <a:avLst/>
                    </a:prstGeom>
                  </pic:spPr>
                </pic:pic>
              </a:graphicData>
            </a:graphic>
          </wp:inline>
        </w:drawing>
      </w:r>
    </w:p>
    <w:p>
      <w:pPr>
        <w:spacing w:after="140"/>
        <w:jc w:val="center"/>
      </w:pPr>
      <w:r>
        <w:rPr>
          <w:rFonts w:ascii="Times New Roman" w:cs="Times New Roman" w:eastAsia="Times New Roman" w:hAnsi="Times New Roman"/>
          <w:b/>
          <w:bCs/>
          <w:sz w:val="20"/>
          <w:szCs w:val="20"/>
        </w:rPr>
        <w:t xml:space="preserve">Figure 11. </w:t>
      </w:r>
      <w:r>
        <w:rPr>
          <w:rFonts w:ascii="Times New Roman" w:cs="Times New Roman" w:eastAsia="Times New Roman" w:hAnsi="Times New Roman"/>
          <w:sz w:val="21"/>
          <w:szCs w:val="21"/>
        </w:rPr>
        <w:t xml:space="preserve">Experiment Lab – available bandwidth versus playing bitrate, playback buffer and path RTT/loss for one TCP-like session (seed 1).</w:t>
      </w:r>
    </w:p>
    <w:p>
      <w:pPr>
        <w:keepNext/>
        <w:spacing w:after="50" w:before="100"/>
        <w:jc w:val="center"/>
      </w:pPr>
      <w:r>
        <w:drawing>
          <wp:inline distT="0" distB="0" distL="0" distR="0">
            <wp:extent cx="4343400" cy="3419475"/>
            <wp:effectExtent t="0" r="0" b="0" l="0"/>
            <wp:docPr id="12" name="fig12" descr="&quot;Run 30 seeds&quot; – mean, standard deviation, 95% confidence interval and n for each metric." titl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343400" cy="3419475"/>
                    </a:xfrm>
                    <a:prstGeom prst="rect">
                      <a:avLst/>
                    </a:prstGeom>
                  </pic:spPr>
                </pic:pic>
              </a:graphicData>
            </a:graphic>
          </wp:inline>
        </w:drawing>
      </w:r>
    </w:p>
    <w:p>
      <w:pPr>
        <w:spacing w:after="140"/>
        <w:jc w:val="center"/>
      </w:pPr>
      <w:r>
        <w:rPr>
          <w:rFonts w:ascii="Times New Roman" w:cs="Times New Roman" w:eastAsia="Times New Roman" w:hAnsi="Times New Roman"/>
          <w:b/>
          <w:bCs/>
          <w:sz w:val="20"/>
          <w:szCs w:val="20"/>
        </w:rPr>
        <w:t xml:space="preserve">Figure 12. </w:t>
      </w:r>
      <w:r>
        <w:rPr>
          <w:rFonts w:ascii="Times New Roman" w:cs="Times New Roman" w:eastAsia="Times New Roman" w:hAnsi="Times New Roman"/>
          <w:sz w:val="21"/>
          <w:szCs w:val="21"/>
        </w:rPr>
        <w:t xml:space="preserve">"Run 30 seeds" – mean, standard deviation, 95% confidence interval and n for each metric.</w:t>
      </w:r>
    </w:p>
    <w:p>
      <w:pPr>
        <w:pStyle w:val="Heading2"/>
        <w:keepNext/>
        <w:spacing w:after="80" w:before="200"/>
      </w:pPr>
      <w:bookmarkStart w:name="_Toc50" w:id="50"/>
      <w:r>
        <w:rPr>
          <w:rFonts w:ascii="Times New Roman" w:cs="Times New Roman" w:eastAsia="Times New Roman" w:hAnsi="Times New Roman"/>
          <w:b/>
          <w:bCs/>
          <w:sz w:val="26"/>
          <w:szCs w:val="26"/>
        </w:rPr>
        <w:t xml:space="preserve">7.2  Experiment 1: TCP-like vs UDP-like vs QUIC-like</w:t>
      </w:r>
      <w:bookmarkEnd w:id="50"/>
    </w:p>
    <w:p>
      <w:pPr>
        <w:spacing w:after="100" w:line="276"/>
        <w:jc w:val="both"/>
      </w:pPr>
      <w:r>
        <w:rPr>
          <w:rFonts w:ascii="Times New Roman" w:cs="Times New Roman" w:eastAsia="Times New Roman" w:hAnsi="Times New Roman"/>
          <w:sz w:val="22"/>
          <w:szCs w:val="22"/>
        </w:rPr>
        <w:t xml:space="preserve">The same seed produces the same bandwidth trace and the same first-transmission loss draws for every variant. The figures below show one such comparison in the dashboard (seed 1); the table that follows reports 30 seeds.</w:t>
      </w:r>
    </w:p>
    <w:p>
      <w:pPr>
        <w:keepNext/>
        <w:spacing w:after="50" w:before="100"/>
        <w:jc w:val="center"/>
      </w:pPr>
      <w:r>
        <w:drawing>
          <wp:inline distT="0" distB="0" distL="0" distR="0">
            <wp:extent cx="4343400" cy="2266950"/>
            <wp:effectExtent t="0" r="0" b="0" l="0"/>
            <wp:docPr id="13" name="fig13" descr="TCP vs UDP page – single-seed comparison table (seed 1)." title="Fig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343400" cy="2266950"/>
                    </a:xfrm>
                    <a:prstGeom prst="rect">
                      <a:avLst/>
                    </a:prstGeom>
                  </pic:spPr>
                </pic:pic>
              </a:graphicData>
            </a:graphic>
          </wp:inline>
        </w:drawing>
      </w:r>
    </w:p>
    <w:p>
      <w:pPr>
        <w:spacing w:after="140"/>
        <w:jc w:val="center"/>
      </w:pPr>
      <w:r>
        <w:rPr>
          <w:rFonts w:ascii="Times New Roman" w:cs="Times New Roman" w:eastAsia="Times New Roman" w:hAnsi="Times New Roman"/>
          <w:b/>
          <w:bCs/>
          <w:sz w:val="20"/>
          <w:szCs w:val="20"/>
        </w:rPr>
        <w:t xml:space="preserve">Figure 13. </w:t>
      </w:r>
      <w:r>
        <w:rPr>
          <w:rFonts w:ascii="Times New Roman" w:cs="Times New Roman" w:eastAsia="Times New Roman" w:hAnsi="Times New Roman"/>
          <w:sz w:val="21"/>
          <w:szCs w:val="21"/>
        </w:rPr>
        <w:t xml:space="preserve">TCP vs UDP page – single-seed comparison table (seed 1).</w:t>
      </w:r>
    </w:p>
    <w:p>
      <w:pPr>
        <w:keepNext/>
        <w:spacing w:after="50" w:before="100"/>
        <w:jc w:val="center"/>
      </w:pPr>
      <w:r>
        <w:drawing>
          <wp:inline distT="0" distB="0" distL="0" distR="0">
            <wp:extent cx="4343400" cy="2295525"/>
            <wp:effectExtent t="0" r="0" b="0" l="0"/>
            <wp:docPr id="14" name="fig14" descr="playback buffer for each transport on the identical trace; UDP + ARQ fills the buffer fastest, QUIC-like slowest." title="Fig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343400" cy="2295525"/>
                    </a:xfrm>
                    <a:prstGeom prst="rect">
                      <a:avLst/>
                    </a:prstGeom>
                  </pic:spPr>
                </pic:pic>
              </a:graphicData>
            </a:graphic>
          </wp:inline>
        </w:drawing>
      </w:r>
    </w:p>
    <w:p>
      <w:pPr>
        <w:spacing w:after="140"/>
        <w:jc w:val="center"/>
      </w:pPr>
      <w:r>
        <w:rPr>
          <w:rFonts w:ascii="Times New Roman" w:cs="Times New Roman" w:eastAsia="Times New Roman" w:hAnsi="Times New Roman"/>
          <w:b/>
          <w:bCs/>
          <w:sz w:val="20"/>
          <w:szCs w:val="20"/>
        </w:rPr>
        <w:t xml:space="preserve">Figure 14. </w:t>
      </w:r>
      <w:r>
        <w:rPr>
          <w:rFonts w:ascii="Times New Roman" w:cs="Times New Roman" w:eastAsia="Times New Roman" w:hAnsi="Times New Roman"/>
          <w:sz w:val="21"/>
          <w:szCs w:val="21"/>
        </w:rPr>
        <w:t xml:space="preserve">playback buffer for each transport on the identical trace; UDP + ARQ fills the buffer fastest, QUIC-like slowest.</w:t>
      </w:r>
    </w:p>
    <w:p>
      <w:pPr>
        <w:keepNext/>
        <w:spacing w:after="80" w:before="160"/>
      </w:pPr>
      <w:r>
        <w:rPr>
          <w:rFonts w:ascii="Times New Roman" w:cs="Times New Roman" w:eastAsia="Times New Roman" w:hAnsi="Times New Roman"/>
          <w:b/>
          <w:bCs/>
          <w:sz w:val="21"/>
          <w:szCs w:val="21"/>
        </w:rPr>
        <w:t xml:space="preserve">Table 9. </w:t>
      </w:r>
      <w:r>
        <w:rPr>
          <w:rFonts w:ascii="Times New Roman" w:cs="Times New Roman" w:eastAsia="Times New Roman" w:hAnsi="Times New Roman"/>
          <w:sz w:val="21"/>
          <w:szCs w:val="21"/>
        </w:rPr>
        <w:t xml:space="preserve">Experiment 1: transport comparison, mean ± 95% CI over 30 seeds (default scenario)</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910"/>
        <w:gridCol w:w="1256"/>
        <w:gridCol w:w="1357"/>
        <w:gridCol w:w="1005"/>
        <w:gridCol w:w="1156"/>
        <w:gridCol w:w="1005"/>
        <w:gridCol w:w="1723"/>
      </w:tblGrid>
      <w:tr>
        <w:trPr>
          <w:cantSplit/>
          <w:tblHeader/>
        </w:trPr>
        <w:tc>
          <w:tcPr>
            <w:tcW w:type="dxa" w:w="1910"/>
            <w:tcBorders>
              <w:top w:val="single" w:color="A0A7B4" w:sz="4"/>
              <w:left w:val="single" w:color="A0A7B4" w:sz="4"/>
              <w:bottom w:val="single" w:color="A0A7B4" w:sz="4"/>
              <w:right w:val="single" w:color="A0A7B4" w:sz="4"/>
            </w:tcBorders>
            <w:shd w:fill="E8EBF0" w:val="clear"/>
            <w:tcMar>
              <w:top w:type="dxa" w:w="35"/>
              <w:left w:type="dxa" w:w="80"/>
              <w:bottom w:type="dxa" w:w="35"/>
              <w:right w:type="dxa" w:w="80"/>
            </w:tcMar>
          </w:tcPr>
          <w:p>
            <w:pPr>
              <w:spacing w:after="0"/>
            </w:pPr>
            <w:r>
              <w:rPr>
                <w:rFonts w:ascii="Times New Roman" w:cs="Times New Roman" w:eastAsia="Times New Roman" w:hAnsi="Times New Roman"/>
                <w:b/>
                <w:bCs/>
                <w:sz w:val="18"/>
                <w:szCs w:val="18"/>
              </w:rPr>
              <w:t xml:space="preserve">Variant</w:t>
            </w:r>
          </w:p>
        </w:tc>
        <w:tc>
          <w:tcPr>
            <w:tcW w:type="dxa" w:w="1256"/>
            <w:tcBorders>
              <w:top w:val="single" w:color="A0A7B4" w:sz="4"/>
              <w:left w:val="single" w:color="A0A7B4" w:sz="4"/>
              <w:bottom w:val="single" w:color="A0A7B4" w:sz="4"/>
              <w:right w:val="single" w:color="A0A7B4" w:sz="4"/>
            </w:tcBorders>
            <w:shd w:fill="E8EBF0" w:val="clear"/>
            <w:tcMar>
              <w:top w:type="dxa" w:w="35"/>
              <w:left w:type="dxa" w:w="80"/>
              <w:bottom w:type="dxa" w:w="35"/>
              <w:right w:type="dxa" w:w="80"/>
            </w:tcMar>
          </w:tcPr>
          <w:p>
            <w:pPr>
              <w:spacing w:after="0"/>
            </w:pPr>
            <w:r>
              <w:rPr>
                <w:rFonts w:ascii="Times New Roman" w:cs="Times New Roman" w:eastAsia="Times New Roman" w:hAnsi="Times New Roman"/>
                <w:b/>
                <w:bCs/>
                <w:sz w:val="18"/>
                <w:szCs w:val="18"/>
              </w:rPr>
              <w:t xml:space="preserve">QoE</w:t>
            </w:r>
          </w:p>
        </w:tc>
        <w:tc>
          <w:tcPr>
            <w:tcW w:type="dxa" w:w="1357"/>
            <w:tcBorders>
              <w:top w:val="single" w:color="A0A7B4" w:sz="4"/>
              <w:left w:val="single" w:color="A0A7B4" w:sz="4"/>
              <w:bottom w:val="single" w:color="A0A7B4" w:sz="4"/>
              <w:right w:val="single" w:color="A0A7B4" w:sz="4"/>
            </w:tcBorders>
            <w:shd w:fill="E8EBF0" w:val="clear"/>
            <w:tcMar>
              <w:top w:type="dxa" w:w="35"/>
              <w:left w:type="dxa" w:w="80"/>
              <w:bottom w:type="dxa" w:w="35"/>
              <w:right w:type="dxa" w:w="80"/>
            </w:tcMar>
          </w:tcPr>
          <w:p>
            <w:pPr>
              <w:spacing w:after="0"/>
            </w:pPr>
            <w:r>
              <w:rPr>
                <w:rFonts w:ascii="Times New Roman" w:cs="Times New Roman" w:eastAsia="Times New Roman" w:hAnsi="Times New Roman"/>
                <w:b/>
                <w:bCs/>
                <w:sz w:val="18"/>
                <w:szCs w:val="18"/>
              </w:rPr>
              <w:t xml:space="preserve">Avg bitrate (Mbps)</w:t>
            </w:r>
          </w:p>
        </w:tc>
        <w:tc>
          <w:tcPr>
            <w:tcW w:type="dxa" w:w="1005"/>
            <w:tcBorders>
              <w:top w:val="single" w:color="A0A7B4" w:sz="4"/>
              <w:left w:val="single" w:color="A0A7B4" w:sz="4"/>
              <w:bottom w:val="single" w:color="A0A7B4" w:sz="4"/>
              <w:right w:val="single" w:color="A0A7B4" w:sz="4"/>
            </w:tcBorders>
            <w:shd w:fill="E8EBF0" w:val="clear"/>
            <w:tcMar>
              <w:top w:type="dxa" w:w="35"/>
              <w:left w:type="dxa" w:w="80"/>
              <w:bottom w:type="dxa" w:w="35"/>
              <w:right w:type="dxa" w:w="80"/>
            </w:tcMar>
          </w:tcPr>
          <w:p>
            <w:pPr>
              <w:spacing w:after="0"/>
            </w:pPr>
            <w:r>
              <w:rPr>
                <w:rFonts w:ascii="Times New Roman" w:cs="Times New Roman" w:eastAsia="Times New Roman" w:hAnsi="Times New Roman"/>
                <w:b/>
                <w:bCs/>
                <w:sz w:val="18"/>
                <w:szCs w:val="18"/>
              </w:rPr>
              <w:t xml:space="preserve">Startup (s)</w:t>
            </w:r>
          </w:p>
        </w:tc>
        <w:tc>
          <w:tcPr>
            <w:tcW w:type="dxa" w:w="1156"/>
            <w:tcBorders>
              <w:top w:val="single" w:color="A0A7B4" w:sz="4"/>
              <w:left w:val="single" w:color="A0A7B4" w:sz="4"/>
              <w:bottom w:val="single" w:color="A0A7B4" w:sz="4"/>
              <w:right w:val="single" w:color="A0A7B4" w:sz="4"/>
            </w:tcBorders>
            <w:shd w:fill="E8EBF0" w:val="clear"/>
            <w:tcMar>
              <w:top w:type="dxa" w:w="35"/>
              <w:left w:type="dxa" w:w="80"/>
              <w:bottom w:type="dxa" w:w="35"/>
              <w:right w:type="dxa" w:w="80"/>
            </w:tcMar>
          </w:tcPr>
          <w:p>
            <w:pPr>
              <w:spacing w:after="0"/>
            </w:pPr>
            <w:r>
              <w:rPr>
                <w:rFonts w:ascii="Times New Roman" w:cs="Times New Roman" w:eastAsia="Times New Roman" w:hAnsi="Times New Roman"/>
                <w:b/>
                <w:bCs/>
                <w:sz w:val="18"/>
                <w:szCs w:val="18"/>
              </w:rPr>
              <w:t xml:space="preserve">Goodput (Mbps)</w:t>
            </w:r>
          </w:p>
        </w:tc>
        <w:tc>
          <w:tcPr>
            <w:tcW w:type="dxa" w:w="1005"/>
            <w:tcBorders>
              <w:top w:val="single" w:color="A0A7B4" w:sz="4"/>
              <w:left w:val="single" w:color="A0A7B4" w:sz="4"/>
              <w:bottom w:val="single" w:color="A0A7B4" w:sz="4"/>
              <w:right w:val="single" w:color="A0A7B4" w:sz="4"/>
            </w:tcBorders>
            <w:shd w:fill="E8EBF0" w:val="clear"/>
            <w:tcMar>
              <w:top w:type="dxa" w:w="35"/>
              <w:left w:type="dxa" w:w="80"/>
              <w:bottom w:type="dxa" w:w="35"/>
              <w:right w:type="dxa" w:w="80"/>
            </w:tcMar>
          </w:tcPr>
          <w:p>
            <w:pPr>
              <w:spacing w:after="0"/>
            </w:pPr>
            <w:r>
              <w:rPr>
                <w:rFonts w:ascii="Times New Roman" w:cs="Times New Roman" w:eastAsia="Times New Roman" w:hAnsi="Times New Roman"/>
                <w:b/>
                <w:bCs/>
                <w:sz w:val="18"/>
                <w:szCs w:val="18"/>
              </w:rPr>
              <w:t xml:space="preserve">HOL (pkt·s)</w:t>
            </w:r>
          </w:p>
        </w:tc>
        <w:tc>
          <w:tcPr>
            <w:tcW w:type="dxa" w:w="1723"/>
            <w:tcBorders>
              <w:top w:val="single" w:color="A0A7B4" w:sz="4"/>
              <w:left w:val="single" w:color="A0A7B4" w:sz="4"/>
              <w:bottom w:val="single" w:color="A0A7B4" w:sz="4"/>
              <w:right w:val="single" w:color="A0A7B4" w:sz="4"/>
            </w:tcBorders>
            <w:shd w:fill="E8EBF0" w:val="clear"/>
            <w:tcMar>
              <w:top w:type="dxa" w:w="35"/>
              <w:left w:type="dxa" w:w="80"/>
              <w:bottom w:type="dxa" w:w="35"/>
              <w:right w:type="dxa" w:w="80"/>
            </w:tcMar>
          </w:tcPr>
          <w:p>
            <w:pPr>
              <w:spacing w:after="0"/>
            </w:pPr>
            <w:r>
              <w:rPr>
                <w:rFonts w:ascii="Times New Roman" w:cs="Times New Roman" w:eastAsia="Times New Roman" w:hAnsi="Times New Roman"/>
                <w:b/>
                <w:bCs/>
                <w:sz w:val="18"/>
                <w:szCs w:val="18"/>
              </w:rPr>
              <w:t xml:space="preserve">Incomplete segs</w:t>
            </w:r>
          </w:p>
        </w:tc>
      </w:tr>
      <w:tr>
        <w:trPr>
          <w:cantSplit/>
        </w:trPr>
        <w:tc>
          <w:tcPr>
            <w:tcW w:type="dxa" w:w="1910"/>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TCP-like</w:t>
            </w:r>
          </w:p>
        </w:tc>
        <w:tc>
          <w:tcPr>
            <w:tcW w:type="dxa" w:w="1256"/>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54.5 ± 1.3</w:t>
            </w:r>
          </w:p>
        </w:tc>
        <w:tc>
          <w:tcPr>
            <w:tcW w:type="dxa" w:w="1357"/>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1.90 ± 0.09</w:t>
            </w:r>
          </w:p>
        </w:tc>
        <w:tc>
          <w:tcPr>
            <w:tcW w:type="dxa" w:w="1005"/>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2.88</w:t>
            </w:r>
          </w:p>
        </w:tc>
        <w:tc>
          <w:tcPr>
            <w:tcW w:type="dxa" w:w="1156"/>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3.60</w:t>
            </w:r>
          </w:p>
        </w:tc>
        <w:tc>
          <w:tcPr>
            <w:tcW w:type="dxa" w:w="1005"/>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34.0</w:t>
            </w:r>
          </w:p>
        </w:tc>
        <w:tc>
          <w:tcPr>
            <w:tcW w:type="dxa" w:w="1723"/>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0.0</w:t>
            </w:r>
          </w:p>
        </w:tc>
      </w:tr>
      <w:tr>
        <w:trPr>
          <w:cantSplit/>
        </w:trPr>
        <w:tc>
          <w:tcPr>
            <w:tcW w:type="dxa" w:w="1910"/>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QUIC-like</w:t>
            </w:r>
          </w:p>
        </w:tc>
        <w:tc>
          <w:tcPr>
            <w:tcW w:type="dxa" w:w="1256"/>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55.9 ± 1.5</w:t>
            </w:r>
          </w:p>
        </w:tc>
        <w:tc>
          <w:tcPr>
            <w:tcW w:type="dxa" w:w="1357"/>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2.00 ± 0.10</w:t>
            </w:r>
          </w:p>
        </w:tc>
        <w:tc>
          <w:tcPr>
            <w:tcW w:type="dxa" w:w="1005"/>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2.79</w:t>
            </w:r>
          </w:p>
        </w:tc>
        <w:tc>
          <w:tcPr>
            <w:tcW w:type="dxa" w:w="1156"/>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3.67</w:t>
            </w:r>
          </w:p>
        </w:tc>
        <w:tc>
          <w:tcPr>
            <w:tcW w:type="dxa" w:w="1005"/>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6.5</w:t>
            </w:r>
          </w:p>
        </w:tc>
        <w:tc>
          <w:tcPr>
            <w:tcW w:type="dxa" w:w="1723"/>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0.0</w:t>
            </w:r>
          </w:p>
        </w:tc>
      </w:tr>
      <w:tr>
        <w:trPr>
          <w:cantSplit/>
        </w:trPr>
        <w:tc>
          <w:tcPr>
            <w:tcW w:type="dxa" w:w="1910"/>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UDP-like, no recovery</w:t>
            </w:r>
          </w:p>
        </w:tc>
        <w:tc>
          <w:tcPr>
            <w:tcW w:type="dxa" w:w="1256"/>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38.1 ± 1.5</w:t>
            </w:r>
          </w:p>
        </w:tc>
        <w:tc>
          <w:tcPr>
            <w:tcW w:type="dxa" w:w="1357"/>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2.70 ± 0.18</w:t>
            </w:r>
          </w:p>
        </w:tc>
        <w:tc>
          <w:tcPr>
            <w:tcW w:type="dxa" w:w="1005"/>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2.78</w:t>
            </w:r>
          </w:p>
        </w:tc>
        <w:tc>
          <w:tcPr>
            <w:tcW w:type="dxa" w:w="1156"/>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5.55</w:t>
            </w:r>
          </w:p>
        </w:tc>
        <w:tc>
          <w:tcPr>
            <w:tcW w:type="dxa" w:w="1005"/>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0</w:t>
            </w:r>
          </w:p>
        </w:tc>
        <w:tc>
          <w:tcPr>
            <w:tcW w:type="dxa" w:w="1723"/>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27.7</w:t>
            </w:r>
          </w:p>
        </w:tc>
      </w:tr>
      <w:tr>
        <w:trPr>
          <w:cantSplit/>
        </w:trPr>
        <w:tc>
          <w:tcPr>
            <w:tcW w:type="dxa" w:w="1910"/>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UDP-like, ARQ</w:t>
            </w:r>
          </w:p>
        </w:tc>
        <w:tc>
          <w:tcPr>
            <w:tcW w:type="dxa" w:w="1256"/>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60.5 ± 1.6</w:t>
            </w:r>
          </w:p>
        </w:tc>
        <w:tc>
          <w:tcPr>
            <w:tcW w:type="dxa" w:w="1357"/>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2.59 ± 0.18</w:t>
            </w:r>
          </w:p>
        </w:tc>
        <w:tc>
          <w:tcPr>
            <w:tcW w:type="dxa" w:w="1005"/>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2.84</w:t>
            </w:r>
          </w:p>
        </w:tc>
        <w:tc>
          <w:tcPr>
            <w:tcW w:type="dxa" w:w="1156"/>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5.31</w:t>
            </w:r>
          </w:p>
        </w:tc>
        <w:tc>
          <w:tcPr>
            <w:tcW w:type="dxa" w:w="1005"/>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0</w:t>
            </w:r>
          </w:p>
        </w:tc>
        <w:tc>
          <w:tcPr>
            <w:tcW w:type="dxa" w:w="1723"/>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0.0</w:t>
            </w:r>
          </w:p>
        </w:tc>
      </w:tr>
      <w:tr>
        <w:trPr>
          <w:cantSplit/>
        </w:trPr>
        <w:tc>
          <w:tcPr>
            <w:tcW w:type="dxa" w:w="1910"/>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UDP-like, FEC (10 %)</w:t>
            </w:r>
          </w:p>
        </w:tc>
        <w:tc>
          <w:tcPr>
            <w:tcW w:type="dxa" w:w="1256"/>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41.9 ± 2.2</w:t>
            </w:r>
          </w:p>
        </w:tc>
        <w:tc>
          <w:tcPr>
            <w:tcW w:type="dxa" w:w="1357"/>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2.41 ± 0.18</w:t>
            </w:r>
          </w:p>
        </w:tc>
        <w:tc>
          <w:tcPr>
            <w:tcW w:type="dxa" w:w="1005"/>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2.99</w:t>
            </w:r>
          </w:p>
        </w:tc>
        <w:tc>
          <w:tcPr>
            <w:tcW w:type="dxa" w:w="1156"/>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4.94</w:t>
            </w:r>
          </w:p>
        </w:tc>
        <w:tc>
          <w:tcPr>
            <w:tcW w:type="dxa" w:w="1005"/>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0</w:t>
            </w:r>
          </w:p>
        </w:tc>
        <w:tc>
          <w:tcPr>
            <w:tcW w:type="dxa" w:w="1723"/>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11.5</w:t>
            </w:r>
          </w:p>
        </w:tc>
      </w:tr>
    </w:tbl>
    <w:p>
      <w:pPr>
        <w:spacing w:after="80"/>
      </w:pPr>
    </w:p>
    <w:p>
      <w:pPr>
        <w:keepNext/>
        <w:spacing w:after="50" w:before="100"/>
        <w:jc w:val="center"/>
      </w:pPr>
      <w:r>
        <w:drawing>
          <wp:inline distT="0" distB="0" distL="0" distR="0">
            <wp:extent cx="4343400" cy="2028825"/>
            <wp:effectExtent t="0" r="0" b="0" l="0"/>
            <wp:docPr id="15" name="fig15" descr="Mean QoE per transport with 95% confidence intervals (30 seeds)." title="Fig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343400" cy="2028825"/>
                    </a:xfrm>
                    <a:prstGeom prst="rect">
                      <a:avLst/>
                    </a:prstGeom>
                  </pic:spPr>
                </pic:pic>
              </a:graphicData>
            </a:graphic>
          </wp:inline>
        </w:drawing>
      </w:r>
    </w:p>
    <w:p>
      <w:pPr>
        <w:spacing w:after="140"/>
        <w:jc w:val="center"/>
      </w:pPr>
      <w:r>
        <w:rPr>
          <w:rFonts w:ascii="Times New Roman" w:cs="Times New Roman" w:eastAsia="Times New Roman" w:hAnsi="Times New Roman"/>
          <w:b/>
          <w:bCs/>
          <w:sz w:val="20"/>
          <w:szCs w:val="20"/>
        </w:rPr>
        <w:t xml:space="preserve">Figure 15. </w:t>
      </w:r>
      <w:r>
        <w:rPr>
          <w:rFonts w:ascii="Times New Roman" w:cs="Times New Roman" w:eastAsia="Times New Roman" w:hAnsi="Times New Roman"/>
          <w:sz w:val="21"/>
          <w:szCs w:val="21"/>
        </w:rPr>
        <w:t xml:space="preserve">Mean QoE per transport with 95% confidence intervals (30 seeds).</w:t>
      </w:r>
    </w:p>
    <w:p>
      <w:pPr>
        <w:spacing w:after="100" w:line="276"/>
        <w:jc w:val="both"/>
      </w:pPr>
      <w:r>
        <w:rPr>
          <w:rFonts w:ascii="Times New Roman" w:cs="Times New Roman" w:eastAsia="Times New Roman" w:hAnsi="Times New Roman"/>
          <w:b/>
          <w:bCs/>
          <w:sz w:val="22"/>
          <w:szCs w:val="22"/>
        </w:rPr>
        <w:t xml:space="preserve">Observations.</w:t>
      </w:r>
    </w:p>
    <w:p>
      <w:pPr>
        <w:pStyle w:val="ListParagraph"/>
        <w:numPr>
          <w:ilvl w:val="0"/>
          <w:numId w:val="3"/>
        </w:numPr>
        <w:spacing w:after="50" w:line="270"/>
        <w:jc w:val="both"/>
      </w:pPr>
      <w:r>
        <w:rPr>
          <w:rFonts w:ascii="Times New Roman" w:cs="Times New Roman" w:eastAsia="Times New Roman" w:hAnsi="Times New Roman"/>
          <w:sz w:val="22"/>
          <w:szCs w:val="22"/>
        </w:rPr>
        <w:t xml:space="preserve">UDP-like delivery without recovery reaches the </w:t>
      </w:r>
      <w:r>
        <w:rPr>
          <w:rFonts w:ascii="Times New Roman" w:cs="Times New Roman" w:eastAsia="Times New Roman" w:hAnsi="Times New Roman"/>
          <w:i/>
          <w:iCs/>
          <w:sz w:val="22"/>
          <w:szCs w:val="22"/>
        </w:rPr>
        <w:t xml:space="preserve">highest</w:t>
      </w:r>
      <w:r>
        <w:rPr>
          <w:rFonts w:ascii="Times New Roman" w:cs="Times New Roman" w:eastAsia="Times New Roman" w:hAnsi="Times New Roman"/>
          <w:sz w:val="22"/>
          <w:szCs w:val="22"/>
        </w:rPr>
        <w:t xml:space="preserve"> average bitrate (2.70 Mbps against 1.90 Mbps for TCP-like), because it neither waits for retransmissions nor slows down. But 27.7 of 30 segments arrive damaged (delivered fraction 0.858), so its QoE of 38.1 is the lowest.</w:t>
      </w:r>
    </w:p>
    <w:p>
      <w:pPr>
        <w:pStyle w:val="ListParagraph"/>
        <w:numPr>
          <w:ilvl w:val="0"/>
          <w:numId w:val="3"/>
        </w:numPr>
        <w:spacing w:after="50" w:line="270"/>
        <w:jc w:val="both"/>
      </w:pPr>
      <w:r>
        <w:rPr>
          <w:rFonts w:ascii="Times New Roman" w:cs="Times New Roman" w:eastAsia="Times New Roman" w:hAnsi="Times New Roman"/>
          <w:sz w:val="22"/>
          <w:szCs w:val="22"/>
        </w:rPr>
        <w:t xml:space="preserve">Adding ARQ repairs the missing datagrams at the cost of extra round trips and 5499 resent datagrams per session; every segment is complete and the QoE of 60.5 is the highest of all variants, 6.0 points above TCP-like.</w:t>
      </w:r>
    </w:p>
    <w:p>
      <w:pPr>
        <w:pStyle w:val="ListParagraph"/>
        <w:numPr>
          <w:ilvl w:val="0"/>
          <w:numId w:val="3"/>
        </w:numPr>
        <w:spacing w:after="50" w:line="270"/>
        <w:jc w:val="both"/>
      </w:pPr>
      <w:r>
        <w:rPr>
          <w:rFonts w:ascii="Times New Roman" w:cs="Times New Roman" w:eastAsia="Times New Roman" w:hAnsi="Times New Roman"/>
          <w:sz w:val="22"/>
          <w:szCs w:val="22"/>
        </w:rPr>
        <w:t xml:space="preserve">FEC with 10 % parity recovers only part of the damage (11.5 incomplete segments): the 0.5 % random loss is easily covered, but a likely reason for the remainder is overload loss at the bottleneck queue (the sender does not back off), whose bursts exceed what a 2-parity block can repair.</w:t>
      </w:r>
    </w:p>
    <w:p>
      <w:pPr>
        <w:pStyle w:val="ListParagraph"/>
        <w:numPr>
          <w:ilvl w:val="0"/>
          <w:numId w:val="3"/>
        </w:numPr>
        <w:spacing w:after="50" w:line="270"/>
        <w:jc w:val="both"/>
      </w:pPr>
      <w:r>
        <w:rPr>
          <w:rFonts w:ascii="Times New Roman" w:cs="Times New Roman" w:eastAsia="Times New Roman" w:hAnsi="Times New Roman"/>
          <w:sz w:val="22"/>
          <w:szCs w:val="22"/>
        </w:rPr>
        <w:t xml:space="preserve">TCP-like and QUIC-like deliver every segment intact; QUIC-like is 1.4 QoE points higher, but the confidence intervals overlap, so the difference is not established at 30 seeds.</w:t>
      </w:r>
    </w:p>
    <w:p>
      <w:pPr>
        <w:pStyle w:val="ListParagraph"/>
        <w:numPr>
          <w:ilvl w:val="0"/>
          <w:numId w:val="3"/>
        </w:numPr>
        <w:spacing w:after="50" w:line="270"/>
        <w:jc w:val="both"/>
      </w:pPr>
      <w:r>
        <w:rPr>
          <w:rFonts w:ascii="Times New Roman" w:cs="Times New Roman" w:eastAsia="Times New Roman" w:hAnsi="Times New Roman"/>
          <w:sz w:val="22"/>
          <w:szCs w:val="22"/>
        </w:rPr>
        <w:t xml:space="preserve">No variant rebuffered in this scenario: the 30 s buffer and a conservative ABR absorb the delivery-time differences. The transport shows up in quality, not in stalls.</w:t>
      </w:r>
    </w:p>
    <w:p>
      <w:pPr>
        <w:pStyle w:val="Heading3"/>
        <w:keepNext/>
        <w:spacing w:after="60" w:before="140"/>
      </w:pPr>
      <w:bookmarkStart w:name="_Toc51" w:id="51"/>
      <w:r>
        <w:rPr>
          <w:rFonts w:ascii="Times New Roman" w:cs="Times New Roman" w:eastAsia="Times New Roman" w:hAnsi="Times New Roman"/>
          <w:b/>
          <w:bCs/>
          <w:i/>
          <w:iCs/>
          <w:sz w:val="23"/>
          <w:szCs w:val="23"/>
        </w:rPr>
        <w:t xml:space="preserve">7.2.1  Head-of-line blocking and incomplete delivery</w:t>
      </w:r>
      <w:bookmarkEnd w:id="51"/>
    </w:p>
    <w:p>
      <w:pPr>
        <w:spacing w:after="100" w:line="276"/>
        <w:jc w:val="both"/>
      </w:pPr>
      <w:r>
        <w:rPr>
          <w:rFonts w:ascii="Times New Roman" w:cs="Times New Roman" w:eastAsia="Times New Roman" w:hAnsi="Times New Roman"/>
          <w:sz w:val="22"/>
          <w:szCs w:val="22"/>
        </w:rPr>
        <w:t xml:space="preserve">Packets waited an average of 34.0 packet·seconds in the TCP-like receive buffer behind lost packets. With four independent streams the QUIC-like model cut this to 6.5 (a factor of about 5.2), because only packets in the stream that lost a packet wait. Retransmissions are almost identical (110 vs 115): the loss recovery is the same; what changes is </w:t>
      </w:r>
      <w:r>
        <w:rPr>
          <w:rFonts w:ascii="Times New Roman" w:cs="Times New Roman" w:eastAsia="Times New Roman" w:hAnsi="Times New Roman"/>
          <w:i/>
          <w:iCs/>
          <w:sz w:val="22"/>
          <w:szCs w:val="22"/>
        </w:rPr>
        <w:t xml:space="preserve">who has to wait</w:t>
      </w:r>
      <w:r>
        <w:rPr>
          <w:rFonts w:ascii="Times New Roman" w:cs="Times New Roman" w:eastAsia="Times New Roman" w:hAnsi="Times New Roman"/>
          <w:sz w:val="22"/>
          <w:szCs w:val="22"/>
        </w:rPr>
        <w:t xml:space="preserve">. The TCP-like model also experienced 19 timeouts per session, mainly tail losses at the end of a segment that cannot trigger fast retransmit; each costs at least 200 ms.</w:t>
      </w:r>
    </w:p>
    <w:p>
      <w:pPr>
        <w:pStyle w:val="Heading2"/>
        <w:keepNext/>
        <w:spacing w:after="80" w:before="200"/>
      </w:pPr>
      <w:bookmarkStart w:name="_Toc52" w:id="52"/>
      <w:r>
        <w:rPr>
          <w:rFonts w:ascii="Times New Roman" w:cs="Times New Roman" w:eastAsia="Times New Roman" w:hAnsi="Times New Roman"/>
          <w:b/>
          <w:bCs/>
          <w:sz w:val="26"/>
          <w:szCs w:val="26"/>
        </w:rPr>
        <w:t xml:space="preserve">7.3  Experiment 2: TCP-like throughput vs the Mathis approximation</w:t>
      </w:r>
      <w:bookmarkEnd w:id="52"/>
    </w:p>
    <w:p>
      <w:pPr>
        <w:keepNext/>
        <w:spacing w:after="50" w:before="100"/>
        <w:jc w:val="center"/>
      </w:pPr>
      <w:r>
        <w:drawing>
          <wp:inline distT="0" distB="0" distL="0" distR="0">
            <wp:extent cx="4343400" cy="2314575"/>
            <wp:effectExtent t="0" r="0" b="0" l="0"/>
            <wp:docPr id="16" name="fig16" descr="Simulated bulk-transfer throughput (mean ± 95% CI over 10 seeds) against the Mathis approximation for four RTTs." title="Fig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343400" cy="2314575"/>
                    </a:xfrm>
                    <a:prstGeom prst="rect">
                      <a:avLst/>
                    </a:prstGeom>
                  </pic:spPr>
                </pic:pic>
              </a:graphicData>
            </a:graphic>
          </wp:inline>
        </w:drawing>
      </w:r>
    </w:p>
    <w:p>
      <w:pPr>
        <w:spacing w:after="140"/>
        <w:jc w:val="center"/>
      </w:pPr>
      <w:r>
        <w:rPr>
          <w:rFonts w:ascii="Times New Roman" w:cs="Times New Roman" w:eastAsia="Times New Roman" w:hAnsi="Times New Roman"/>
          <w:b/>
          <w:bCs/>
          <w:sz w:val="20"/>
          <w:szCs w:val="20"/>
        </w:rPr>
        <w:t xml:space="preserve">Figure 16. </w:t>
      </w:r>
      <w:r>
        <w:rPr>
          <w:rFonts w:ascii="Times New Roman" w:cs="Times New Roman" w:eastAsia="Times New Roman" w:hAnsi="Times New Roman"/>
          <w:sz w:val="21"/>
          <w:szCs w:val="21"/>
        </w:rPr>
        <w:t xml:space="preserve">Simulated bulk-transfer throughput (mean ± 95% CI over 10 seeds) against the Mathis approximation for four RTTs.</w:t>
      </w:r>
    </w:p>
    <w:p>
      <w:pPr>
        <w:keepNext/>
        <w:spacing w:after="80" w:before="160"/>
      </w:pPr>
      <w:r>
        <w:rPr>
          <w:rFonts w:ascii="Times New Roman" w:cs="Times New Roman" w:eastAsia="Times New Roman" w:hAnsi="Times New Roman"/>
          <w:b/>
          <w:bCs/>
          <w:sz w:val="21"/>
          <w:szCs w:val="21"/>
        </w:rPr>
        <w:t xml:space="preserve">Table 10. </w:t>
      </w:r>
      <w:r>
        <w:rPr>
          <w:rFonts w:ascii="Times New Roman" w:cs="Times New Roman" w:eastAsia="Times New Roman" w:hAnsi="Times New Roman"/>
          <w:sz w:val="21"/>
          <w:szCs w:val="21"/>
        </w:rPr>
        <w:t xml:space="preserve">Experiment 2: simulated vs Mathis throughput (10 seeds per point)</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05"/>
        <w:gridCol w:w="905"/>
        <w:gridCol w:w="1508"/>
        <w:gridCol w:w="1407"/>
        <w:gridCol w:w="1106"/>
        <w:gridCol w:w="1307"/>
        <w:gridCol w:w="2274"/>
      </w:tblGrid>
      <w:tr>
        <w:trPr>
          <w:cantSplit/>
          <w:tblHeader/>
        </w:trPr>
        <w:tc>
          <w:tcPr>
            <w:tcW w:type="dxa" w:w="905"/>
            <w:tcBorders>
              <w:top w:val="single" w:color="A0A7B4" w:sz="4"/>
              <w:left w:val="single" w:color="A0A7B4" w:sz="4"/>
              <w:bottom w:val="single" w:color="A0A7B4" w:sz="4"/>
              <w:right w:val="single" w:color="A0A7B4" w:sz="4"/>
            </w:tcBorders>
            <w:shd w:fill="E8EBF0" w:val="clear"/>
            <w:tcMar>
              <w:top w:type="dxa" w:w="35"/>
              <w:left w:type="dxa" w:w="80"/>
              <w:bottom w:type="dxa" w:w="35"/>
              <w:right w:type="dxa" w:w="80"/>
            </w:tcMar>
          </w:tcPr>
          <w:p>
            <w:pPr>
              <w:spacing w:after="0"/>
            </w:pPr>
            <w:r>
              <w:rPr>
                <w:rFonts w:ascii="Times New Roman" w:cs="Times New Roman" w:eastAsia="Times New Roman" w:hAnsi="Times New Roman"/>
                <w:b/>
                <w:bCs/>
                <w:sz w:val="18"/>
                <w:szCs w:val="18"/>
              </w:rPr>
              <w:t xml:space="preserve">RTT (ms)</w:t>
            </w:r>
          </w:p>
        </w:tc>
        <w:tc>
          <w:tcPr>
            <w:tcW w:type="dxa" w:w="905"/>
            <w:tcBorders>
              <w:top w:val="single" w:color="A0A7B4" w:sz="4"/>
              <w:left w:val="single" w:color="A0A7B4" w:sz="4"/>
              <w:bottom w:val="single" w:color="A0A7B4" w:sz="4"/>
              <w:right w:val="single" w:color="A0A7B4" w:sz="4"/>
            </w:tcBorders>
            <w:shd w:fill="E8EBF0" w:val="clear"/>
            <w:tcMar>
              <w:top w:type="dxa" w:w="35"/>
              <w:left w:type="dxa" w:w="80"/>
              <w:bottom w:type="dxa" w:w="35"/>
              <w:right w:type="dxa" w:w="80"/>
            </w:tcMar>
          </w:tcPr>
          <w:p>
            <w:pPr>
              <w:spacing w:after="0"/>
            </w:pPr>
            <w:r>
              <w:rPr>
                <w:rFonts w:ascii="Times New Roman" w:cs="Times New Roman" w:eastAsia="Times New Roman" w:hAnsi="Times New Roman"/>
                <w:b/>
                <w:bCs/>
                <w:sz w:val="18"/>
                <w:szCs w:val="18"/>
              </w:rPr>
              <w:t xml:space="preserve">Loss p</w:t>
            </w:r>
          </w:p>
        </w:tc>
        <w:tc>
          <w:tcPr>
            <w:tcW w:type="dxa" w:w="1508"/>
            <w:tcBorders>
              <w:top w:val="single" w:color="A0A7B4" w:sz="4"/>
              <w:left w:val="single" w:color="A0A7B4" w:sz="4"/>
              <w:bottom w:val="single" w:color="A0A7B4" w:sz="4"/>
              <w:right w:val="single" w:color="A0A7B4" w:sz="4"/>
            </w:tcBorders>
            <w:shd w:fill="E8EBF0" w:val="clear"/>
            <w:tcMar>
              <w:top w:type="dxa" w:w="35"/>
              <w:left w:type="dxa" w:w="80"/>
              <w:bottom w:type="dxa" w:w="35"/>
              <w:right w:type="dxa" w:w="80"/>
            </w:tcMar>
          </w:tcPr>
          <w:p>
            <w:pPr>
              <w:spacing w:after="0"/>
            </w:pPr>
            <w:r>
              <w:rPr>
                <w:rFonts w:ascii="Times New Roman" w:cs="Times New Roman" w:eastAsia="Times New Roman" w:hAnsi="Times New Roman"/>
                <w:b/>
                <w:bCs/>
                <w:sz w:val="18"/>
                <w:szCs w:val="18"/>
              </w:rPr>
              <w:t xml:space="preserve">Simulated (Mbps)</w:t>
            </w:r>
          </w:p>
        </w:tc>
        <w:tc>
          <w:tcPr>
            <w:tcW w:type="dxa" w:w="1407"/>
            <w:tcBorders>
              <w:top w:val="single" w:color="A0A7B4" w:sz="4"/>
              <w:left w:val="single" w:color="A0A7B4" w:sz="4"/>
              <w:bottom w:val="single" w:color="A0A7B4" w:sz="4"/>
              <w:right w:val="single" w:color="A0A7B4" w:sz="4"/>
            </w:tcBorders>
            <w:shd w:fill="E8EBF0" w:val="clear"/>
            <w:tcMar>
              <w:top w:type="dxa" w:w="35"/>
              <w:left w:type="dxa" w:w="80"/>
              <w:bottom w:type="dxa" w:w="35"/>
              <w:right w:type="dxa" w:w="80"/>
            </w:tcMar>
          </w:tcPr>
          <w:p>
            <w:pPr>
              <w:spacing w:after="0"/>
            </w:pPr>
            <w:r>
              <w:rPr>
                <w:rFonts w:ascii="Times New Roman" w:cs="Times New Roman" w:eastAsia="Times New Roman" w:hAnsi="Times New Roman"/>
                <w:b/>
                <w:bCs/>
                <w:sz w:val="18"/>
                <w:szCs w:val="18"/>
              </w:rPr>
              <w:t xml:space="preserve">Mathis (Mbps)</w:t>
            </w:r>
          </w:p>
        </w:tc>
        <w:tc>
          <w:tcPr>
            <w:tcW w:type="dxa" w:w="1106"/>
            <w:tcBorders>
              <w:top w:val="single" w:color="A0A7B4" w:sz="4"/>
              <w:left w:val="single" w:color="A0A7B4" w:sz="4"/>
              <w:bottom w:val="single" w:color="A0A7B4" w:sz="4"/>
              <w:right w:val="single" w:color="A0A7B4" w:sz="4"/>
            </w:tcBorders>
            <w:shd w:fill="E8EBF0" w:val="clear"/>
            <w:tcMar>
              <w:top w:type="dxa" w:w="35"/>
              <w:left w:type="dxa" w:w="80"/>
              <w:bottom w:type="dxa" w:w="35"/>
              <w:right w:type="dxa" w:w="80"/>
            </w:tcMar>
          </w:tcPr>
          <w:p>
            <w:pPr>
              <w:spacing w:after="0"/>
            </w:pPr>
            <w:r>
              <w:rPr>
                <w:rFonts w:ascii="Times New Roman" w:cs="Times New Roman" w:eastAsia="Times New Roman" w:hAnsi="Times New Roman"/>
                <w:b/>
                <w:bCs/>
                <w:sz w:val="18"/>
                <w:szCs w:val="18"/>
              </w:rPr>
              <w:t xml:space="preserve">Rel. error</w:t>
            </w:r>
          </w:p>
        </w:tc>
        <w:tc>
          <w:tcPr>
            <w:tcW w:type="dxa" w:w="1307"/>
            <w:tcBorders>
              <w:top w:val="single" w:color="A0A7B4" w:sz="4"/>
              <w:left w:val="single" w:color="A0A7B4" w:sz="4"/>
              <w:bottom w:val="single" w:color="A0A7B4" w:sz="4"/>
              <w:right w:val="single" w:color="A0A7B4" w:sz="4"/>
            </w:tcBorders>
            <w:shd w:fill="E8EBF0" w:val="clear"/>
            <w:tcMar>
              <w:top w:type="dxa" w:w="35"/>
              <w:left w:type="dxa" w:w="80"/>
              <w:bottom w:type="dxa" w:w="35"/>
              <w:right w:type="dxa" w:w="80"/>
            </w:tcMar>
          </w:tcPr>
          <w:p>
            <w:pPr>
              <w:spacing w:after="0"/>
            </w:pPr>
            <w:r>
              <w:rPr>
                <w:rFonts w:ascii="Times New Roman" w:cs="Times New Roman" w:eastAsia="Times New Roman" w:hAnsi="Times New Roman"/>
                <w:b/>
                <w:bCs/>
                <w:sz w:val="18"/>
                <w:szCs w:val="18"/>
              </w:rPr>
              <w:t xml:space="preserve">Window (pkts)</w:t>
            </w:r>
          </w:p>
        </w:tc>
        <w:tc>
          <w:tcPr>
            <w:tcW w:type="dxa" w:w="2274"/>
            <w:tcBorders>
              <w:top w:val="single" w:color="A0A7B4" w:sz="4"/>
              <w:left w:val="single" w:color="A0A7B4" w:sz="4"/>
              <w:bottom w:val="single" w:color="A0A7B4" w:sz="4"/>
              <w:right w:val="single" w:color="A0A7B4" w:sz="4"/>
            </w:tcBorders>
            <w:shd w:fill="E8EBF0" w:val="clear"/>
            <w:tcMar>
              <w:top w:type="dxa" w:w="35"/>
              <w:left w:type="dxa" w:w="80"/>
              <w:bottom w:type="dxa" w:w="35"/>
              <w:right w:type="dxa" w:w="80"/>
            </w:tcMar>
          </w:tcPr>
          <w:p>
            <w:pPr>
              <w:spacing w:after="0"/>
            </w:pPr>
            <w:r>
              <w:rPr>
                <w:rFonts w:ascii="Times New Roman" w:cs="Times New Roman" w:eastAsia="Times New Roman" w:hAnsi="Times New Roman"/>
                <w:b/>
                <w:bCs/>
                <w:sz w:val="18"/>
                <w:szCs w:val="18"/>
              </w:rPr>
              <w:t xml:space="preserve">Assumptions</w:t>
            </w:r>
          </w:p>
        </w:tc>
      </w:tr>
      <w:tr>
        <w:trPr>
          <w:cantSplit/>
        </w:trPr>
        <w:tc>
          <w:tcPr>
            <w:tcW w:type="dxa" w:w="905"/>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20</w:t>
            </w:r>
          </w:p>
        </w:tc>
        <w:tc>
          <w:tcPr>
            <w:tcW w:type="dxa" w:w="905"/>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0.001</w:t>
            </w:r>
          </w:p>
        </w:tc>
        <w:tc>
          <w:tcPr>
            <w:tcW w:type="dxa" w:w="1508"/>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23.94</w:t>
            </w:r>
          </w:p>
        </w:tc>
        <w:tc>
          <w:tcPr>
            <w:tcW w:type="dxa" w:w="1407"/>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22.53</w:t>
            </w:r>
          </w:p>
        </w:tc>
        <w:tc>
          <w:tcPr>
            <w:tcW w:type="dxa" w:w="1106"/>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+6 %</w:t>
            </w:r>
          </w:p>
        </w:tc>
        <w:tc>
          <w:tcPr>
            <w:tcW w:type="dxa" w:w="1307"/>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39</w:t>
            </w:r>
          </w:p>
        </w:tc>
        <w:tc>
          <w:tcPr>
            <w:tcW w:type="dxa" w:w="2274"/>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hold</w:t>
            </w:r>
          </w:p>
        </w:tc>
      </w:tr>
      <w:tr>
        <w:trPr>
          <w:cantSplit/>
        </w:trPr>
        <w:tc>
          <w:tcPr>
            <w:tcW w:type="dxa" w:w="905"/>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20</w:t>
            </w:r>
          </w:p>
        </w:tc>
        <w:tc>
          <w:tcPr>
            <w:tcW w:type="dxa" w:w="905"/>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0.003</w:t>
            </w:r>
          </w:p>
        </w:tc>
        <w:tc>
          <w:tcPr>
            <w:tcW w:type="dxa" w:w="1508"/>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13.73</w:t>
            </w:r>
          </w:p>
        </w:tc>
        <w:tc>
          <w:tcPr>
            <w:tcW w:type="dxa" w:w="1407"/>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13.01</w:t>
            </w:r>
          </w:p>
        </w:tc>
        <w:tc>
          <w:tcPr>
            <w:tcW w:type="dxa" w:w="1106"/>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+6 %</w:t>
            </w:r>
          </w:p>
        </w:tc>
        <w:tc>
          <w:tcPr>
            <w:tcW w:type="dxa" w:w="1307"/>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22</w:t>
            </w:r>
          </w:p>
        </w:tc>
        <w:tc>
          <w:tcPr>
            <w:tcW w:type="dxa" w:w="2274"/>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hold</w:t>
            </w:r>
          </w:p>
        </w:tc>
      </w:tr>
      <w:tr>
        <w:trPr>
          <w:cantSplit/>
        </w:trPr>
        <w:tc>
          <w:tcPr>
            <w:tcW w:type="dxa" w:w="905"/>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20</w:t>
            </w:r>
          </w:p>
        </w:tc>
        <w:tc>
          <w:tcPr>
            <w:tcW w:type="dxa" w:w="905"/>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0.01</w:t>
            </w:r>
          </w:p>
        </w:tc>
        <w:tc>
          <w:tcPr>
            <w:tcW w:type="dxa" w:w="1508"/>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5.53</w:t>
            </w:r>
          </w:p>
        </w:tc>
        <w:tc>
          <w:tcPr>
            <w:tcW w:type="dxa" w:w="1407"/>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7.12</w:t>
            </w:r>
          </w:p>
        </w:tc>
        <w:tc>
          <w:tcPr>
            <w:tcW w:type="dxa" w:w="1106"/>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-22 %</w:t>
            </w:r>
          </w:p>
        </w:tc>
        <w:tc>
          <w:tcPr>
            <w:tcW w:type="dxa" w:w="1307"/>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12</w:t>
            </w:r>
          </w:p>
        </w:tc>
        <w:tc>
          <w:tcPr>
            <w:tcW w:type="dxa" w:w="2274"/>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violated</w:t>
            </w:r>
          </w:p>
        </w:tc>
      </w:tr>
      <w:tr>
        <w:trPr>
          <w:cantSplit/>
        </w:trPr>
        <w:tc>
          <w:tcPr>
            <w:tcW w:type="dxa" w:w="905"/>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20</w:t>
            </w:r>
          </w:p>
        </w:tc>
        <w:tc>
          <w:tcPr>
            <w:tcW w:type="dxa" w:w="905"/>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0.03</w:t>
            </w:r>
          </w:p>
        </w:tc>
        <w:tc>
          <w:tcPr>
            <w:tcW w:type="dxa" w:w="1508"/>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1.94</w:t>
            </w:r>
          </w:p>
        </w:tc>
        <w:tc>
          <w:tcPr>
            <w:tcW w:type="dxa" w:w="1407"/>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4.11</w:t>
            </w:r>
          </w:p>
        </w:tc>
        <w:tc>
          <w:tcPr>
            <w:tcW w:type="dxa" w:w="1106"/>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-53 %</w:t>
            </w:r>
          </w:p>
        </w:tc>
        <w:tc>
          <w:tcPr>
            <w:tcW w:type="dxa" w:w="1307"/>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7</w:t>
            </w:r>
          </w:p>
        </w:tc>
        <w:tc>
          <w:tcPr>
            <w:tcW w:type="dxa" w:w="2274"/>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violated</w:t>
            </w:r>
          </w:p>
        </w:tc>
      </w:tr>
      <w:tr>
        <w:trPr>
          <w:cantSplit/>
        </w:trPr>
        <w:tc>
          <w:tcPr>
            <w:tcW w:type="dxa" w:w="905"/>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50</w:t>
            </w:r>
          </w:p>
        </w:tc>
        <w:tc>
          <w:tcPr>
            <w:tcW w:type="dxa" w:w="905"/>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0.001</w:t>
            </w:r>
          </w:p>
        </w:tc>
        <w:tc>
          <w:tcPr>
            <w:tcW w:type="dxa" w:w="1508"/>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9.78</w:t>
            </w:r>
          </w:p>
        </w:tc>
        <w:tc>
          <w:tcPr>
            <w:tcW w:type="dxa" w:w="1407"/>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9.01</w:t>
            </w:r>
          </w:p>
        </w:tc>
        <w:tc>
          <w:tcPr>
            <w:tcW w:type="dxa" w:w="1106"/>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+8 %</w:t>
            </w:r>
          </w:p>
        </w:tc>
        <w:tc>
          <w:tcPr>
            <w:tcW w:type="dxa" w:w="1307"/>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39</w:t>
            </w:r>
          </w:p>
        </w:tc>
        <w:tc>
          <w:tcPr>
            <w:tcW w:type="dxa" w:w="2274"/>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hold</w:t>
            </w:r>
          </w:p>
        </w:tc>
      </w:tr>
      <w:tr>
        <w:trPr>
          <w:cantSplit/>
        </w:trPr>
        <w:tc>
          <w:tcPr>
            <w:tcW w:type="dxa" w:w="905"/>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50</w:t>
            </w:r>
          </w:p>
        </w:tc>
        <w:tc>
          <w:tcPr>
            <w:tcW w:type="dxa" w:w="905"/>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0.003</w:t>
            </w:r>
          </w:p>
        </w:tc>
        <w:tc>
          <w:tcPr>
            <w:tcW w:type="dxa" w:w="1508"/>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5.77</w:t>
            </w:r>
          </w:p>
        </w:tc>
        <w:tc>
          <w:tcPr>
            <w:tcW w:type="dxa" w:w="1407"/>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5.20</w:t>
            </w:r>
          </w:p>
        </w:tc>
        <w:tc>
          <w:tcPr>
            <w:tcW w:type="dxa" w:w="1106"/>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+11 %</w:t>
            </w:r>
          </w:p>
        </w:tc>
        <w:tc>
          <w:tcPr>
            <w:tcW w:type="dxa" w:w="1307"/>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22</w:t>
            </w:r>
          </w:p>
        </w:tc>
        <w:tc>
          <w:tcPr>
            <w:tcW w:type="dxa" w:w="2274"/>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hold</w:t>
            </w:r>
          </w:p>
        </w:tc>
      </w:tr>
      <w:tr>
        <w:trPr>
          <w:cantSplit/>
        </w:trPr>
        <w:tc>
          <w:tcPr>
            <w:tcW w:type="dxa" w:w="905"/>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50</w:t>
            </w:r>
          </w:p>
        </w:tc>
        <w:tc>
          <w:tcPr>
            <w:tcW w:type="dxa" w:w="905"/>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0.01</w:t>
            </w:r>
          </w:p>
        </w:tc>
        <w:tc>
          <w:tcPr>
            <w:tcW w:type="dxa" w:w="1508"/>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2.58</w:t>
            </w:r>
          </w:p>
        </w:tc>
        <w:tc>
          <w:tcPr>
            <w:tcW w:type="dxa" w:w="1407"/>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2.85</w:t>
            </w:r>
          </w:p>
        </w:tc>
        <w:tc>
          <w:tcPr>
            <w:tcW w:type="dxa" w:w="1106"/>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-10 %</w:t>
            </w:r>
          </w:p>
        </w:tc>
        <w:tc>
          <w:tcPr>
            <w:tcW w:type="dxa" w:w="1307"/>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12</w:t>
            </w:r>
          </w:p>
        </w:tc>
        <w:tc>
          <w:tcPr>
            <w:tcW w:type="dxa" w:w="2274"/>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violated</w:t>
            </w:r>
          </w:p>
        </w:tc>
      </w:tr>
      <w:tr>
        <w:trPr>
          <w:cantSplit/>
        </w:trPr>
        <w:tc>
          <w:tcPr>
            <w:tcW w:type="dxa" w:w="905"/>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50</w:t>
            </w:r>
          </w:p>
        </w:tc>
        <w:tc>
          <w:tcPr>
            <w:tcW w:type="dxa" w:w="905"/>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0.03</w:t>
            </w:r>
          </w:p>
        </w:tc>
        <w:tc>
          <w:tcPr>
            <w:tcW w:type="dxa" w:w="1508"/>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1.09</w:t>
            </w:r>
          </w:p>
        </w:tc>
        <w:tc>
          <w:tcPr>
            <w:tcW w:type="dxa" w:w="1407"/>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1.65</w:t>
            </w:r>
          </w:p>
        </w:tc>
        <w:tc>
          <w:tcPr>
            <w:tcW w:type="dxa" w:w="1106"/>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-34 %</w:t>
            </w:r>
          </w:p>
        </w:tc>
        <w:tc>
          <w:tcPr>
            <w:tcW w:type="dxa" w:w="1307"/>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7</w:t>
            </w:r>
          </w:p>
        </w:tc>
        <w:tc>
          <w:tcPr>
            <w:tcW w:type="dxa" w:w="2274"/>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violated</w:t>
            </w:r>
          </w:p>
        </w:tc>
      </w:tr>
      <w:tr>
        <w:trPr>
          <w:cantSplit/>
        </w:trPr>
        <w:tc>
          <w:tcPr>
            <w:tcW w:type="dxa" w:w="905"/>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100</w:t>
            </w:r>
          </w:p>
        </w:tc>
        <w:tc>
          <w:tcPr>
            <w:tcW w:type="dxa" w:w="905"/>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0.001</w:t>
            </w:r>
          </w:p>
        </w:tc>
        <w:tc>
          <w:tcPr>
            <w:tcW w:type="dxa" w:w="1508"/>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4.92</w:t>
            </w:r>
          </w:p>
        </w:tc>
        <w:tc>
          <w:tcPr>
            <w:tcW w:type="dxa" w:w="1407"/>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4.51</w:t>
            </w:r>
          </w:p>
        </w:tc>
        <w:tc>
          <w:tcPr>
            <w:tcW w:type="dxa" w:w="1106"/>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+9 %</w:t>
            </w:r>
          </w:p>
        </w:tc>
        <w:tc>
          <w:tcPr>
            <w:tcW w:type="dxa" w:w="1307"/>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39</w:t>
            </w:r>
          </w:p>
        </w:tc>
        <w:tc>
          <w:tcPr>
            <w:tcW w:type="dxa" w:w="2274"/>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hold</w:t>
            </w:r>
          </w:p>
        </w:tc>
      </w:tr>
      <w:tr>
        <w:trPr>
          <w:cantSplit/>
        </w:trPr>
        <w:tc>
          <w:tcPr>
            <w:tcW w:type="dxa" w:w="905"/>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100</w:t>
            </w:r>
          </w:p>
        </w:tc>
        <w:tc>
          <w:tcPr>
            <w:tcW w:type="dxa" w:w="905"/>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0.003</w:t>
            </w:r>
          </w:p>
        </w:tc>
        <w:tc>
          <w:tcPr>
            <w:tcW w:type="dxa" w:w="1508"/>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2.94</w:t>
            </w:r>
          </w:p>
        </w:tc>
        <w:tc>
          <w:tcPr>
            <w:tcW w:type="dxa" w:w="1407"/>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2.60</w:t>
            </w:r>
          </w:p>
        </w:tc>
        <w:tc>
          <w:tcPr>
            <w:tcW w:type="dxa" w:w="1106"/>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+13 %</w:t>
            </w:r>
          </w:p>
        </w:tc>
        <w:tc>
          <w:tcPr>
            <w:tcW w:type="dxa" w:w="1307"/>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22</w:t>
            </w:r>
          </w:p>
        </w:tc>
        <w:tc>
          <w:tcPr>
            <w:tcW w:type="dxa" w:w="2274"/>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hold</w:t>
            </w:r>
          </w:p>
        </w:tc>
      </w:tr>
      <w:tr>
        <w:trPr>
          <w:cantSplit/>
        </w:trPr>
        <w:tc>
          <w:tcPr>
            <w:tcW w:type="dxa" w:w="905"/>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100</w:t>
            </w:r>
          </w:p>
        </w:tc>
        <w:tc>
          <w:tcPr>
            <w:tcW w:type="dxa" w:w="905"/>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0.01</w:t>
            </w:r>
          </w:p>
        </w:tc>
        <w:tc>
          <w:tcPr>
            <w:tcW w:type="dxa" w:w="1508"/>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1.36</w:t>
            </w:r>
          </w:p>
        </w:tc>
        <w:tc>
          <w:tcPr>
            <w:tcW w:type="dxa" w:w="1407"/>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1.42</w:t>
            </w:r>
          </w:p>
        </w:tc>
        <w:tc>
          <w:tcPr>
            <w:tcW w:type="dxa" w:w="1106"/>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-4 %</w:t>
            </w:r>
          </w:p>
        </w:tc>
        <w:tc>
          <w:tcPr>
            <w:tcW w:type="dxa" w:w="1307"/>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12</w:t>
            </w:r>
          </w:p>
        </w:tc>
        <w:tc>
          <w:tcPr>
            <w:tcW w:type="dxa" w:w="2274"/>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violated</w:t>
            </w:r>
          </w:p>
        </w:tc>
      </w:tr>
      <w:tr>
        <w:trPr>
          <w:cantSplit/>
        </w:trPr>
        <w:tc>
          <w:tcPr>
            <w:tcW w:type="dxa" w:w="905"/>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100</w:t>
            </w:r>
          </w:p>
        </w:tc>
        <w:tc>
          <w:tcPr>
            <w:tcW w:type="dxa" w:w="905"/>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0.03</w:t>
            </w:r>
          </w:p>
        </w:tc>
        <w:tc>
          <w:tcPr>
            <w:tcW w:type="dxa" w:w="1508"/>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0.63</w:t>
            </w:r>
          </w:p>
        </w:tc>
        <w:tc>
          <w:tcPr>
            <w:tcW w:type="dxa" w:w="1407"/>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0.82</w:t>
            </w:r>
          </w:p>
        </w:tc>
        <w:tc>
          <w:tcPr>
            <w:tcW w:type="dxa" w:w="1106"/>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-23 %</w:t>
            </w:r>
          </w:p>
        </w:tc>
        <w:tc>
          <w:tcPr>
            <w:tcW w:type="dxa" w:w="1307"/>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7</w:t>
            </w:r>
          </w:p>
        </w:tc>
        <w:tc>
          <w:tcPr>
            <w:tcW w:type="dxa" w:w="2274"/>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violated</w:t>
            </w:r>
          </w:p>
        </w:tc>
      </w:tr>
      <w:tr>
        <w:trPr>
          <w:cantSplit/>
        </w:trPr>
        <w:tc>
          <w:tcPr>
            <w:tcW w:type="dxa" w:w="905"/>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200</w:t>
            </w:r>
          </w:p>
        </w:tc>
        <w:tc>
          <w:tcPr>
            <w:tcW w:type="dxa" w:w="905"/>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0.001</w:t>
            </w:r>
          </w:p>
        </w:tc>
        <w:tc>
          <w:tcPr>
            <w:tcW w:type="dxa" w:w="1508"/>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2.46</w:t>
            </w:r>
          </w:p>
        </w:tc>
        <w:tc>
          <w:tcPr>
            <w:tcW w:type="dxa" w:w="1407"/>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2.25</w:t>
            </w:r>
          </w:p>
        </w:tc>
        <w:tc>
          <w:tcPr>
            <w:tcW w:type="dxa" w:w="1106"/>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+9 %</w:t>
            </w:r>
          </w:p>
        </w:tc>
        <w:tc>
          <w:tcPr>
            <w:tcW w:type="dxa" w:w="1307"/>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39</w:t>
            </w:r>
          </w:p>
        </w:tc>
        <w:tc>
          <w:tcPr>
            <w:tcW w:type="dxa" w:w="2274"/>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hold</w:t>
            </w:r>
          </w:p>
        </w:tc>
      </w:tr>
      <w:tr>
        <w:trPr>
          <w:cantSplit/>
        </w:trPr>
        <w:tc>
          <w:tcPr>
            <w:tcW w:type="dxa" w:w="905"/>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200</w:t>
            </w:r>
          </w:p>
        </w:tc>
        <w:tc>
          <w:tcPr>
            <w:tcW w:type="dxa" w:w="905"/>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0.003</w:t>
            </w:r>
          </w:p>
        </w:tc>
        <w:tc>
          <w:tcPr>
            <w:tcW w:type="dxa" w:w="1508"/>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1.47</w:t>
            </w:r>
          </w:p>
        </w:tc>
        <w:tc>
          <w:tcPr>
            <w:tcW w:type="dxa" w:w="1407"/>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1.30</w:t>
            </w:r>
          </w:p>
        </w:tc>
        <w:tc>
          <w:tcPr>
            <w:tcW w:type="dxa" w:w="1106"/>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+13 %</w:t>
            </w:r>
          </w:p>
        </w:tc>
        <w:tc>
          <w:tcPr>
            <w:tcW w:type="dxa" w:w="1307"/>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22</w:t>
            </w:r>
          </w:p>
        </w:tc>
        <w:tc>
          <w:tcPr>
            <w:tcW w:type="dxa" w:w="2274"/>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hold</w:t>
            </w:r>
          </w:p>
        </w:tc>
      </w:tr>
      <w:tr>
        <w:trPr>
          <w:cantSplit/>
        </w:trPr>
        <w:tc>
          <w:tcPr>
            <w:tcW w:type="dxa" w:w="905"/>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200</w:t>
            </w:r>
          </w:p>
        </w:tc>
        <w:tc>
          <w:tcPr>
            <w:tcW w:type="dxa" w:w="905"/>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0.01</w:t>
            </w:r>
          </w:p>
        </w:tc>
        <w:tc>
          <w:tcPr>
            <w:tcW w:type="dxa" w:w="1508"/>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0.68</w:t>
            </w:r>
          </w:p>
        </w:tc>
        <w:tc>
          <w:tcPr>
            <w:tcW w:type="dxa" w:w="1407"/>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0.71</w:t>
            </w:r>
          </w:p>
        </w:tc>
        <w:tc>
          <w:tcPr>
            <w:tcW w:type="dxa" w:w="1106"/>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-4 %</w:t>
            </w:r>
          </w:p>
        </w:tc>
        <w:tc>
          <w:tcPr>
            <w:tcW w:type="dxa" w:w="1307"/>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12</w:t>
            </w:r>
          </w:p>
        </w:tc>
        <w:tc>
          <w:tcPr>
            <w:tcW w:type="dxa" w:w="2274"/>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violated</w:t>
            </w:r>
          </w:p>
        </w:tc>
      </w:tr>
      <w:tr>
        <w:trPr>
          <w:cantSplit/>
        </w:trPr>
        <w:tc>
          <w:tcPr>
            <w:tcW w:type="dxa" w:w="905"/>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200</w:t>
            </w:r>
          </w:p>
        </w:tc>
        <w:tc>
          <w:tcPr>
            <w:tcW w:type="dxa" w:w="905"/>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0.03</w:t>
            </w:r>
          </w:p>
        </w:tc>
        <w:tc>
          <w:tcPr>
            <w:tcW w:type="dxa" w:w="1508"/>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0.32</w:t>
            </w:r>
          </w:p>
        </w:tc>
        <w:tc>
          <w:tcPr>
            <w:tcW w:type="dxa" w:w="1407"/>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0.41</w:t>
            </w:r>
          </w:p>
        </w:tc>
        <w:tc>
          <w:tcPr>
            <w:tcW w:type="dxa" w:w="1106"/>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-23 %</w:t>
            </w:r>
          </w:p>
        </w:tc>
        <w:tc>
          <w:tcPr>
            <w:tcW w:type="dxa" w:w="1307"/>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7</w:t>
            </w:r>
          </w:p>
        </w:tc>
        <w:tc>
          <w:tcPr>
            <w:tcW w:type="dxa" w:w="2274"/>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violated</w:t>
            </w:r>
          </w:p>
        </w:tc>
      </w:tr>
    </w:tbl>
    <w:p>
      <w:pPr>
        <w:spacing w:after="80"/>
      </w:pPr>
    </w:p>
    <w:p>
      <w:pPr>
        <w:spacing w:after="100" w:line="276"/>
        <w:jc w:val="both"/>
      </w:pPr>
      <w:r>
        <w:rPr>
          <w:rFonts w:ascii="Times New Roman" w:cs="Times New Roman" w:eastAsia="Times New Roman" w:hAnsi="Times New Roman"/>
          <w:sz w:val="22"/>
          <w:szCs w:val="22"/>
        </w:rPr>
        <w:t xml:space="preserve">Where the formula's assumptions hold (predicted window of at least 15 packets and p ≤ 0.3 %, eight points), the simulated throughput is 6–13 % above the bound and the mean absolute relative error is 9.4 %. Throughput halves when RTT doubles and falls as 1/√p, which confirms the model's scaling. At p = 1 % the window is only about 12 packets; tail losses and timeouts become frequent, and the simulation falls 4–22 % below the bound; at p = 3 % (about 7 packets) it is 23–53 % below. This is the expected direction: Mathis ignores timeouts, which Padhye et al. showed dominate at high loss [14]. The comparison therefore supports using the model in the moderate-loss regime and documents where it should not be trusted.</w:t>
      </w:r>
    </w:p>
    <w:p>
      <w:pPr>
        <w:pStyle w:val="Heading2"/>
        <w:keepNext/>
        <w:spacing w:after="80" w:before="200"/>
      </w:pPr>
      <w:bookmarkStart w:name="_Toc53" w:id="53"/>
      <w:r>
        <w:rPr>
          <w:rFonts w:ascii="Times New Roman" w:cs="Times New Roman" w:eastAsia="Times New Roman" w:hAnsi="Times New Roman"/>
          <w:b/>
          <w:bCs/>
          <w:sz w:val="26"/>
          <w:szCs w:val="26"/>
        </w:rPr>
        <w:t xml:space="preserve">7.4  Experiment 3: repeated trials</w:t>
      </w:r>
      <w:bookmarkEnd w:id="53"/>
    </w:p>
    <w:p>
      <w:pPr>
        <w:keepNext/>
        <w:spacing w:after="80" w:before="160"/>
      </w:pPr>
      <w:r>
        <w:rPr>
          <w:rFonts w:ascii="Times New Roman" w:cs="Times New Roman" w:eastAsia="Times New Roman" w:hAnsi="Times New Roman"/>
          <w:b/>
          <w:bCs/>
          <w:sz w:val="21"/>
          <w:szCs w:val="21"/>
        </w:rPr>
        <w:t xml:space="preserve">Table 11. </w:t>
      </w:r>
      <w:r>
        <w:rPr>
          <w:rFonts w:ascii="Times New Roman" w:cs="Times New Roman" w:eastAsia="Times New Roman" w:hAnsi="Times New Roman"/>
          <w:sz w:val="21"/>
          <w:szCs w:val="21"/>
        </w:rPr>
        <w:t xml:space="preserve">Experiment 3: default configuration, TCP-like, throughput ABR, seeds 1–30</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916"/>
        <w:gridCol w:w="1206"/>
        <w:gridCol w:w="1206"/>
        <w:gridCol w:w="1407"/>
        <w:gridCol w:w="1407"/>
        <w:gridCol w:w="1270"/>
      </w:tblGrid>
      <w:tr>
        <w:trPr>
          <w:cantSplit/>
          <w:tblHeader/>
        </w:trPr>
        <w:tc>
          <w:tcPr>
            <w:tcW w:type="dxa" w:w="2916"/>
            <w:tcBorders>
              <w:top w:val="single" w:color="A0A7B4" w:sz="4"/>
              <w:left w:val="single" w:color="A0A7B4" w:sz="4"/>
              <w:bottom w:val="single" w:color="A0A7B4" w:sz="4"/>
              <w:right w:val="single" w:color="A0A7B4" w:sz="4"/>
            </w:tcBorders>
            <w:shd w:fill="E8EBF0" w:val="clear"/>
            <w:tcMar>
              <w:top w:type="dxa" w:w="35"/>
              <w:left w:type="dxa" w:w="80"/>
              <w:bottom w:type="dxa" w:w="35"/>
              <w:right w:type="dxa" w:w="80"/>
            </w:tcMar>
          </w:tcPr>
          <w:p>
            <w:pPr>
              <w:spacing w:after="0"/>
            </w:pPr>
            <w:r>
              <w:rPr>
                <w:rFonts w:ascii="Times New Roman" w:cs="Times New Roman" w:eastAsia="Times New Roman" w:hAnsi="Times New Roman"/>
                <w:b/>
                <w:bCs/>
                <w:sz w:val="18"/>
                <w:szCs w:val="18"/>
              </w:rPr>
              <w:t xml:space="preserve">Metric</w:t>
            </w:r>
          </w:p>
        </w:tc>
        <w:tc>
          <w:tcPr>
            <w:tcW w:type="dxa" w:w="1206"/>
            <w:tcBorders>
              <w:top w:val="single" w:color="A0A7B4" w:sz="4"/>
              <w:left w:val="single" w:color="A0A7B4" w:sz="4"/>
              <w:bottom w:val="single" w:color="A0A7B4" w:sz="4"/>
              <w:right w:val="single" w:color="A0A7B4" w:sz="4"/>
            </w:tcBorders>
            <w:shd w:fill="E8EBF0" w:val="clear"/>
            <w:tcMar>
              <w:top w:type="dxa" w:w="35"/>
              <w:left w:type="dxa" w:w="80"/>
              <w:bottom w:type="dxa" w:w="35"/>
              <w:right w:type="dxa" w:w="80"/>
            </w:tcMar>
          </w:tcPr>
          <w:p>
            <w:pPr>
              <w:spacing w:after="0"/>
            </w:pPr>
            <w:r>
              <w:rPr>
                <w:rFonts w:ascii="Times New Roman" w:cs="Times New Roman" w:eastAsia="Times New Roman" w:hAnsi="Times New Roman"/>
                <w:b/>
                <w:bCs/>
                <w:sz w:val="18"/>
                <w:szCs w:val="18"/>
              </w:rPr>
              <w:t xml:space="preserve">Mean</w:t>
            </w:r>
          </w:p>
        </w:tc>
        <w:tc>
          <w:tcPr>
            <w:tcW w:type="dxa" w:w="1206"/>
            <w:tcBorders>
              <w:top w:val="single" w:color="A0A7B4" w:sz="4"/>
              <w:left w:val="single" w:color="A0A7B4" w:sz="4"/>
              <w:bottom w:val="single" w:color="A0A7B4" w:sz="4"/>
              <w:right w:val="single" w:color="A0A7B4" w:sz="4"/>
            </w:tcBorders>
            <w:shd w:fill="E8EBF0" w:val="clear"/>
            <w:tcMar>
              <w:top w:type="dxa" w:w="35"/>
              <w:left w:type="dxa" w:w="80"/>
              <w:bottom w:type="dxa" w:w="35"/>
              <w:right w:type="dxa" w:w="80"/>
            </w:tcMar>
          </w:tcPr>
          <w:p>
            <w:pPr>
              <w:spacing w:after="0"/>
            </w:pPr>
            <w:r>
              <w:rPr>
                <w:rFonts w:ascii="Times New Roman" w:cs="Times New Roman" w:eastAsia="Times New Roman" w:hAnsi="Times New Roman"/>
                <w:b/>
                <w:bCs/>
                <w:sz w:val="18"/>
                <w:szCs w:val="18"/>
              </w:rPr>
              <w:t xml:space="preserve">Std dev</w:t>
            </w:r>
          </w:p>
        </w:tc>
        <w:tc>
          <w:tcPr>
            <w:tcW w:type="dxa" w:w="1407"/>
            <w:tcBorders>
              <w:top w:val="single" w:color="A0A7B4" w:sz="4"/>
              <w:left w:val="single" w:color="A0A7B4" w:sz="4"/>
              <w:bottom w:val="single" w:color="A0A7B4" w:sz="4"/>
              <w:right w:val="single" w:color="A0A7B4" w:sz="4"/>
            </w:tcBorders>
            <w:shd w:fill="E8EBF0" w:val="clear"/>
            <w:tcMar>
              <w:top w:type="dxa" w:w="35"/>
              <w:left w:type="dxa" w:w="80"/>
              <w:bottom w:type="dxa" w:w="35"/>
              <w:right w:type="dxa" w:w="80"/>
            </w:tcMar>
          </w:tcPr>
          <w:p>
            <w:pPr>
              <w:spacing w:after="0"/>
            </w:pPr>
            <w:r>
              <w:rPr>
                <w:rFonts w:ascii="Times New Roman" w:cs="Times New Roman" w:eastAsia="Times New Roman" w:hAnsi="Times New Roman"/>
                <w:b/>
                <w:bCs/>
                <w:sz w:val="18"/>
                <w:szCs w:val="18"/>
              </w:rPr>
              <w:t xml:space="preserve">95% CI low</w:t>
            </w:r>
          </w:p>
        </w:tc>
        <w:tc>
          <w:tcPr>
            <w:tcW w:type="dxa" w:w="1407"/>
            <w:tcBorders>
              <w:top w:val="single" w:color="A0A7B4" w:sz="4"/>
              <w:left w:val="single" w:color="A0A7B4" w:sz="4"/>
              <w:bottom w:val="single" w:color="A0A7B4" w:sz="4"/>
              <w:right w:val="single" w:color="A0A7B4" w:sz="4"/>
            </w:tcBorders>
            <w:shd w:fill="E8EBF0" w:val="clear"/>
            <w:tcMar>
              <w:top w:type="dxa" w:w="35"/>
              <w:left w:type="dxa" w:w="80"/>
              <w:bottom w:type="dxa" w:w="35"/>
              <w:right w:type="dxa" w:w="80"/>
            </w:tcMar>
          </w:tcPr>
          <w:p>
            <w:pPr>
              <w:spacing w:after="0"/>
            </w:pPr>
            <w:r>
              <w:rPr>
                <w:rFonts w:ascii="Times New Roman" w:cs="Times New Roman" w:eastAsia="Times New Roman" w:hAnsi="Times New Roman"/>
                <w:b/>
                <w:bCs/>
                <w:sz w:val="18"/>
                <w:szCs w:val="18"/>
              </w:rPr>
              <w:t xml:space="preserve">95% CI high</w:t>
            </w:r>
          </w:p>
        </w:tc>
        <w:tc>
          <w:tcPr>
            <w:tcW w:type="dxa" w:w="1270"/>
            <w:tcBorders>
              <w:top w:val="single" w:color="A0A7B4" w:sz="4"/>
              <w:left w:val="single" w:color="A0A7B4" w:sz="4"/>
              <w:bottom w:val="single" w:color="A0A7B4" w:sz="4"/>
              <w:right w:val="single" w:color="A0A7B4" w:sz="4"/>
            </w:tcBorders>
            <w:shd w:fill="E8EBF0" w:val="clear"/>
            <w:tcMar>
              <w:top w:type="dxa" w:w="35"/>
              <w:left w:type="dxa" w:w="80"/>
              <w:bottom w:type="dxa" w:w="35"/>
              <w:right w:type="dxa" w:w="80"/>
            </w:tcMar>
          </w:tcPr>
          <w:p>
            <w:pPr>
              <w:spacing w:after="0"/>
            </w:pPr>
            <w:r>
              <w:rPr>
                <w:rFonts w:ascii="Times New Roman" w:cs="Times New Roman" w:eastAsia="Times New Roman" w:hAnsi="Times New Roman"/>
                <w:b/>
                <w:bCs/>
                <w:sz w:val="18"/>
                <w:szCs w:val="18"/>
              </w:rPr>
              <w:t xml:space="preserve">n</w:t>
            </w:r>
          </w:p>
        </w:tc>
      </w:tr>
      <w:tr>
        <w:trPr>
          <w:cantSplit/>
        </w:trPr>
        <w:tc>
          <w:tcPr>
            <w:tcW w:type="dxa" w:w="2916"/>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QoE score</w:t>
            </w:r>
          </w:p>
        </w:tc>
        <w:tc>
          <w:tcPr>
            <w:tcW w:type="dxa" w:w="1206"/>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54.49</w:t>
            </w:r>
          </w:p>
        </w:tc>
        <w:tc>
          <w:tcPr>
            <w:tcW w:type="dxa" w:w="1206"/>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3.52</w:t>
            </w:r>
          </w:p>
        </w:tc>
        <w:tc>
          <w:tcPr>
            <w:tcW w:type="dxa" w:w="1407"/>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53.18</w:t>
            </w:r>
          </w:p>
        </w:tc>
        <w:tc>
          <w:tcPr>
            <w:tcW w:type="dxa" w:w="1407"/>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55.81</w:t>
            </w:r>
          </w:p>
        </w:tc>
        <w:tc>
          <w:tcPr>
            <w:tcW w:type="dxa" w:w="1270"/>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30</w:t>
            </w:r>
          </w:p>
        </w:tc>
      </w:tr>
      <w:tr>
        <w:trPr>
          <w:cantSplit/>
        </w:trPr>
        <w:tc>
          <w:tcPr>
            <w:tcW w:type="dxa" w:w="2916"/>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Average bitrate (Mbps)</w:t>
            </w:r>
          </w:p>
        </w:tc>
        <w:tc>
          <w:tcPr>
            <w:tcW w:type="dxa" w:w="1206"/>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1.90</w:t>
            </w:r>
          </w:p>
        </w:tc>
        <w:tc>
          <w:tcPr>
            <w:tcW w:type="dxa" w:w="1206"/>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0.25</w:t>
            </w:r>
          </w:p>
        </w:tc>
        <w:tc>
          <w:tcPr>
            <w:tcW w:type="dxa" w:w="1407"/>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1.81</w:t>
            </w:r>
          </w:p>
        </w:tc>
        <w:tc>
          <w:tcPr>
            <w:tcW w:type="dxa" w:w="1407"/>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1.99</w:t>
            </w:r>
          </w:p>
        </w:tc>
        <w:tc>
          <w:tcPr>
            <w:tcW w:type="dxa" w:w="1270"/>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30</w:t>
            </w:r>
          </w:p>
        </w:tc>
      </w:tr>
      <w:tr>
        <w:trPr>
          <w:cantSplit/>
        </w:trPr>
        <w:tc>
          <w:tcPr>
            <w:tcW w:type="dxa" w:w="2916"/>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Start-up delay (s)</w:t>
            </w:r>
          </w:p>
        </w:tc>
        <w:tc>
          <w:tcPr>
            <w:tcW w:type="dxa" w:w="1206"/>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2.88</w:t>
            </w:r>
          </w:p>
        </w:tc>
        <w:tc>
          <w:tcPr>
            <w:tcW w:type="dxa" w:w="1206"/>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0.65</w:t>
            </w:r>
          </w:p>
        </w:tc>
        <w:tc>
          <w:tcPr>
            <w:tcW w:type="dxa" w:w="1407"/>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2.64</w:t>
            </w:r>
          </w:p>
        </w:tc>
        <w:tc>
          <w:tcPr>
            <w:tcW w:type="dxa" w:w="1407"/>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3.13</w:t>
            </w:r>
          </w:p>
        </w:tc>
        <w:tc>
          <w:tcPr>
            <w:tcW w:type="dxa" w:w="1270"/>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30</w:t>
            </w:r>
          </w:p>
        </w:tc>
      </w:tr>
      <w:tr>
        <w:trPr>
          <w:cantSplit/>
        </w:trPr>
        <w:tc>
          <w:tcPr>
            <w:tcW w:type="dxa" w:w="2916"/>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Bitrate switches</w:t>
            </w:r>
          </w:p>
        </w:tc>
        <w:tc>
          <w:tcPr>
            <w:tcW w:type="dxa" w:w="1206"/>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4.33</w:t>
            </w:r>
          </w:p>
        </w:tc>
        <w:tc>
          <w:tcPr>
            <w:tcW w:type="dxa" w:w="1206"/>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1.83</w:t>
            </w:r>
          </w:p>
        </w:tc>
        <w:tc>
          <w:tcPr>
            <w:tcW w:type="dxa" w:w="1407"/>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3.65</w:t>
            </w:r>
          </w:p>
        </w:tc>
        <w:tc>
          <w:tcPr>
            <w:tcW w:type="dxa" w:w="1407"/>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5.01</w:t>
            </w:r>
          </w:p>
        </w:tc>
        <w:tc>
          <w:tcPr>
            <w:tcW w:type="dxa" w:w="1270"/>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30</w:t>
            </w:r>
          </w:p>
        </w:tc>
      </w:tr>
      <w:tr>
        <w:trPr>
          <w:cantSplit/>
        </w:trPr>
        <w:tc>
          <w:tcPr>
            <w:tcW w:type="dxa" w:w="2916"/>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Retransmissions</w:t>
            </w:r>
          </w:p>
        </w:tc>
        <w:tc>
          <w:tcPr>
            <w:tcW w:type="dxa" w:w="1206"/>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109.7</w:t>
            </w:r>
          </w:p>
        </w:tc>
        <w:tc>
          <w:tcPr>
            <w:tcW w:type="dxa" w:w="1206"/>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16.7</w:t>
            </w:r>
          </w:p>
        </w:tc>
        <w:tc>
          <w:tcPr>
            <w:tcW w:type="dxa" w:w="1407"/>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103.5</w:t>
            </w:r>
          </w:p>
        </w:tc>
        <w:tc>
          <w:tcPr>
            <w:tcW w:type="dxa" w:w="1407"/>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115.9</w:t>
            </w:r>
          </w:p>
        </w:tc>
        <w:tc>
          <w:tcPr>
            <w:tcW w:type="dxa" w:w="1270"/>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30</w:t>
            </w:r>
          </w:p>
        </w:tc>
      </w:tr>
      <w:tr>
        <w:trPr>
          <w:cantSplit/>
        </w:trPr>
        <w:tc>
          <w:tcPr>
            <w:tcW w:type="dxa" w:w="2916"/>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Timeouts</w:t>
            </w:r>
          </w:p>
        </w:tc>
        <w:tc>
          <w:tcPr>
            <w:tcW w:type="dxa" w:w="1206"/>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19.4</w:t>
            </w:r>
          </w:p>
        </w:tc>
        <w:tc>
          <w:tcPr>
            <w:tcW w:type="dxa" w:w="1206"/>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4.4</w:t>
            </w:r>
          </w:p>
        </w:tc>
        <w:tc>
          <w:tcPr>
            <w:tcW w:type="dxa" w:w="1407"/>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17.8</w:t>
            </w:r>
          </w:p>
        </w:tc>
        <w:tc>
          <w:tcPr>
            <w:tcW w:type="dxa" w:w="1407"/>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21.0</w:t>
            </w:r>
          </w:p>
        </w:tc>
        <w:tc>
          <w:tcPr>
            <w:tcW w:type="dxa" w:w="1270"/>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30</w:t>
            </w:r>
          </w:p>
        </w:tc>
      </w:tr>
      <w:tr>
        <w:trPr>
          <w:cantSplit/>
        </w:trPr>
        <w:tc>
          <w:tcPr>
            <w:tcW w:type="dxa" w:w="2916"/>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Goodput (Mbps)</w:t>
            </w:r>
          </w:p>
        </w:tc>
        <w:tc>
          <w:tcPr>
            <w:tcW w:type="dxa" w:w="1206"/>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3.60</w:t>
            </w:r>
          </w:p>
        </w:tc>
        <w:tc>
          <w:tcPr>
            <w:tcW w:type="dxa" w:w="1206"/>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0.28</w:t>
            </w:r>
          </w:p>
        </w:tc>
        <w:tc>
          <w:tcPr>
            <w:tcW w:type="dxa" w:w="1407"/>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3.49</w:t>
            </w:r>
          </w:p>
        </w:tc>
        <w:tc>
          <w:tcPr>
            <w:tcW w:type="dxa" w:w="1407"/>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3.70</w:t>
            </w:r>
          </w:p>
        </w:tc>
        <w:tc>
          <w:tcPr>
            <w:tcW w:type="dxa" w:w="1270"/>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30</w:t>
            </w:r>
          </w:p>
        </w:tc>
      </w:tr>
      <w:tr>
        <w:trPr>
          <w:cantSplit/>
        </w:trPr>
        <w:tc>
          <w:tcPr>
            <w:tcW w:type="dxa" w:w="2916"/>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Rebuffering time (s)</w:t>
            </w:r>
          </w:p>
        </w:tc>
        <w:tc>
          <w:tcPr>
            <w:tcW w:type="dxa" w:w="1206"/>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0.00</w:t>
            </w:r>
          </w:p>
        </w:tc>
        <w:tc>
          <w:tcPr>
            <w:tcW w:type="dxa" w:w="1206"/>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0.00</w:t>
            </w:r>
          </w:p>
        </w:tc>
        <w:tc>
          <w:tcPr>
            <w:tcW w:type="dxa" w:w="1407"/>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0.00</w:t>
            </w:r>
          </w:p>
        </w:tc>
        <w:tc>
          <w:tcPr>
            <w:tcW w:type="dxa" w:w="1407"/>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0.00</w:t>
            </w:r>
          </w:p>
        </w:tc>
        <w:tc>
          <w:tcPr>
            <w:tcW w:type="dxa" w:w="1270"/>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30</w:t>
            </w:r>
          </w:p>
        </w:tc>
      </w:tr>
    </w:tbl>
    <w:p>
      <w:pPr>
        <w:spacing w:after="80"/>
      </w:pPr>
    </w:p>
    <w:p>
      <w:pPr>
        <w:spacing w:after="100" w:line="276"/>
        <w:jc w:val="both"/>
      </w:pPr>
      <w:r>
        <w:rPr>
          <w:rFonts w:ascii="Times New Roman" w:cs="Times New Roman" w:eastAsia="Times New Roman" w:hAnsi="Times New Roman"/>
          <w:sz w:val="22"/>
          <w:szCs w:val="22"/>
        </w:rPr>
        <w:t xml:space="preserve">All 30 runs completed; none was excluded. The QoE interval of ±1.3 points shows that seed-to-seed variation (standard deviation 3.5) is small compared with the 6.0-point gap between UDP + ARQ and TCP-like, so that gap is statistically meaningful, whereas the 1.4-point gap between QUIC-like and TCP-like is not. Rebuffering is zero for every seed, so its interval is degenerate; this is reported rather than hidden.</w:t>
      </w:r>
    </w:p>
    <w:p>
      <w:pPr>
        <w:pStyle w:val="Heading2"/>
        <w:keepNext/>
        <w:spacing w:after="80" w:before="200"/>
      </w:pPr>
      <w:bookmarkStart w:name="_Toc54" w:id="54"/>
      <w:r>
        <w:rPr>
          <w:rFonts w:ascii="Times New Roman" w:cs="Times New Roman" w:eastAsia="Times New Roman" w:hAnsi="Times New Roman"/>
          <w:b/>
          <w:bCs/>
          <w:sz w:val="26"/>
          <w:szCs w:val="26"/>
        </w:rPr>
        <w:t xml:space="preserve">7.5  Experiment 4: throughput-based vs buffer-based ABR</w:t>
      </w:r>
      <w:bookmarkEnd w:id="54"/>
    </w:p>
    <w:p>
      <w:pPr>
        <w:keepNext/>
        <w:spacing w:after="50" w:before="100"/>
        <w:jc w:val="center"/>
      </w:pPr>
      <w:r>
        <w:drawing>
          <wp:inline distT="0" distB="0" distL="0" distR="0">
            <wp:extent cx="4343400" cy="3438525"/>
            <wp:effectExtent t="0" r="0" b="0" l="0"/>
            <wp:docPr id="17" name="fig17" descr="ABR Lab on the &quot;sudden drop&quot; preset – selected bitrate of the two strategies against network bandwidth (seed 1)." title="Fig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343400" cy="3438525"/>
                    </a:xfrm>
                    <a:prstGeom prst="rect">
                      <a:avLst/>
                    </a:prstGeom>
                  </pic:spPr>
                </pic:pic>
              </a:graphicData>
            </a:graphic>
          </wp:inline>
        </w:drawing>
      </w:r>
    </w:p>
    <w:p>
      <w:pPr>
        <w:spacing w:after="140"/>
        <w:jc w:val="center"/>
      </w:pPr>
      <w:r>
        <w:rPr>
          <w:rFonts w:ascii="Times New Roman" w:cs="Times New Roman" w:eastAsia="Times New Roman" w:hAnsi="Times New Roman"/>
          <w:b/>
          <w:bCs/>
          <w:sz w:val="20"/>
          <w:szCs w:val="20"/>
        </w:rPr>
        <w:t xml:space="preserve">Figure 17. </w:t>
      </w:r>
      <w:r>
        <w:rPr>
          <w:rFonts w:ascii="Times New Roman" w:cs="Times New Roman" w:eastAsia="Times New Roman" w:hAnsi="Times New Roman"/>
          <w:sz w:val="21"/>
          <w:szCs w:val="21"/>
        </w:rPr>
        <w:t xml:space="preserve">ABR Lab on the "sudden drop" preset – selected bitrate of the two strategies against network bandwidth (seed 1).</w:t>
      </w:r>
    </w:p>
    <w:p>
      <w:pPr>
        <w:keepNext/>
        <w:spacing w:after="50" w:before="100"/>
        <w:jc w:val="center"/>
      </w:pPr>
      <w:r>
        <w:drawing>
          <wp:inline distT="0" distB="0" distL="0" distR="0">
            <wp:extent cx="4343400" cy="2400300"/>
            <wp:effectExtent t="0" r="0" b="0" l="0"/>
            <wp:docPr id="18" name="fig18" descr="ABR decision log. Each row shows the rule that fired, the throughput estimate, the buffer level and the reason." title="Fig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343400" cy="2400300"/>
                    </a:xfrm>
                    <a:prstGeom prst="rect">
                      <a:avLst/>
                    </a:prstGeom>
                  </pic:spPr>
                </pic:pic>
              </a:graphicData>
            </a:graphic>
          </wp:inline>
        </w:drawing>
      </w:r>
    </w:p>
    <w:p>
      <w:pPr>
        <w:spacing w:after="140"/>
        <w:jc w:val="center"/>
      </w:pPr>
      <w:r>
        <w:rPr>
          <w:rFonts w:ascii="Times New Roman" w:cs="Times New Roman" w:eastAsia="Times New Roman" w:hAnsi="Times New Roman"/>
          <w:b/>
          <w:bCs/>
          <w:sz w:val="20"/>
          <w:szCs w:val="20"/>
        </w:rPr>
        <w:t xml:space="preserve">Figure 18. </w:t>
      </w:r>
      <w:r>
        <w:rPr>
          <w:rFonts w:ascii="Times New Roman" w:cs="Times New Roman" w:eastAsia="Times New Roman" w:hAnsi="Times New Roman"/>
          <w:sz w:val="21"/>
          <w:szCs w:val="21"/>
        </w:rPr>
        <w:t xml:space="preserve">ABR decision log. Each row shows the rule that fired, the throughput estimate, the buffer level and the reason.</w:t>
      </w:r>
    </w:p>
    <w:p>
      <w:pPr>
        <w:keepNext/>
        <w:spacing w:after="50" w:before="100"/>
        <w:jc w:val="center"/>
      </w:pPr>
      <w:r>
        <w:drawing>
          <wp:inline distT="0" distB="0" distL="0" distR="0">
            <wp:extent cx="4343400" cy="2028825"/>
            <wp:effectExtent t="0" r="0" b="0" l="0"/>
            <wp:docPr id="19" name="fig19" descr="Mean QoE of the two ABR strategies on three traces (95% CI)." title="Fig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343400" cy="2028825"/>
                    </a:xfrm>
                    <a:prstGeom prst="rect">
                      <a:avLst/>
                    </a:prstGeom>
                  </pic:spPr>
                </pic:pic>
              </a:graphicData>
            </a:graphic>
          </wp:inline>
        </w:drawing>
      </w:r>
    </w:p>
    <w:p>
      <w:pPr>
        <w:spacing w:after="140"/>
        <w:jc w:val="center"/>
      </w:pPr>
      <w:r>
        <w:rPr>
          <w:rFonts w:ascii="Times New Roman" w:cs="Times New Roman" w:eastAsia="Times New Roman" w:hAnsi="Times New Roman"/>
          <w:b/>
          <w:bCs/>
          <w:sz w:val="20"/>
          <w:szCs w:val="20"/>
        </w:rPr>
        <w:t xml:space="preserve">Figure 19. </w:t>
      </w:r>
      <w:r>
        <w:rPr>
          <w:rFonts w:ascii="Times New Roman" w:cs="Times New Roman" w:eastAsia="Times New Roman" w:hAnsi="Times New Roman"/>
          <w:sz w:val="21"/>
          <w:szCs w:val="21"/>
        </w:rPr>
        <w:t xml:space="preserve">Mean QoE of the two ABR strategies on three traces (95% CI).</w:t>
      </w:r>
    </w:p>
    <w:p>
      <w:pPr>
        <w:keepNext/>
        <w:spacing w:after="80" w:before="160"/>
      </w:pPr>
      <w:r>
        <w:rPr>
          <w:rFonts w:ascii="Times New Roman" w:cs="Times New Roman" w:eastAsia="Times New Roman" w:hAnsi="Times New Roman"/>
          <w:b/>
          <w:bCs/>
          <w:sz w:val="21"/>
          <w:szCs w:val="21"/>
        </w:rPr>
        <w:t xml:space="preserve">Table 12. </w:t>
      </w:r>
      <w:r>
        <w:rPr>
          <w:rFonts w:ascii="Times New Roman" w:cs="Times New Roman" w:eastAsia="Times New Roman" w:hAnsi="Times New Roman"/>
          <w:sz w:val="21"/>
          <w:szCs w:val="21"/>
        </w:rPr>
        <w:t xml:space="preserve">Experiment 4: ABR comparison (TCP-like transport)</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614"/>
        <w:gridCol w:w="1407"/>
        <w:gridCol w:w="1508"/>
        <w:gridCol w:w="1508"/>
        <w:gridCol w:w="1206"/>
        <w:gridCol w:w="1169"/>
      </w:tblGrid>
      <w:tr>
        <w:trPr>
          <w:cantSplit/>
          <w:tblHeader/>
        </w:trPr>
        <w:tc>
          <w:tcPr>
            <w:tcW w:type="dxa" w:w="2614"/>
            <w:tcBorders>
              <w:top w:val="single" w:color="A0A7B4" w:sz="4"/>
              <w:left w:val="single" w:color="A0A7B4" w:sz="4"/>
              <w:bottom w:val="single" w:color="A0A7B4" w:sz="4"/>
              <w:right w:val="single" w:color="A0A7B4" w:sz="4"/>
            </w:tcBorders>
            <w:shd w:fill="E8EBF0" w:val="clear"/>
            <w:tcMar>
              <w:top w:type="dxa" w:w="35"/>
              <w:left w:type="dxa" w:w="80"/>
              <w:bottom w:type="dxa" w:w="35"/>
              <w:right w:type="dxa" w:w="80"/>
            </w:tcMar>
          </w:tcPr>
          <w:p>
            <w:pPr>
              <w:spacing w:after="0"/>
            </w:pPr>
            <w:r>
              <w:rPr>
                <w:rFonts w:ascii="Times New Roman" w:cs="Times New Roman" w:eastAsia="Times New Roman" w:hAnsi="Times New Roman"/>
                <w:b/>
                <w:bCs/>
                <w:sz w:val="18"/>
                <w:szCs w:val="18"/>
              </w:rPr>
              <w:t xml:space="preserve">Trace (seeds)</w:t>
            </w:r>
          </w:p>
        </w:tc>
        <w:tc>
          <w:tcPr>
            <w:tcW w:type="dxa" w:w="1407"/>
            <w:tcBorders>
              <w:top w:val="single" w:color="A0A7B4" w:sz="4"/>
              <w:left w:val="single" w:color="A0A7B4" w:sz="4"/>
              <w:bottom w:val="single" w:color="A0A7B4" w:sz="4"/>
              <w:right w:val="single" w:color="A0A7B4" w:sz="4"/>
            </w:tcBorders>
            <w:shd w:fill="E8EBF0" w:val="clear"/>
            <w:tcMar>
              <w:top w:type="dxa" w:w="35"/>
              <w:left w:type="dxa" w:w="80"/>
              <w:bottom w:type="dxa" w:w="35"/>
              <w:right w:type="dxa" w:w="80"/>
            </w:tcMar>
          </w:tcPr>
          <w:p>
            <w:pPr>
              <w:spacing w:after="0"/>
            </w:pPr>
            <w:r>
              <w:rPr>
                <w:rFonts w:ascii="Times New Roman" w:cs="Times New Roman" w:eastAsia="Times New Roman" w:hAnsi="Times New Roman"/>
                <w:b/>
                <w:bCs/>
                <w:sz w:val="18"/>
                <w:szCs w:val="18"/>
              </w:rPr>
              <w:t xml:space="preserve">Strategy</w:t>
            </w:r>
          </w:p>
        </w:tc>
        <w:tc>
          <w:tcPr>
            <w:tcW w:type="dxa" w:w="1508"/>
            <w:tcBorders>
              <w:top w:val="single" w:color="A0A7B4" w:sz="4"/>
              <w:left w:val="single" w:color="A0A7B4" w:sz="4"/>
              <w:bottom w:val="single" w:color="A0A7B4" w:sz="4"/>
              <w:right w:val="single" w:color="A0A7B4" w:sz="4"/>
            </w:tcBorders>
            <w:shd w:fill="E8EBF0" w:val="clear"/>
            <w:tcMar>
              <w:top w:type="dxa" w:w="35"/>
              <w:left w:type="dxa" w:w="80"/>
              <w:bottom w:type="dxa" w:w="35"/>
              <w:right w:type="dxa" w:w="80"/>
            </w:tcMar>
          </w:tcPr>
          <w:p>
            <w:pPr>
              <w:spacing w:after="0"/>
            </w:pPr>
            <w:r>
              <w:rPr>
                <w:rFonts w:ascii="Times New Roman" w:cs="Times New Roman" w:eastAsia="Times New Roman" w:hAnsi="Times New Roman"/>
                <w:b/>
                <w:bCs/>
                <w:sz w:val="18"/>
                <w:szCs w:val="18"/>
              </w:rPr>
              <w:t xml:space="preserve">QoE</w:t>
            </w:r>
          </w:p>
        </w:tc>
        <w:tc>
          <w:tcPr>
            <w:tcW w:type="dxa" w:w="1508"/>
            <w:tcBorders>
              <w:top w:val="single" w:color="A0A7B4" w:sz="4"/>
              <w:left w:val="single" w:color="A0A7B4" w:sz="4"/>
              <w:bottom w:val="single" w:color="A0A7B4" w:sz="4"/>
              <w:right w:val="single" w:color="A0A7B4" w:sz="4"/>
            </w:tcBorders>
            <w:shd w:fill="E8EBF0" w:val="clear"/>
            <w:tcMar>
              <w:top w:type="dxa" w:w="35"/>
              <w:left w:type="dxa" w:w="80"/>
              <w:bottom w:type="dxa" w:w="35"/>
              <w:right w:type="dxa" w:w="80"/>
            </w:tcMar>
          </w:tcPr>
          <w:p>
            <w:pPr>
              <w:spacing w:after="0"/>
            </w:pPr>
            <w:r>
              <w:rPr>
                <w:rFonts w:ascii="Times New Roman" w:cs="Times New Roman" w:eastAsia="Times New Roman" w:hAnsi="Times New Roman"/>
                <w:b/>
                <w:bCs/>
                <w:sz w:val="18"/>
                <w:szCs w:val="18"/>
              </w:rPr>
              <w:t xml:space="preserve">Avg bitrate (Mbps)</w:t>
            </w:r>
          </w:p>
        </w:tc>
        <w:tc>
          <w:tcPr>
            <w:tcW w:type="dxa" w:w="1206"/>
            <w:tcBorders>
              <w:top w:val="single" w:color="A0A7B4" w:sz="4"/>
              <w:left w:val="single" w:color="A0A7B4" w:sz="4"/>
              <w:bottom w:val="single" w:color="A0A7B4" w:sz="4"/>
              <w:right w:val="single" w:color="A0A7B4" w:sz="4"/>
            </w:tcBorders>
            <w:shd w:fill="E8EBF0" w:val="clear"/>
            <w:tcMar>
              <w:top w:type="dxa" w:w="35"/>
              <w:left w:type="dxa" w:w="80"/>
              <w:bottom w:type="dxa" w:w="35"/>
              <w:right w:type="dxa" w:w="80"/>
            </w:tcMar>
          </w:tcPr>
          <w:p>
            <w:pPr>
              <w:spacing w:after="0"/>
            </w:pPr>
            <w:r>
              <w:rPr>
                <w:rFonts w:ascii="Times New Roman" w:cs="Times New Roman" w:eastAsia="Times New Roman" w:hAnsi="Times New Roman"/>
                <w:b/>
                <w:bCs/>
                <w:sz w:val="18"/>
                <w:szCs w:val="18"/>
              </w:rPr>
              <w:t xml:space="preserve">Rebuffer (s)</w:t>
            </w:r>
          </w:p>
        </w:tc>
        <w:tc>
          <w:tcPr>
            <w:tcW w:type="dxa" w:w="1169"/>
            <w:tcBorders>
              <w:top w:val="single" w:color="A0A7B4" w:sz="4"/>
              <w:left w:val="single" w:color="A0A7B4" w:sz="4"/>
              <w:bottom w:val="single" w:color="A0A7B4" w:sz="4"/>
              <w:right w:val="single" w:color="A0A7B4" w:sz="4"/>
            </w:tcBorders>
            <w:shd w:fill="E8EBF0" w:val="clear"/>
            <w:tcMar>
              <w:top w:type="dxa" w:w="35"/>
              <w:left w:type="dxa" w:w="80"/>
              <w:bottom w:type="dxa" w:w="35"/>
              <w:right w:type="dxa" w:w="80"/>
            </w:tcMar>
          </w:tcPr>
          <w:p>
            <w:pPr>
              <w:spacing w:after="0"/>
            </w:pPr>
            <w:r>
              <w:rPr>
                <w:rFonts w:ascii="Times New Roman" w:cs="Times New Roman" w:eastAsia="Times New Roman" w:hAnsi="Times New Roman"/>
                <w:b/>
                <w:bCs/>
                <w:sz w:val="18"/>
                <w:szCs w:val="18"/>
              </w:rPr>
              <w:t xml:space="preserve">Switches</w:t>
            </w:r>
          </w:p>
        </w:tc>
      </w:tr>
      <w:tr>
        <w:trPr>
          <w:cantSplit/>
        </w:trPr>
        <w:tc>
          <w:tcPr>
            <w:tcW w:type="dxa" w:w="2614"/>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sudden_drop (30)</w:t>
            </w:r>
          </w:p>
        </w:tc>
        <w:tc>
          <w:tcPr>
            <w:tcW w:type="dxa" w:w="1407"/>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Throughput</w:t>
            </w:r>
          </w:p>
        </w:tc>
        <w:tc>
          <w:tcPr>
            <w:tcW w:type="dxa" w:w="1508"/>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55.3 ± 0.4</w:t>
            </w:r>
          </w:p>
        </w:tc>
        <w:tc>
          <w:tcPr>
            <w:tcW w:type="dxa" w:w="1508"/>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2.03</w:t>
            </w:r>
          </w:p>
        </w:tc>
        <w:tc>
          <w:tcPr>
            <w:tcW w:type="dxa" w:w="1206"/>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0.00</w:t>
            </w:r>
          </w:p>
        </w:tc>
        <w:tc>
          <w:tcPr>
            <w:tcW w:type="dxa" w:w="1169"/>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4.3</w:t>
            </w:r>
          </w:p>
        </w:tc>
      </w:tr>
      <w:tr>
        <w:trPr>
          <w:cantSplit/>
        </w:trPr>
        <w:tc>
          <w:tcPr>
            <w:tcW w:type="dxa" w:w="2614"/>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sudden_drop (30)</w:t>
            </w:r>
          </w:p>
        </w:tc>
        <w:tc>
          <w:tcPr>
            <w:tcW w:type="dxa" w:w="1407"/>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Buffer</w:t>
            </w:r>
          </w:p>
        </w:tc>
        <w:tc>
          <w:tcPr>
            <w:tcW w:type="dxa" w:w="1508"/>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66.6 ± 0.6</w:t>
            </w:r>
          </w:p>
        </w:tc>
        <w:tc>
          <w:tcPr>
            <w:tcW w:type="dxa" w:w="1508"/>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3.15</w:t>
            </w:r>
          </w:p>
        </w:tc>
        <w:tc>
          <w:tcPr>
            <w:tcW w:type="dxa" w:w="1206"/>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0.00</w:t>
            </w:r>
          </w:p>
        </w:tc>
        <w:tc>
          <w:tcPr>
            <w:tcW w:type="dxa" w:w="1169"/>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7.5</w:t>
            </w:r>
          </w:p>
        </w:tc>
      </w:tr>
      <w:tr>
        <w:trPr>
          <w:cantSplit/>
        </w:trPr>
        <w:tc>
          <w:tcPr>
            <w:tcW w:type="dxa" w:w="2614"/>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mobile_4g (30)</w:t>
            </w:r>
          </w:p>
        </w:tc>
        <w:tc>
          <w:tcPr>
            <w:tcW w:type="dxa" w:w="1407"/>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Throughput</w:t>
            </w:r>
          </w:p>
        </w:tc>
        <w:tc>
          <w:tcPr>
            <w:tcW w:type="dxa" w:w="1508"/>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38.2 ± 1.4</w:t>
            </w:r>
          </w:p>
        </w:tc>
        <w:tc>
          <w:tcPr>
            <w:tcW w:type="dxa" w:w="1508"/>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1.11</w:t>
            </w:r>
          </w:p>
        </w:tc>
        <w:tc>
          <w:tcPr>
            <w:tcW w:type="dxa" w:w="1206"/>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0.00</w:t>
            </w:r>
          </w:p>
        </w:tc>
        <w:tc>
          <w:tcPr>
            <w:tcW w:type="dxa" w:w="1169"/>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5.4</w:t>
            </w:r>
          </w:p>
        </w:tc>
      </w:tr>
      <w:tr>
        <w:trPr>
          <w:cantSplit/>
        </w:trPr>
        <w:tc>
          <w:tcPr>
            <w:tcW w:type="dxa" w:w="2614"/>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mobile_4g (30)</w:t>
            </w:r>
          </w:p>
        </w:tc>
        <w:tc>
          <w:tcPr>
            <w:tcW w:type="dxa" w:w="1407"/>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Buffer</w:t>
            </w:r>
          </w:p>
        </w:tc>
        <w:tc>
          <w:tcPr>
            <w:tcW w:type="dxa" w:w="1508"/>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52.2 ± 1.0</w:t>
            </w:r>
          </w:p>
        </w:tc>
        <w:tc>
          <w:tcPr>
            <w:tcW w:type="dxa" w:w="1508"/>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1.72</w:t>
            </w:r>
          </w:p>
        </w:tc>
        <w:tc>
          <w:tcPr>
            <w:tcW w:type="dxa" w:w="1206"/>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0.00</w:t>
            </w:r>
          </w:p>
        </w:tc>
        <w:tc>
          <w:tcPr>
            <w:tcW w:type="dxa" w:w="1169"/>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7.7</w:t>
            </w:r>
          </w:p>
        </w:tc>
      </w:tr>
      <w:tr>
        <w:trPr>
          <w:cantSplit/>
        </w:trPr>
        <w:tc>
          <w:tcPr>
            <w:tcW w:type="dxa" w:w="2614"/>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deep drop to 0.6 Mbps (10)</w:t>
            </w:r>
          </w:p>
        </w:tc>
        <w:tc>
          <w:tcPr>
            <w:tcW w:type="dxa" w:w="1407"/>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Throughput</w:t>
            </w:r>
          </w:p>
        </w:tc>
        <w:tc>
          <w:tcPr>
            <w:tcW w:type="dxa" w:w="1508"/>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48.3 ± 0.9</w:t>
            </w:r>
          </w:p>
        </w:tc>
        <w:tc>
          <w:tcPr>
            <w:tcW w:type="dxa" w:w="1508"/>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2.19</w:t>
            </w:r>
          </w:p>
        </w:tc>
        <w:tc>
          <w:tcPr>
            <w:tcW w:type="dxa" w:w="1206"/>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1.11</w:t>
            </w:r>
          </w:p>
        </w:tc>
        <w:tc>
          <w:tcPr>
            <w:tcW w:type="dxa" w:w="1169"/>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7.1</w:t>
            </w:r>
          </w:p>
        </w:tc>
      </w:tr>
      <w:tr>
        <w:trPr>
          <w:cantSplit/>
        </w:trPr>
        <w:tc>
          <w:tcPr>
            <w:tcW w:type="dxa" w:w="2614"/>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deep drop to 0.6 Mbps (10)</w:t>
            </w:r>
          </w:p>
        </w:tc>
        <w:tc>
          <w:tcPr>
            <w:tcW w:type="dxa" w:w="1407"/>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Buffer</w:t>
            </w:r>
          </w:p>
        </w:tc>
        <w:tc>
          <w:tcPr>
            <w:tcW w:type="dxa" w:w="1508"/>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42.5 ± 12.5</w:t>
            </w:r>
          </w:p>
        </w:tc>
        <w:tc>
          <w:tcPr>
            <w:tcW w:type="dxa" w:w="1508"/>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3.17</w:t>
            </w:r>
          </w:p>
        </w:tc>
        <w:tc>
          <w:tcPr>
            <w:tcW w:type="dxa" w:w="1206"/>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6.79</w:t>
            </w:r>
          </w:p>
        </w:tc>
        <w:tc>
          <w:tcPr>
            <w:tcW w:type="dxa" w:w="1169"/>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8.2</w:t>
            </w:r>
          </w:p>
        </w:tc>
      </w:tr>
    </w:tbl>
    <w:p>
      <w:pPr>
        <w:spacing w:after="80"/>
      </w:pPr>
    </w:p>
    <w:p>
      <w:pPr>
        <w:spacing w:after="100" w:line="276"/>
        <w:jc w:val="both"/>
      </w:pPr>
      <w:r>
        <w:rPr>
          <w:rFonts w:ascii="Times New Roman" w:cs="Times New Roman" w:eastAsia="Times New Roman" w:hAnsi="Times New Roman"/>
          <w:sz w:val="22"/>
          <w:szCs w:val="22"/>
        </w:rPr>
        <w:t xml:space="preserve">On the sudden-drop and mobile-4G presets, buffer-based ABR achieves 11.4 and 13.9 higher QoE respectively. The reason is visible in the logs: under loss, TCP-like goodput is depressed by retransmissions and timeouts, so the harmonic-mean estimate times the 0.8 safety factor selects low rungs even though the link could carry more. Buffer-based ABR is insensitive to this bias because it reacts only to buffer occupancy. The picture reverses on a collapse to 0.6 Mbps: with a full buffer the buffer-based strategy keeps requesting high rungs until the buffer has already drained, stalling for 6.8 s on average against 1.1 s for throughput-based ABR (the wide interval of ±12.5 QoE points on the buffer-based result, with only 10 seeds, means this single comparison is imprecise).</w:t>
      </w:r>
    </w:p>
    <w:p>
      <w:pPr>
        <w:pStyle w:val="Heading2"/>
        <w:keepNext/>
        <w:spacing w:after="80" w:before="200"/>
      </w:pPr>
      <w:bookmarkStart w:name="_Toc55" w:id="55"/>
      <w:r>
        <w:rPr>
          <w:rFonts w:ascii="Times New Roman" w:cs="Times New Roman" w:eastAsia="Times New Roman" w:hAnsi="Times New Roman"/>
          <w:b/>
          <w:bCs/>
          <w:sz w:val="26"/>
          <w:szCs w:val="26"/>
        </w:rPr>
        <w:t xml:space="preserve">7.6  Experiment 5: sensitivity analysis</w:t>
      </w:r>
      <w:bookmarkEnd w:id="55"/>
    </w:p>
    <w:p>
      <w:pPr>
        <w:keepNext/>
        <w:spacing w:after="50" w:before="100"/>
        <w:jc w:val="center"/>
      </w:pPr>
      <w:r>
        <w:drawing>
          <wp:inline distT="0" distB="0" distL="0" distR="0">
            <wp:extent cx="4343400" cy="2133600"/>
            <wp:effectExtent t="0" r="0" b="0" l="0"/>
            <wp:docPr id="20" name="fig20" descr="What-If page – QoE against the ABR safety factor (mean ± 95% CI over 10 seeds)." title="Fig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343400" cy="2133600"/>
                    </a:xfrm>
                    <a:prstGeom prst="rect">
                      <a:avLst/>
                    </a:prstGeom>
                  </pic:spPr>
                </pic:pic>
              </a:graphicData>
            </a:graphic>
          </wp:inline>
        </w:drawing>
      </w:r>
    </w:p>
    <w:p>
      <w:pPr>
        <w:spacing w:after="140"/>
        <w:jc w:val="center"/>
      </w:pPr>
      <w:r>
        <w:rPr>
          <w:rFonts w:ascii="Times New Roman" w:cs="Times New Roman" w:eastAsia="Times New Roman" w:hAnsi="Times New Roman"/>
          <w:b/>
          <w:bCs/>
          <w:sz w:val="20"/>
          <w:szCs w:val="20"/>
        </w:rPr>
        <w:t xml:space="preserve">Figure 20. </w:t>
      </w:r>
      <w:r>
        <w:rPr>
          <w:rFonts w:ascii="Times New Roman" w:cs="Times New Roman" w:eastAsia="Times New Roman" w:hAnsi="Times New Roman"/>
          <w:sz w:val="21"/>
          <w:szCs w:val="21"/>
        </w:rPr>
        <w:t xml:space="preserve">What-If page – QoE against the ABR safety factor (mean ± 95% CI over 10 seeds).</w:t>
      </w:r>
    </w:p>
    <w:p>
      <w:pPr>
        <w:keepNext/>
        <w:spacing w:after="80" w:before="160"/>
      </w:pPr>
      <w:r>
        <w:rPr>
          <w:rFonts w:ascii="Times New Roman" w:cs="Times New Roman" w:eastAsia="Times New Roman" w:hAnsi="Times New Roman"/>
          <w:b/>
          <w:bCs/>
          <w:sz w:val="21"/>
          <w:szCs w:val="21"/>
        </w:rPr>
        <w:t xml:space="preserve">Table 13. </w:t>
      </w:r>
      <w:r>
        <w:rPr>
          <w:rFonts w:ascii="Times New Roman" w:cs="Times New Roman" w:eastAsia="Times New Roman" w:hAnsi="Times New Roman"/>
          <w:sz w:val="21"/>
          <w:szCs w:val="21"/>
        </w:rPr>
        <w:t xml:space="preserve">Experiment 5: sensitivity of TCP-like / throughput-ABR QoE (20 seeds per value)</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413"/>
        <w:gridCol w:w="1106"/>
        <w:gridCol w:w="2312"/>
        <w:gridCol w:w="1910"/>
        <w:gridCol w:w="1671"/>
      </w:tblGrid>
      <w:tr>
        <w:trPr>
          <w:cantSplit/>
          <w:tblHeader/>
        </w:trPr>
        <w:tc>
          <w:tcPr>
            <w:tcW w:type="dxa" w:w="2413"/>
            <w:tcBorders>
              <w:top w:val="single" w:color="A0A7B4" w:sz="4"/>
              <w:left w:val="single" w:color="A0A7B4" w:sz="4"/>
              <w:bottom w:val="single" w:color="A0A7B4" w:sz="4"/>
              <w:right w:val="single" w:color="A0A7B4" w:sz="4"/>
            </w:tcBorders>
            <w:shd w:fill="E8EBF0" w:val="clear"/>
            <w:tcMar>
              <w:top w:type="dxa" w:w="35"/>
              <w:left w:type="dxa" w:w="80"/>
              <w:bottom w:type="dxa" w:w="35"/>
              <w:right w:type="dxa" w:w="80"/>
            </w:tcMar>
          </w:tcPr>
          <w:p>
            <w:pPr>
              <w:spacing w:after="0"/>
            </w:pPr>
            <w:r>
              <w:rPr>
                <w:rFonts w:ascii="Times New Roman" w:cs="Times New Roman" w:eastAsia="Times New Roman" w:hAnsi="Times New Roman"/>
                <w:b/>
                <w:bCs/>
                <w:sz w:val="18"/>
                <w:szCs w:val="18"/>
              </w:rPr>
              <w:t xml:space="preserve">Parameter</w:t>
            </w:r>
          </w:p>
        </w:tc>
        <w:tc>
          <w:tcPr>
            <w:tcW w:type="dxa" w:w="1106"/>
            <w:tcBorders>
              <w:top w:val="single" w:color="A0A7B4" w:sz="4"/>
              <w:left w:val="single" w:color="A0A7B4" w:sz="4"/>
              <w:bottom w:val="single" w:color="A0A7B4" w:sz="4"/>
              <w:right w:val="single" w:color="A0A7B4" w:sz="4"/>
            </w:tcBorders>
            <w:shd w:fill="E8EBF0" w:val="clear"/>
            <w:tcMar>
              <w:top w:type="dxa" w:w="35"/>
              <w:left w:type="dxa" w:w="80"/>
              <w:bottom w:type="dxa" w:w="35"/>
              <w:right w:type="dxa" w:w="80"/>
            </w:tcMar>
          </w:tcPr>
          <w:p>
            <w:pPr>
              <w:spacing w:after="0"/>
            </w:pPr>
            <w:r>
              <w:rPr>
                <w:rFonts w:ascii="Times New Roman" w:cs="Times New Roman" w:eastAsia="Times New Roman" w:hAnsi="Times New Roman"/>
                <w:b/>
                <w:bCs/>
                <w:sz w:val="18"/>
                <w:szCs w:val="18"/>
              </w:rPr>
              <w:t xml:space="preserve">Value</w:t>
            </w:r>
          </w:p>
        </w:tc>
        <w:tc>
          <w:tcPr>
            <w:tcW w:type="dxa" w:w="2312"/>
            <w:tcBorders>
              <w:top w:val="single" w:color="A0A7B4" w:sz="4"/>
              <w:left w:val="single" w:color="A0A7B4" w:sz="4"/>
              <w:bottom w:val="single" w:color="A0A7B4" w:sz="4"/>
              <w:right w:val="single" w:color="A0A7B4" w:sz="4"/>
            </w:tcBorders>
            <w:shd w:fill="E8EBF0" w:val="clear"/>
            <w:tcMar>
              <w:top w:type="dxa" w:w="35"/>
              <w:left w:type="dxa" w:w="80"/>
              <w:bottom w:type="dxa" w:w="35"/>
              <w:right w:type="dxa" w:w="80"/>
            </w:tcMar>
          </w:tcPr>
          <w:p>
            <w:pPr>
              <w:spacing w:after="0"/>
            </w:pPr>
            <w:r>
              <w:rPr>
                <w:rFonts w:ascii="Times New Roman" w:cs="Times New Roman" w:eastAsia="Times New Roman" w:hAnsi="Times New Roman"/>
                <w:b/>
                <w:bCs/>
                <w:sz w:val="18"/>
                <w:szCs w:val="18"/>
              </w:rPr>
              <w:t xml:space="preserve">QoE (mean ± CI)</w:t>
            </w:r>
          </w:p>
        </w:tc>
        <w:tc>
          <w:tcPr>
            <w:tcW w:type="dxa" w:w="1910"/>
            <w:tcBorders>
              <w:top w:val="single" w:color="A0A7B4" w:sz="4"/>
              <w:left w:val="single" w:color="A0A7B4" w:sz="4"/>
              <w:bottom w:val="single" w:color="A0A7B4" w:sz="4"/>
              <w:right w:val="single" w:color="A0A7B4" w:sz="4"/>
            </w:tcBorders>
            <w:shd w:fill="E8EBF0" w:val="clear"/>
            <w:tcMar>
              <w:top w:type="dxa" w:w="35"/>
              <w:left w:type="dxa" w:w="80"/>
              <w:bottom w:type="dxa" w:w="35"/>
              <w:right w:type="dxa" w:w="80"/>
            </w:tcMar>
          </w:tcPr>
          <w:p>
            <w:pPr>
              <w:spacing w:after="0"/>
            </w:pPr>
            <w:r>
              <w:rPr>
                <w:rFonts w:ascii="Times New Roman" w:cs="Times New Roman" w:eastAsia="Times New Roman" w:hAnsi="Times New Roman"/>
                <w:b/>
                <w:bCs/>
                <w:sz w:val="18"/>
                <w:szCs w:val="18"/>
              </w:rPr>
              <w:t xml:space="preserve">Avg bitrate (Mbps)</w:t>
            </w:r>
          </w:p>
        </w:tc>
        <w:tc>
          <w:tcPr>
            <w:tcW w:type="dxa" w:w="1671"/>
            <w:tcBorders>
              <w:top w:val="single" w:color="A0A7B4" w:sz="4"/>
              <w:left w:val="single" w:color="A0A7B4" w:sz="4"/>
              <w:bottom w:val="single" w:color="A0A7B4" w:sz="4"/>
              <w:right w:val="single" w:color="A0A7B4" w:sz="4"/>
            </w:tcBorders>
            <w:shd w:fill="E8EBF0" w:val="clear"/>
            <w:tcMar>
              <w:top w:type="dxa" w:w="35"/>
              <w:left w:type="dxa" w:w="80"/>
              <w:bottom w:type="dxa" w:w="35"/>
              <w:right w:type="dxa" w:w="80"/>
            </w:tcMar>
          </w:tcPr>
          <w:p>
            <w:pPr>
              <w:spacing w:after="0"/>
            </w:pPr>
            <w:r>
              <w:rPr>
                <w:rFonts w:ascii="Times New Roman" w:cs="Times New Roman" w:eastAsia="Times New Roman" w:hAnsi="Times New Roman"/>
                <w:b/>
                <w:bCs/>
                <w:sz w:val="18"/>
                <w:szCs w:val="18"/>
              </w:rPr>
              <w:t xml:space="preserve">Switches</w:t>
            </w:r>
          </w:p>
        </w:tc>
      </w:tr>
      <w:tr>
        <w:trPr>
          <w:cantSplit/>
        </w:trPr>
        <w:tc>
          <w:tcPr>
            <w:tcW w:type="dxa" w:w="2413"/>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Safety factor</w:t>
            </w:r>
          </w:p>
        </w:tc>
        <w:tc>
          <w:tcPr>
            <w:tcW w:type="dxa" w:w="1106"/>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0.4</w:t>
            </w:r>
          </w:p>
        </w:tc>
        <w:tc>
          <w:tcPr>
            <w:tcW w:type="dxa" w:w="2312"/>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37.9 ± 1.4</w:t>
            </w:r>
          </w:p>
        </w:tc>
        <w:tc>
          <w:tcPr>
            <w:tcW w:type="dxa" w:w="1910"/>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0.88</w:t>
            </w:r>
          </w:p>
        </w:tc>
        <w:tc>
          <w:tcPr>
            <w:tcW w:type="dxa" w:w="1671"/>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2.3</w:t>
            </w:r>
          </w:p>
        </w:tc>
      </w:tr>
      <w:tr>
        <w:trPr>
          <w:cantSplit/>
        </w:trPr>
        <w:tc>
          <w:tcPr>
            <w:tcW w:type="dxa" w:w="2413"/>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Safety factor</w:t>
            </w:r>
          </w:p>
        </w:tc>
        <w:tc>
          <w:tcPr>
            <w:tcW w:type="dxa" w:w="1106"/>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0.6</w:t>
            </w:r>
          </w:p>
        </w:tc>
        <w:tc>
          <w:tcPr>
            <w:tcW w:type="dxa" w:w="2312"/>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50.7 ± 1.2</w:t>
            </w:r>
          </w:p>
        </w:tc>
        <w:tc>
          <w:tcPr>
            <w:tcW w:type="dxa" w:w="1910"/>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1.46</w:t>
            </w:r>
          </w:p>
        </w:tc>
        <w:tc>
          <w:tcPr>
            <w:tcW w:type="dxa" w:w="1671"/>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2.8</w:t>
            </w:r>
          </w:p>
        </w:tc>
      </w:tr>
      <w:tr>
        <w:trPr>
          <w:cantSplit/>
        </w:trPr>
        <w:tc>
          <w:tcPr>
            <w:tcW w:type="dxa" w:w="2413"/>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Safety factor</w:t>
            </w:r>
          </w:p>
        </w:tc>
        <w:tc>
          <w:tcPr>
            <w:tcW w:type="dxa" w:w="1106"/>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0.8</w:t>
            </w:r>
          </w:p>
        </w:tc>
        <w:tc>
          <w:tcPr>
            <w:tcW w:type="dxa" w:w="2312"/>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54.4 ± 1.9</w:t>
            </w:r>
          </w:p>
        </w:tc>
        <w:tc>
          <w:tcPr>
            <w:tcW w:type="dxa" w:w="1910"/>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1.89</w:t>
            </w:r>
          </w:p>
        </w:tc>
        <w:tc>
          <w:tcPr>
            <w:tcW w:type="dxa" w:w="1671"/>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3.9</w:t>
            </w:r>
          </w:p>
        </w:tc>
      </w:tr>
      <w:tr>
        <w:trPr>
          <w:cantSplit/>
        </w:trPr>
        <w:tc>
          <w:tcPr>
            <w:tcW w:type="dxa" w:w="2413"/>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Safety factor</w:t>
            </w:r>
          </w:p>
        </w:tc>
        <w:tc>
          <w:tcPr>
            <w:tcW w:type="dxa" w:w="1106"/>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1</w:t>
            </w:r>
          </w:p>
        </w:tc>
        <w:tc>
          <w:tcPr>
            <w:tcW w:type="dxa" w:w="2312"/>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65.4 ± 1.9</w:t>
            </w:r>
          </w:p>
        </w:tc>
        <w:tc>
          <w:tcPr>
            <w:tcW w:type="dxa" w:w="1910"/>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2.69</w:t>
            </w:r>
          </w:p>
        </w:tc>
        <w:tc>
          <w:tcPr>
            <w:tcW w:type="dxa" w:w="1671"/>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3.0</w:t>
            </w:r>
          </w:p>
        </w:tc>
      </w:tr>
      <w:tr>
        <w:trPr>
          <w:cantSplit/>
        </w:trPr>
        <w:tc>
          <w:tcPr>
            <w:tcW w:type="dxa" w:w="2413"/>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Safety factor</w:t>
            </w:r>
          </w:p>
        </w:tc>
        <w:tc>
          <w:tcPr>
            <w:tcW w:type="dxa" w:w="1106"/>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1.2</w:t>
            </w:r>
          </w:p>
        </w:tc>
        <w:tc>
          <w:tcPr>
            <w:tcW w:type="dxa" w:w="2312"/>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67.5 ± 1.5</w:t>
            </w:r>
          </w:p>
        </w:tc>
        <w:tc>
          <w:tcPr>
            <w:tcW w:type="dxa" w:w="1910"/>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2.92</w:t>
            </w:r>
          </w:p>
        </w:tc>
        <w:tc>
          <w:tcPr>
            <w:tcW w:type="dxa" w:w="1671"/>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2.0</w:t>
            </w:r>
          </w:p>
        </w:tc>
      </w:tr>
      <w:tr>
        <w:trPr>
          <w:cantSplit/>
        </w:trPr>
        <w:tc>
          <w:tcPr>
            <w:tcW w:type="dxa" w:w="2413"/>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Segment length (s)</w:t>
            </w:r>
          </w:p>
        </w:tc>
        <w:tc>
          <w:tcPr>
            <w:tcW w:type="dxa" w:w="1106"/>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2</w:t>
            </w:r>
          </w:p>
        </w:tc>
        <w:tc>
          <w:tcPr>
            <w:tcW w:type="dxa" w:w="2312"/>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52.3 ± 1.8</w:t>
            </w:r>
          </w:p>
        </w:tc>
        <w:tc>
          <w:tcPr>
            <w:tcW w:type="dxa" w:w="1910"/>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1.79</w:t>
            </w:r>
          </w:p>
        </w:tc>
        <w:tc>
          <w:tcPr>
            <w:tcW w:type="dxa" w:w="1671"/>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6.6</w:t>
            </w:r>
          </w:p>
        </w:tc>
      </w:tr>
      <w:tr>
        <w:trPr>
          <w:cantSplit/>
        </w:trPr>
        <w:tc>
          <w:tcPr>
            <w:tcW w:type="dxa" w:w="2413"/>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Segment length (s)</w:t>
            </w:r>
          </w:p>
        </w:tc>
        <w:tc>
          <w:tcPr>
            <w:tcW w:type="dxa" w:w="1106"/>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4</w:t>
            </w:r>
          </w:p>
        </w:tc>
        <w:tc>
          <w:tcPr>
            <w:tcW w:type="dxa" w:w="2312"/>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54.4 ± 1.9</w:t>
            </w:r>
          </w:p>
        </w:tc>
        <w:tc>
          <w:tcPr>
            <w:tcW w:type="dxa" w:w="1910"/>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1.89</w:t>
            </w:r>
          </w:p>
        </w:tc>
        <w:tc>
          <w:tcPr>
            <w:tcW w:type="dxa" w:w="1671"/>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3.9</w:t>
            </w:r>
          </w:p>
        </w:tc>
      </w:tr>
      <w:tr>
        <w:trPr>
          <w:cantSplit/>
        </w:trPr>
        <w:tc>
          <w:tcPr>
            <w:tcW w:type="dxa" w:w="2413"/>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Segment length (s)</w:t>
            </w:r>
          </w:p>
        </w:tc>
        <w:tc>
          <w:tcPr>
            <w:tcW w:type="dxa" w:w="1106"/>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6</w:t>
            </w:r>
          </w:p>
        </w:tc>
        <w:tc>
          <w:tcPr>
            <w:tcW w:type="dxa" w:w="2312"/>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51.9 ± 2.2</w:t>
            </w:r>
          </w:p>
        </w:tc>
        <w:tc>
          <w:tcPr>
            <w:tcW w:type="dxa" w:w="1910"/>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2.01</w:t>
            </w:r>
          </w:p>
        </w:tc>
        <w:tc>
          <w:tcPr>
            <w:tcW w:type="dxa" w:w="1671"/>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3.3</w:t>
            </w:r>
          </w:p>
        </w:tc>
      </w:tr>
      <w:tr>
        <w:trPr>
          <w:cantSplit/>
        </w:trPr>
        <w:tc>
          <w:tcPr>
            <w:tcW w:type="dxa" w:w="2413"/>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Segment length (s)</w:t>
            </w:r>
          </w:p>
        </w:tc>
        <w:tc>
          <w:tcPr>
            <w:tcW w:type="dxa" w:w="1106"/>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8</w:t>
            </w:r>
          </w:p>
        </w:tc>
        <w:tc>
          <w:tcPr>
            <w:tcW w:type="dxa" w:w="2312"/>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61.0 ± 2.5</w:t>
            </w:r>
          </w:p>
        </w:tc>
        <w:tc>
          <w:tcPr>
            <w:tcW w:type="dxa" w:w="1910"/>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2.19</w:t>
            </w:r>
          </w:p>
        </w:tc>
        <w:tc>
          <w:tcPr>
            <w:tcW w:type="dxa" w:w="1671"/>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2.9</w:t>
            </w:r>
          </w:p>
        </w:tc>
      </w:tr>
      <w:tr>
        <w:trPr>
          <w:cantSplit/>
        </w:trPr>
        <w:tc>
          <w:tcPr>
            <w:tcW w:type="dxa" w:w="2413"/>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Loss probability</w:t>
            </w:r>
          </w:p>
        </w:tc>
        <w:tc>
          <w:tcPr>
            <w:tcW w:type="dxa" w:w="1106"/>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0</w:t>
            </w:r>
          </w:p>
        </w:tc>
        <w:tc>
          <w:tcPr>
            <w:tcW w:type="dxa" w:w="2312"/>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77.5 ± 2.8</w:t>
            </w:r>
          </w:p>
        </w:tc>
        <w:tc>
          <w:tcPr>
            <w:tcW w:type="dxa" w:w="1910"/>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4.06</w:t>
            </w:r>
          </w:p>
        </w:tc>
        <w:tc>
          <w:tcPr>
            <w:tcW w:type="dxa" w:w="1671"/>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4.7</w:t>
            </w:r>
          </w:p>
        </w:tc>
      </w:tr>
      <w:tr>
        <w:trPr>
          <w:cantSplit/>
        </w:trPr>
        <w:tc>
          <w:tcPr>
            <w:tcW w:type="dxa" w:w="2413"/>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Loss probability</w:t>
            </w:r>
          </w:p>
        </w:tc>
        <w:tc>
          <w:tcPr>
            <w:tcW w:type="dxa" w:w="1106"/>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0.005</w:t>
            </w:r>
          </w:p>
        </w:tc>
        <w:tc>
          <w:tcPr>
            <w:tcW w:type="dxa" w:w="2312"/>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54.4 ± 1.9</w:t>
            </w:r>
          </w:p>
        </w:tc>
        <w:tc>
          <w:tcPr>
            <w:tcW w:type="dxa" w:w="1910"/>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1.89</w:t>
            </w:r>
          </w:p>
        </w:tc>
        <w:tc>
          <w:tcPr>
            <w:tcW w:type="dxa" w:w="1671"/>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3.9</w:t>
            </w:r>
          </w:p>
        </w:tc>
      </w:tr>
      <w:tr>
        <w:trPr>
          <w:cantSplit/>
        </w:trPr>
        <w:tc>
          <w:tcPr>
            <w:tcW w:type="dxa" w:w="2413"/>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Loss probability</w:t>
            </w:r>
          </w:p>
        </w:tc>
        <w:tc>
          <w:tcPr>
            <w:tcW w:type="dxa" w:w="1106"/>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0.01</w:t>
            </w:r>
          </w:p>
        </w:tc>
        <w:tc>
          <w:tcPr>
            <w:tcW w:type="dxa" w:w="2312"/>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46.3 ± 1.3</w:t>
            </w:r>
          </w:p>
        </w:tc>
        <w:tc>
          <w:tcPr>
            <w:tcW w:type="dxa" w:w="1910"/>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1.45</w:t>
            </w:r>
          </w:p>
        </w:tc>
        <w:tc>
          <w:tcPr>
            <w:tcW w:type="dxa" w:w="1671"/>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3.2</w:t>
            </w:r>
          </w:p>
        </w:tc>
      </w:tr>
      <w:tr>
        <w:trPr>
          <w:cantSplit/>
        </w:trPr>
        <w:tc>
          <w:tcPr>
            <w:tcW w:type="dxa" w:w="2413"/>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Loss probability</w:t>
            </w:r>
          </w:p>
        </w:tc>
        <w:tc>
          <w:tcPr>
            <w:tcW w:type="dxa" w:w="1106"/>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0.03</w:t>
            </w:r>
          </w:p>
        </w:tc>
        <w:tc>
          <w:tcPr>
            <w:tcW w:type="dxa" w:w="2312"/>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23.6 ± 2.6</w:t>
            </w:r>
          </w:p>
        </w:tc>
        <w:tc>
          <w:tcPr>
            <w:tcW w:type="dxa" w:w="1910"/>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0.69</w:t>
            </w:r>
          </w:p>
        </w:tc>
        <w:tc>
          <w:tcPr>
            <w:tcW w:type="dxa" w:w="1671"/>
            <w:tcBorders>
              <w:top w:val="single" w:color="A0A7B4" w:sz="4"/>
              <w:left w:val="single" w:color="A0A7B4" w:sz="4"/>
              <w:bottom w:val="single" w:color="A0A7B4" w:sz="4"/>
              <w:right w:val="single" w:color="A0A7B4" w:sz="4"/>
            </w:tcBorders>
            <w:tcMar>
              <w:top w:type="dxa" w:w="35"/>
              <w:left w:type="dxa" w:w="80"/>
              <w:bottom w:type="dxa" w:w="35"/>
              <w:right w:type="dxa" w:w="80"/>
            </w:tcMar>
          </w:tcPr>
          <w:p>
            <w:pPr>
              <w:spacing w:after="0"/>
            </w:pPr>
            <w:r>
              <w:rPr>
                <w:rFonts w:ascii="Times New Roman" w:cs="Times New Roman" w:eastAsia="Times New Roman" w:hAnsi="Times New Roman"/>
                <w:sz w:val="18"/>
                <w:szCs w:val="18"/>
              </w:rPr>
              <w:t xml:space="preserve">4.5</w:t>
            </w:r>
          </w:p>
        </w:tc>
      </w:tr>
    </w:tbl>
    <w:p>
      <w:pPr>
        <w:spacing w:after="80"/>
      </w:pPr>
    </w:p>
    <w:p>
      <w:pPr>
        <w:keepNext/>
        <w:spacing w:after="50" w:before="100"/>
        <w:jc w:val="center"/>
      </w:pPr>
      <w:r>
        <w:drawing>
          <wp:inline distT="0" distB="0" distL="0" distR="0">
            <wp:extent cx="3543300" cy="2286000"/>
            <wp:effectExtent t="0" r="0" b="0" l="0"/>
            <wp:docPr id="21" name="fig21" descr="Effect of the ABR safety factor." title="Fig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543300" cy="2286000"/>
                    </a:xfrm>
                    <a:prstGeom prst="rect">
                      <a:avLst/>
                    </a:prstGeom>
                  </pic:spPr>
                </pic:pic>
              </a:graphicData>
            </a:graphic>
          </wp:inline>
        </w:drawing>
      </w:r>
    </w:p>
    <w:p>
      <w:pPr>
        <w:spacing w:after="140"/>
        <w:jc w:val="center"/>
      </w:pPr>
      <w:r>
        <w:rPr>
          <w:rFonts w:ascii="Times New Roman" w:cs="Times New Roman" w:eastAsia="Times New Roman" w:hAnsi="Times New Roman"/>
          <w:b/>
          <w:bCs/>
          <w:sz w:val="20"/>
          <w:szCs w:val="20"/>
        </w:rPr>
        <w:t xml:space="preserve">Figure 21. </w:t>
      </w:r>
      <w:r>
        <w:rPr>
          <w:rFonts w:ascii="Times New Roman" w:cs="Times New Roman" w:eastAsia="Times New Roman" w:hAnsi="Times New Roman"/>
          <w:sz w:val="21"/>
          <w:szCs w:val="21"/>
        </w:rPr>
        <w:t xml:space="preserve">Effect of the ABR safety factor.</w:t>
      </w:r>
    </w:p>
    <w:p>
      <w:pPr>
        <w:pStyle w:val="ListParagraph"/>
        <w:numPr>
          <w:ilvl w:val="0"/>
          <w:numId w:val="3"/>
        </w:numPr>
        <w:spacing w:after="50" w:line="270"/>
        <w:jc w:val="both"/>
      </w:pPr>
      <w:r>
        <w:rPr>
          <w:rFonts w:ascii="Times New Roman" w:cs="Times New Roman" w:eastAsia="Times New Roman" w:hAnsi="Times New Roman"/>
          <w:b/>
          <w:bCs/>
          <w:sz w:val="22"/>
          <w:szCs w:val="22"/>
        </w:rPr>
        <w:t xml:space="preserve">Safety factor.</w:t>
      </w:r>
      <w:r>
        <w:rPr>
          <w:rFonts w:ascii="Times New Roman" w:cs="Times New Roman" w:eastAsia="Times New Roman" w:hAnsi="Times New Roman"/>
          <w:sz w:val="22"/>
          <w:szCs w:val="22"/>
        </w:rPr>
        <w:t xml:space="preserve"> QoE rises from 37.9 at 0.4 to 67.5 at 1.2, because a lower factor leaves capacity unused. A more aggressive factor is not punished here since the buffer prevents stalls in this scenario; with a smaller buffer or a harsher trace the penalty would appear, which the What-If page allows the reader to test.</w:t>
      </w:r>
    </w:p>
    <w:p>
      <w:pPr>
        <w:pStyle w:val="ListParagraph"/>
        <w:numPr>
          <w:ilvl w:val="0"/>
          <w:numId w:val="3"/>
        </w:numPr>
        <w:spacing w:after="50" w:line="270"/>
        <w:jc w:val="both"/>
      </w:pPr>
      <w:r>
        <w:rPr>
          <w:rFonts w:ascii="Times New Roman" w:cs="Times New Roman" w:eastAsia="Times New Roman" w:hAnsi="Times New Roman"/>
          <w:b/>
          <w:bCs/>
          <w:sz w:val="22"/>
          <w:szCs w:val="22"/>
        </w:rPr>
        <w:t xml:space="preserve">Segment duration.</w:t>
      </w:r>
      <w:r>
        <w:rPr>
          <w:rFonts w:ascii="Times New Roman" w:cs="Times New Roman" w:eastAsia="Times New Roman" w:hAnsi="Times New Roman"/>
          <w:sz w:val="22"/>
          <w:szCs w:val="22"/>
        </w:rPr>
        <w:t xml:space="preserve"> Shorter segments adapt faster but switch more often (6.6 switches at 2 s against 2.9 at 8 s). The QoE differences among 2, 4 and 6 s are within their confidence intervals; 8 s scores highest (61.0); a plausible reason is that fewer, larger downloads pay the per-segment request round trip and timeout risk less often, but the experiment does not isolate that cause.</w:t>
      </w:r>
    </w:p>
    <w:p>
      <w:pPr>
        <w:pStyle w:val="ListParagraph"/>
        <w:numPr>
          <w:ilvl w:val="0"/>
          <w:numId w:val="3"/>
        </w:numPr>
        <w:spacing w:after="50" w:line="270"/>
        <w:jc w:val="both"/>
      </w:pPr>
      <w:r>
        <w:rPr>
          <w:rFonts w:ascii="Times New Roman" w:cs="Times New Roman" w:eastAsia="Times New Roman" w:hAnsi="Times New Roman"/>
          <w:b/>
          <w:bCs/>
          <w:sz w:val="22"/>
          <w:szCs w:val="22"/>
        </w:rPr>
        <w:t xml:space="preserve">Loss.</w:t>
      </w:r>
      <w:r>
        <w:rPr>
          <w:rFonts w:ascii="Times New Roman" w:cs="Times New Roman" w:eastAsia="Times New Roman" w:hAnsi="Times New Roman"/>
          <w:sz w:val="22"/>
          <w:szCs w:val="22"/>
        </w:rPr>
        <w:t xml:space="preserve"> QoE falls monotonically from 77.5 at 0 % loss to 23.6 at 3 %, with the average bitrate dropping from 4.06 to 0.69 Mbps: loss reaches the viewer through lower TCP goodput and therefore lower ABR quality, as predicted by the Mathis law.</w:t>
      </w:r>
    </w:p>
    <w:p>
      <w:pPr>
        <w:pStyle w:val="Heading2"/>
        <w:keepNext/>
        <w:spacing w:after="80" w:before="200"/>
      </w:pPr>
      <w:bookmarkStart w:name="_Toc56" w:id="56"/>
      <w:r>
        <w:rPr>
          <w:rFonts w:ascii="Times New Roman" w:cs="Times New Roman" w:eastAsia="Times New Roman" w:hAnsi="Times New Roman"/>
          <w:b/>
          <w:bCs/>
          <w:sz w:val="26"/>
          <w:szCs w:val="26"/>
        </w:rPr>
        <w:t xml:space="preserve">7.7  Failure injection</w:t>
      </w:r>
      <w:bookmarkEnd w:id="56"/>
    </w:p>
    <w:p>
      <w:pPr>
        <w:keepNext/>
        <w:spacing w:after="50" w:before="100"/>
        <w:jc w:val="center"/>
      </w:pPr>
      <w:r>
        <w:drawing>
          <wp:inline distT="0" distB="0" distL="0" distR="0">
            <wp:extent cx="4343400" cy="2771775"/>
            <wp:effectExtent t="0" r="0" b="0" l="0"/>
            <wp:docPr id="22" name="fig22" descr="Live Simulation – a 15 s &quot;bandwidth −80 %&quot; fault injected at t = 50 s; the buffer drains while the bandwidth is low and recovers after the fault." title="Fig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343400" cy="2771775"/>
                    </a:xfrm>
                    <a:prstGeom prst="rect">
                      <a:avLst/>
                    </a:prstGeom>
                  </pic:spPr>
                </pic:pic>
              </a:graphicData>
            </a:graphic>
          </wp:inline>
        </w:drawing>
      </w:r>
    </w:p>
    <w:p>
      <w:pPr>
        <w:spacing w:after="140"/>
        <w:jc w:val="center"/>
      </w:pPr>
      <w:r>
        <w:rPr>
          <w:rFonts w:ascii="Times New Roman" w:cs="Times New Roman" w:eastAsia="Times New Roman" w:hAnsi="Times New Roman"/>
          <w:b/>
          <w:bCs/>
          <w:sz w:val="20"/>
          <w:szCs w:val="20"/>
        </w:rPr>
        <w:t xml:space="preserve">Figure 22. </w:t>
      </w:r>
      <w:r>
        <w:rPr>
          <w:rFonts w:ascii="Times New Roman" w:cs="Times New Roman" w:eastAsia="Times New Roman" w:hAnsi="Times New Roman"/>
          <w:sz w:val="21"/>
          <w:szCs w:val="21"/>
        </w:rPr>
        <w:t xml:space="preserve">Live Simulation – a 15 s "bandwidth −80 %" fault injected at t = 50 s; the buffer drains while the bandwidth is low and recovers after the fault.</w:t>
      </w:r>
    </w:p>
    <w:p>
      <w:pPr>
        <w:spacing w:after="100" w:line="276"/>
        <w:jc w:val="both"/>
      </w:pPr>
      <w:r>
        <w:rPr>
          <w:rFonts w:ascii="Times New Roman" w:cs="Times New Roman" w:eastAsia="Times New Roman" w:hAnsi="Times New Roman"/>
          <w:sz w:val="22"/>
          <w:szCs w:val="22"/>
        </w:rPr>
        <w:t xml:space="preserve">Failure injection re-simulates the session with the same seed and a fault window added to the configuration, so the effect of the fault is isolated from random variation. In this example the throughput-based ABR reacts after the first slow segment, lowers the bitrate and keeps the buffer from emptying; the buffer chart shows the sawtooth shape typical of a client that downloads in bursts and idles when the buffer is full.</w:t>
      </w:r>
    </w:p>
    <w:p>
      <w:pPr>
        <w:pStyle w:val="Heading2"/>
        <w:keepNext/>
        <w:spacing w:after="80" w:before="200"/>
      </w:pPr>
      <w:bookmarkStart w:name="_Toc57" w:id="57"/>
      <w:r>
        <w:rPr>
          <w:rFonts w:ascii="Times New Roman" w:cs="Times New Roman" w:eastAsia="Times New Roman" w:hAnsi="Times New Roman"/>
          <w:b/>
          <w:bCs/>
          <w:sz w:val="26"/>
          <w:szCs w:val="26"/>
        </w:rPr>
        <w:t xml:space="preserve">7.8  Results page: QoE breakdown and logs</w:t>
      </w:r>
      <w:bookmarkEnd w:id="57"/>
    </w:p>
    <w:p>
      <w:pPr>
        <w:keepNext/>
        <w:spacing w:after="50" w:before="100"/>
        <w:jc w:val="center"/>
      </w:pPr>
      <w:r>
        <w:drawing>
          <wp:inline distT="0" distB="0" distL="0" distR="0">
            <wp:extent cx="3705225" cy="2209800"/>
            <wp:effectExtent t="0" r="0" b="0" l="0"/>
            <wp:docPr id="23" name="fig23" descr="Results page – the QoE score decomposed into quality and penalty components." title="Fig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3705225" cy="2209800"/>
                    </a:xfrm>
                    <a:prstGeom prst="rect">
                      <a:avLst/>
                    </a:prstGeom>
                  </pic:spPr>
                </pic:pic>
              </a:graphicData>
            </a:graphic>
          </wp:inline>
        </w:drawing>
      </w:r>
    </w:p>
    <w:p>
      <w:pPr>
        <w:spacing w:after="140"/>
        <w:jc w:val="center"/>
      </w:pPr>
      <w:r>
        <w:rPr>
          <w:rFonts w:ascii="Times New Roman" w:cs="Times New Roman" w:eastAsia="Times New Roman" w:hAnsi="Times New Roman"/>
          <w:b/>
          <w:bCs/>
          <w:sz w:val="20"/>
          <w:szCs w:val="20"/>
        </w:rPr>
        <w:t xml:space="preserve">Figure 23. </w:t>
      </w:r>
      <w:r>
        <w:rPr>
          <w:rFonts w:ascii="Times New Roman" w:cs="Times New Roman" w:eastAsia="Times New Roman" w:hAnsi="Times New Roman"/>
          <w:sz w:val="21"/>
          <w:szCs w:val="21"/>
        </w:rPr>
        <w:t xml:space="preserve">Results page – the QoE score decomposed into quality and penalty components.</w:t>
      </w:r>
    </w:p>
    <w:p>
      <w:pPr>
        <w:keepNext/>
        <w:spacing w:after="50" w:before="100"/>
        <w:jc w:val="center"/>
      </w:pPr>
      <w:r>
        <w:drawing>
          <wp:inline distT="0" distB="0" distL="0" distR="0">
            <wp:extent cx="4343400" cy="1952625"/>
            <wp:effectExtent t="0" r="0" b="0" l="0"/>
            <wp:docPr id="24" name="fig24" descr="event log – handshake, ABR decisions, requests, timeouts and fast retransmits with timestamps." title="Fig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343400" cy="1952625"/>
                    </a:xfrm>
                    <a:prstGeom prst="rect">
                      <a:avLst/>
                    </a:prstGeom>
                  </pic:spPr>
                </pic:pic>
              </a:graphicData>
            </a:graphic>
          </wp:inline>
        </w:drawing>
      </w:r>
    </w:p>
    <w:p>
      <w:pPr>
        <w:spacing w:after="140"/>
        <w:jc w:val="center"/>
      </w:pPr>
      <w:r>
        <w:rPr>
          <w:rFonts w:ascii="Times New Roman" w:cs="Times New Roman" w:eastAsia="Times New Roman" w:hAnsi="Times New Roman"/>
          <w:b/>
          <w:bCs/>
          <w:sz w:val="20"/>
          <w:szCs w:val="20"/>
        </w:rPr>
        <w:t xml:space="preserve">Figure 24. </w:t>
      </w:r>
      <w:r>
        <w:rPr>
          <w:rFonts w:ascii="Times New Roman" w:cs="Times New Roman" w:eastAsia="Times New Roman" w:hAnsi="Times New Roman"/>
          <w:sz w:val="21"/>
          <w:szCs w:val="21"/>
        </w:rPr>
        <w:t xml:space="preserve">event log – handshake, ABR decisions, requests, timeouts and fast retransmits with timestamps.</w:t>
      </w:r>
    </w:p>
    <w:p>
      <w:pPr>
        <w:pStyle w:val="Heading2"/>
        <w:keepNext/>
        <w:spacing w:after="80" w:before="200"/>
      </w:pPr>
      <w:bookmarkStart w:name="_Toc58" w:id="58"/>
      <w:r>
        <w:rPr>
          <w:rFonts w:ascii="Times New Roman" w:cs="Times New Roman" w:eastAsia="Times New Roman" w:hAnsi="Times New Roman"/>
          <w:b/>
          <w:bCs/>
          <w:sz w:val="26"/>
          <w:szCs w:val="26"/>
        </w:rPr>
        <w:t xml:space="preserve">7.9  Experiment 6: real socket baseline</w:t>
      </w:r>
      <w:bookmarkEnd w:id="58"/>
    </w:p>
    <w:p>
      <w:pPr>
        <w:spacing w:after="100" w:line="276"/>
        <w:jc w:val="both"/>
      </w:pPr>
      <w:r>
        <w:rPr>
          <w:rFonts w:ascii="Times New Roman" w:cs="Times New Roman" w:eastAsia="Times New Roman" w:hAnsi="Times New Roman"/>
          <w:sz w:val="22"/>
          <w:szCs w:val="22"/>
        </w:rPr>
        <w:t xml:space="preserve">A separate script (backend/experiments/socket_experiment.py) was run on the author's machine over the loopback interface and recorded in docs/socket-experiment-results.json. It transferred 50 MB over TCP three times and sent 50000 UDP datagrams three times. TCP connect() completed in 0.07–1.12 ms and delivered every byte; all UDP datagrams arrived (loss 0.0 %, 0 reordered).</w:t>
      </w:r>
    </w:p>
    <w:p>
      <w:pPr>
        <w:spacing w:after="100" w:line="276"/>
        <w:jc w:val="both"/>
      </w:pPr>
      <w:r>
        <w:rPr>
          <w:rFonts w:ascii="Times New Roman" w:cs="Times New Roman" w:eastAsia="Times New Roman" w:hAnsi="Times New Roman"/>
          <w:b/>
          <w:bCs/>
          <w:sz w:val="22"/>
          <w:szCs w:val="22"/>
        </w:rPr>
        <w:t xml:space="preserve">These measurements are a baseline only.</w:t>
      </w:r>
      <w:r>
        <w:rPr>
          <w:rFonts w:ascii="Times New Roman" w:cs="Times New Roman" w:eastAsia="Times New Roman" w:hAnsi="Times New Roman"/>
          <w:sz w:val="22"/>
          <w:szCs w:val="22"/>
        </w:rPr>
        <w:t xml:space="preserve"> Loopback has no propagation delay and no random loss, so it shows the absence of the effects the simulator models and cannot validate it. A Wireshark capture with induced loss and delay (macOS dnctl/pfctl or Linux tc netem) was </w:t>
      </w:r>
      <w:r>
        <w:rPr>
          <w:rFonts w:ascii="Times New Roman" w:cs="Times New Roman" w:eastAsia="Times New Roman" w:hAnsi="Times New Roman"/>
          <w:b/>
          <w:bCs/>
          <w:sz w:val="22"/>
          <w:szCs w:val="22"/>
        </w:rPr>
        <w:t xml:space="preserve">not</w:t>
      </w:r>
      <w:r>
        <w:rPr>
          <w:rFonts w:ascii="Times New Roman" w:cs="Times New Roman" w:eastAsia="Times New Roman" w:hAnsi="Times New Roman"/>
          <w:sz w:val="22"/>
          <w:szCs w:val="22"/>
        </w:rPr>
        <w:t xml:space="preserve"> performed; the procedure is documented in docs/socket-experiment.md for future work [25]. No claim of real-network validation is made.</w:t>
      </w:r>
    </w:p>
    <w:p>
      <w:pPr>
        <w:pStyle w:val="Heading2"/>
        <w:keepNext/>
        <w:spacing w:after="80" w:before="200"/>
      </w:pPr>
      <w:bookmarkStart w:name="_Toc59" w:id="59"/>
      <w:r>
        <w:rPr>
          <w:rFonts w:ascii="Times New Roman" w:cs="Times New Roman" w:eastAsia="Times New Roman" w:hAnsi="Times New Roman"/>
          <w:b/>
          <w:bCs/>
          <w:sz w:val="26"/>
          <w:szCs w:val="26"/>
        </w:rPr>
        <w:t xml:space="preserve">7.10  Discussion</w:t>
      </w:r>
      <w:bookmarkEnd w:id="59"/>
    </w:p>
    <w:p>
      <w:pPr>
        <w:spacing w:after="100" w:line="276"/>
        <w:jc w:val="both"/>
      </w:pPr>
      <w:r>
        <w:rPr>
          <w:rFonts w:ascii="Times New Roman" w:cs="Times New Roman" w:eastAsia="Times New Roman" w:hAnsi="Times New Roman"/>
          <w:b/>
          <w:bCs/>
          <w:sz w:val="22"/>
          <w:szCs w:val="22"/>
        </w:rPr>
        <w:t xml:space="preserve">RQ1 – transport comparison.</w:t>
      </w:r>
      <w:r>
        <w:rPr>
          <w:rFonts w:ascii="Times New Roman" w:cs="Times New Roman" w:eastAsia="Times New Roman" w:hAnsi="Times New Roman"/>
          <w:sz w:val="22"/>
          <w:szCs w:val="22"/>
        </w:rPr>
        <w:t xml:space="preserve"> Under identical conditions the transports did not differ in rebuffering (none occurred) but in delivered quality. Reliable delivery (TCP-like, QUIC-like) trades time for completeness; unreliable delivery trades completeness for time; and UDP with ARQ obtains completeness without TCP's ordering constraint and without a congestion window that halves on every loss, which in this scenario produced the best QoE. The conclusion is conditional: this UDP-like sender does not back off, so on a path shared with other flows it would be unfair and its advantage would not be sustainable. HOL blocking is real and measurable (34.0 packet·seconds per session) and is reduced about five-fold by independent streams, but at moderate loss and with a 30 s buffer it is a second-order effect on QoE.</w:t>
      </w:r>
    </w:p>
    <w:p>
      <w:pPr>
        <w:spacing w:after="100" w:line="276"/>
        <w:jc w:val="both"/>
      </w:pPr>
      <w:r>
        <w:rPr>
          <w:rFonts w:ascii="Times New Roman" w:cs="Times New Roman" w:eastAsia="Times New Roman" w:hAnsi="Times New Roman"/>
          <w:b/>
          <w:bCs/>
          <w:sz w:val="22"/>
          <w:szCs w:val="22"/>
        </w:rPr>
        <w:t xml:space="preserve">RQ2 – validation.</w:t>
      </w:r>
      <w:r>
        <w:rPr>
          <w:rFonts w:ascii="Times New Roman" w:cs="Times New Roman" w:eastAsia="Times New Roman" w:hAnsi="Times New Roman"/>
          <w:sz w:val="22"/>
          <w:szCs w:val="22"/>
        </w:rPr>
        <w:t xml:space="preserve"> The model follows the 1/(RTT·√p) law within about 9 % where it should and departs, in the expected direction, where timeouts dominate.</w:t>
      </w:r>
    </w:p>
    <w:p>
      <w:pPr>
        <w:spacing w:after="100" w:line="276"/>
        <w:jc w:val="both"/>
      </w:pPr>
      <w:r>
        <w:rPr>
          <w:rFonts w:ascii="Times New Roman" w:cs="Times New Roman" w:eastAsia="Times New Roman" w:hAnsi="Times New Roman"/>
          <w:b/>
          <w:bCs/>
          <w:sz w:val="22"/>
          <w:szCs w:val="22"/>
        </w:rPr>
        <w:t xml:space="preserve">RQ3 – ABR.</w:t>
      </w:r>
      <w:r>
        <w:rPr>
          <w:rFonts w:ascii="Times New Roman" w:cs="Times New Roman" w:eastAsia="Times New Roman" w:hAnsi="Times New Roman"/>
          <w:sz w:val="22"/>
          <w:szCs w:val="22"/>
        </w:rPr>
        <w:t xml:space="preserve"> ABR behaviour depends on what the algorithm observes. Throughput-based ABR couples directly to the transport and inherits its loss-induced bias; buffer-based ABR is robust to that bias but exposed to sudden capacity collapses.</w:t>
      </w:r>
    </w:p>
    <w:p>
      <w:pPr>
        <w:spacing w:after="100" w:line="276"/>
        <w:jc w:val="both"/>
      </w:pPr>
      <w:r>
        <w:rPr>
          <w:rFonts w:ascii="Times New Roman" w:cs="Times New Roman" w:eastAsia="Times New Roman" w:hAnsi="Times New Roman"/>
          <w:b/>
          <w:bCs/>
          <w:sz w:val="22"/>
          <w:szCs w:val="22"/>
        </w:rPr>
        <w:t xml:space="preserve">RQ4 – sensitivity.</w:t>
      </w:r>
      <w:r>
        <w:rPr>
          <w:rFonts w:ascii="Times New Roman" w:cs="Times New Roman" w:eastAsia="Times New Roman" w:hAnsi="Times New Roman"/>
          <w:sz w:val="22"/>
          <w:szCs w:val="22"/>
        </w:rPr>
        <w:t xml:space="preserve"> Loss and the ABR safety factor have the largest effect on QoE in this scenario, segment duration mainly trades switching against request overhead.</w:t>
      </w:r>
    </w:p>
    <w:p>
      <w:pPr>
        <w:pStyle w:val="Heading3"/>
        <w:keepNext/>
        <w:spacing w:after="60" w:before="140"/>
      </w:pPr>
      <w:bookmarkStart w:name="_Toc60" w:id="60"/>
      <w:r>
        <w:rPr>
          <w:rFonts w:ascii="Times New Roman" w:cs="Times New Roman" w:eastAsia="Times New Roman" w:hAnsi="Times New Roman"/>
          <w:b/>
          <w:bCs/>
          <w:i/>
          <w:iCs/>
          <w:sz w:val="23"/>
          <w:szCs w:val="23"/>
        </w:rPr>
        <w:t xml:space="preserve">7.10.1  Key takeaways</w:t>
      </w:r>
      <w:bookmarkEnd w:id="60"/>
    </w:p>
    <w:p>
      <w:pPr>
        <w:pStyle w:val="ListParagraph"/>
        <w:numPr>
          <w:ilvl w:val="0"/>
          <w:numId w:val="5"/>
        </w:numPr>
        <w:spacing w:after="50" w:line="270"/>
        <w:jc w:val="both"/>
      </w:pPr>
      <w:r>
        <w:rPr>
          <w:rFonts w:ascii="Times New Roman" w:cs="Times New Roman" w:eastAsia="Times New Roman" w:hAnsi="Times New Roman"/>
          <w:sz w:val="22"/>
          <w:szCs w:val="22"/>
        </w:rPr>
        <w:t xml:space="preserve">There is no universal winner: UDP-like delivery scored both worst (no recovery, QoE 38.1) and best (with ARQ, QoE 60.5) depending on application policy.</w:t>
      </w:r>
    </w:p>
    <w:p>
      <w:pPr>
        <w:pStyle w:val="ListParagraph"/>
        <w:numPr>
          <w:ilvl w:val="0"/>
          <w:numId w:val="5"/>
        </w:numPr>
        <w:spacing w:after="50" w:line="270"/>
        <w:jc w:val="both"/>
      </w:pPr>
      <w:r>
        <w:rPr>
          <w:rFonts w:ascii="Times New Roman" w:cs="Times New Roman" w:eastAsia="Times New Roman" w:hAnsi="Times New Roman"/>
          <w:sz w:val="22"/>
          <w:szCs w:val="22"/>
        </w:rPr>
        <w:t xml:space="preserve">Head-of-line blocking is quantifiable; independent streams cut it by a factor of about five without changing retransmission counts.</w:t>
      </w:r>
    </w:p>
    <w:p>
      <w:pPr>
        <w:pStyle w:val="ListParagraph"/>
        <w:numPr>
          <w:ilvl w:val="0"/>
          <w:numId w:val="5"/>
        </w:numPr>
        <w:spacing w:after="50" w:line="270"/>
        <w:jc w:val="both"/>
      </w:pPr>
      <w:r>
        <w:rPr>
          <w:rFonts w:ascii="Times New Roman" w:cs="Times New Roman" w:eastAsia="Times New Roman" w:hAnsi="Times New Roman"/>
          <w:sz w:val="22"/>
          <w:szCs w:val="22"/>
        </w:rPr>
        <w:t xml:space="preserve">Loss affects viewers mainly through lower TCP goodput and therefore lower ABR quality, long before it causes stalls.</w:t>
      </w:r>
    </w:p>
    <w:p>
      <w:pPr>
        <w:pStyle w:val="ListParagraph"/>
        <w:numPr>
          <w:ilvl w:val="0"/>
          <w:numId w:val="5"/>
        </w:numPr>
        <w:spacing w:after="50" w:line="270"/>
        <w:jc w:val="both"/>
      </w:pPr>
      <w:r>
        <w:rPr>
          <w:rFonts w:ascii="Times New Roman" w:cs="Times New Roman" w:eastAsia="Times New Roman" w:hAnsi="Times New Roman"/>
          <w:sz w:val="22"/>
          <w:szCs w:val="22"/>
        </w:rPr>
        <w:t xml:space="preserve">Throughput-based and buffer-based ABR fail in opposite situations: biased estimates under loss versus slow reaction to collapses.</w:t>
      </w:r>
    </w:p>
    <w:p>
      <w:pPr>
        <w:pStyle w:val="ListParagraph"/>
        <w:numPr>
          <w:ilvl w:val="0"/>
          <w:numId w:val="5"/>
        </w:numPr>
        <w:spacing w:after="50" w:line="270"/>
        <w:jc w:val="both"/>
      </w:pPr>
      <w:r>
        <w:rPr>
          <w:rFonts w:ascii="Times New Roman" w:cs="Times New Roman" w:eastAsia="Times New Roman" w:hAnsi="Times New Roman"/>
          <w:sz w:val="22"/>
          <w:szCs w:val="22"/>
        </w:rPr>
        <w:t xml:space="preserve">Single runs are anecdotal; 30-seed intervals separate real differences from noise.</w:t>
      </w:r>
    </w:p>
    <w:p>
      <w:pPr>
        <w:pStyle w:val="Heading1"/>
        <w:pageBreakBefore/>
        <w:spacing w:after="160" w:before="0"/>
      </w:pPr>
      <w:bookmarkStart w:name="_Toc61" w:id="61"/>
      <w:r>
        <w:rPr>
          <w:rFonts w:ascii="Times New Roman" w:cs="Times New Roman" w:eastAsia="Times New Roman" w:hAnsi="Times New Roman"/>
          <w:b/>
          <w:bCs/>
          <w:sz w:val="32"/>
          <w:szCs w:val="32"/>
        </w:rPr>
        <w:t xml:space="preserve">8  Testing and Verification</w:t>
      </w:r>
      <w:bookmarkEnd w:id="61"/>
    </w:p>
    <w:p>
      <w:pPr>
        <w:spacing w:after="100" w:line="276"/>
        <w:jc w:val="both"/>
      </w:pPr>
      <w:r>
        <w:rPr>
          <w:rFonts w:ascii="Times New Roman" w:cs="Times New Roman" w:eastAsia="Times New Roman" w:hAnsi="Times New Roman"/>
          <w:sz w:val="22"/>
          <w:szCs w:val="22"/>
        </w:rPr>
        <w:t xml:space="preserve">The backend has 98 automated tests (pytest); the frontend is type-checked with the TypeScript compiler, built with Vite and linted with oxlint. All backend tests pass and the production build completes without errors. The tests assert relationships rather than the monotonic worsening of every metric, because ABR and transport interactions legitimately produce exceptions.</w:t>
      </w:r>
    </w:p>
    <w:p>
      <w:pPr>
        <w:pStyle w:val="ListParagraph"/>
        <w:numPr>
          <w:ilvl w:val="0"/>
          <w:numId w:val="3"/>
        </w:numPr>
        <w:spacing w:after="50" w:line="270"/>
        <w:jc w:val="both"/>
      </w:pPr>
      <w:r>
        <w:rPr>
          <w:rFonts w:ascii="Times New Roman" w:cs="Times New Roman" w:eastAsia="Times New Roman" w:hAnsi="Times New Roman"/>
          <w:b/>
          <w:bCs/>
          <w:sz w:val="22"/>
          <w:szCs w:val="22"/>
        </w:rPr>
        <w:t xml:space="preserve">Reproducibility and units:</w:t>
      </w:r>
      <w:r>
        <w:rPr>
          <w:rFonts w:ascii="Times New Roman" w:cs="Times New Roman" w:eastAsia="Times New Roman" w:hAnsi="Times New Roman"/>
          <w:sz w:val="22"/>
          <w:szCs w:val="22"/>
        </w:rPr>
        <w:t xml:space="preserve"> identical seeds give identical output; 3 Mbps × 4 s = 12 Mbit = 1.5 MB; stepped-trace integration.</w:t>
      </w:r>
    </w:p>
    <w:p>
      <w:pPr>
        <w:pStyle w:val="ListParagraph"/>
        <w:numPr>
          <w:ilvl w:val="0"/>
          <w:numId w:val="3"/>
        </w:numPr>
        <w:spacing w:after="50" w:line="270"/>
        <w:jc w:val="both"/>
      </w:pPr>
      <w:r>
        <w:rPr>
          <w:rFonts w:ascii="Times New Roman" w:cs="Times New Roman" w:eastAsia="Times New Roman" w:hAnsi="Times New Roman"/>
          <w:b/>
          <w:bCs/>
          <w:sz w:val="22"/>
          <w:szCs w:val="22"/>
        </w:rPr>
        <w:t xml:space="preserve">Buffer and start-up:</w:t>
      </w:r>
      <w:r>
        <w:rPr>
          <w:rFonts w:ascii="Times New Roman" w:cs="Times New Roman" w:eastAsia="Times New Roman" w:hAnsi="Times New Roman"/>
          <w:sz w:val="22"/>
          <w:szCs w:val="22"/>
        </w:rPr>
        <w:t xml:space="preserve"> growth, depletion, never negative, stall start/end, end of playback is not a stall.</w:t>
      </w:r>
    </w:p>
    <w:p>
      <w:pPr>
        <w:pStyle w:val="ListParagraph"/>
        <w:numPr>
          <w:ilvl w:val="0"/>
          <w:numId w:val="3"/>
        </w:numPr>
        <w:spacing w:after="50" w:line="270"/>
        <w:jc w:val="both"/>
      </w:pPr>
      <w:r>
        <w:rPr>
          <w:rFonts w:ascii="Times New Roman" w:cs="Times New Roman" w:eastAsia="Times New Roman" w:hAnsi="Times New Roman"/>
          <w:b/>
          <w:bCs/>
          <w:sz w:val="22"/>
          <w:szCs w:val="22"/>
        </w:rPr>
        <w:t xml:space="preserve">ABR and ladder:</w:t>
      </w:r>
      <w:r>
        <w:rPr>
          <w:rFonts w:ascii="Times New Roman" w:cs="Times New Roman" w:eastAsia="Times New Roman" w:hAnsi="Times New Roman"/>
          <w:sz w:val="22"/>
          <w:szCs w:val="22"/>
        </w:rPr>
        <w:t xml:space="preserve"> rules, safety factor, floor/cap, reservoir/cushion hysteresis; bitrates always on the ladder.</w:t>
      </w:r>
    </w:p>
    <w:p>
      <w:pPr>
        <w:pStyle w:val="ListParagraph"/>
        <w:numPr>
          <w:ilvl w:val="0"/>
          <w:numId w:val="3"/>
        </w:numPr>
        <w:spacing w:after="50" w:line="270"/>
        <w:jc w:val="both"/>
      </w:pPr>
      <w:r>
        <w:rPr>
          <w:rFonts w:ascii="Times New Roman" w:cs="Times New Roman" w:eastAsia="Times New Roman" w:hAnsi="Times New Roman"/>
          <w:b/>
          <w:bCs/>
          <w:sz w:val="22"/>
          <w:szCs w:val="22"/>
        </w:rPr>
        <w:t xml:space="preserve">Loss and recovery:</w:t>
      </w:r>
      <w:r>
        <w:rPr>
          <w:rFonts w:ascii="Times New Roman" w:cs="Times New Roman" w:eastAsia="Times New Roman" w:hAnsi="Times New Roman"/>
          <w:sz w:val="22"/>
          <w:szCs w:val="22"/>
        </w:rPr>
        <w:t xml:space="preserve"> retransmissions, HOL blocking (TCP-like &gt; QUIC-like), ARQ and FEC recovery, no UDP retransmission.</w:t>
      </w:r>
    </w:p>
    <w:p>
      <w:pPr>
        <w:pStyle w:val="ListParagraph"/>
        <w:numPr>
          <w:ilvl w:val="0"/>
          <w:numId w:val="3"/>
        </w:numPr>
        <w:spacing w:after="50" w:line="270"/>
        <w:jc w:val="both"/>
      </w:pPr>
      <w:r>
        <w:rPr>
          <w:rFonts w:ascii="Times New Roman" w:cs="Times New Roman" w:eastAsia="Times New Roman" w:hAnsi="Times New Roman"/>
          <w:b/>
          <w:bCs/>
          <w:sz w:val="22"/>
          <w:szCs w:val="22"/>
        </w:rPr>
        <w:t xml:space="preserve">QoE, statistics, export, API:</w:t>
      </w:r>
      <w:r>
        <w:rPr>
          <w:rFonts w:ascii="Times New Roman" w:cs="Times New Roman" w:eastAsia="Times New Roman" w:hAnsi="Times New Roman"/>
          <w:sz w:val="22"/>
          <w:szCs w:val="22"/>
        </w:rPr>
        <w:t xml:space="preserve"> formula arithmetic, t-interval by hand, Mathis units, CSV/JSON, HTTP 422 for invalid configuration, edge cases.</w:t>
      </w:r>
    </w:p>
    <w:p>
      <w:pPr>
        <w:spacing w:after="100" w:line="276"/>
        <w:jc w:val="both"/>
      </w:pPr>
      <w:r>
        <w:rPr>
          <w:rFonts w:ascii="Times New Roman" w:cs="Times New Roman" w:eastAsia="Times New Roman" w:hAnsi="Times New Roman"/>
          <w:sz w:val="22"/>
          <w:szCs w:val="22"/>
        </w:rPr>
        <w:t xml:space="preserve">Beyond the unit tests, a zero-loss, high-bandwidth scenario was verified to behave sensibly: no retransmissions or stalls, the ladder top reached and QoE above 85.</w:t>
      </w:r>
    </w:p>
    <w:p>
      <w:pPr>
        <w:pStyle w:val="Heading1"/>
        <w:pageBreakBefore/>
        <w:spacing w:after="160" w:before="0"/>
      </w:pPr>
      <w:bookmarkStart w:name="_Toc62" w:id="62"/>
      <w:r>
        <w:rPr>
          <w:rFonts w:ascii="Times New Roman" w:cs="Times New Roman" w:eastAsia="Times New Roman" w:hAnsi="Times New Roman"/>
          <w:b/>
          <w:bCs/>
          <w:sz w:val="32"/>
          <w:szCs w:val="32"/>
        </w:rPr>
        <w:t xml:space="preserve">9  Limitations and Threats to Validity</w:t>
      </w:r>
      <w:bookmarkEnd w:id="62"/>
    </w:p>
    <w:p>
      <w:pPr>
        <w:pStyle w:val="ListParagraph"/>
        <w:numPr>
          <w:ilvl w:val="0"/>
          <w:numId w:val="3"/>
        </w:numPr>
        <w:spacing w:after="50" w:line="270"/>
        <w:jc w:val="both"/>
      </w:pPr>
      <w:r>
        <w:rPr>
          <w:rFonts w:ascii="Times New Roman" w:cs="Times New Roman" w:eastAsia="Times New Roman" w:hAnsi="Times New Roman"/>
          <w:b/>
          <w:bCs/>
          <w:sz w:val="22"/>
          <w:szCs w:val="22"/>
        </w:rPr>
        <w:t xml:space="preserve">Internal validity.</w:t>
      </w:r>
      <w:r>
        <w:rPr>
          <w:rFonts w:ascii="Times New Roman" w:cs="Times New Roman" w:eastAsia="Times New Roman" w:hAnsi="Times New Roman"/>
          <w:sz w:val="22"/>
          <w:szCs w:val="22"/>
        </w:rPr>
        <w:t xml:space="preserve"> The TCP-like model is a round-based Reno-like abstraction. Agreement with Mathis within about 10 % in its regime is a sanity check, not proof of fidelity to any real stack. Tail-loss probes, RACK, SACK, CUBIC and BBR are not modelled; this makes tail losses more expensive than in a modern TCP stack.</w:t>
      </w:r>
    </w:p>
    <w:p>
      <w:pPr>
        <w:pStyle w:val="ListParagraph"/>
        <w:numPr>
          <w:ilvl w:val="0"/>
          <w:numId w:val="3"/>
        </w:numPr>
        <w:spacing w:after="50" w:line="270"/>
        <w:jc w:val="both"/>
      </w:pPr>
      <w:r>
        <w:rPr>
          <w:rFonts w:ascii="Times New Roman" w:cs="Times New Roman" w:eastAsia="Times New Roman" w:hAnsi="Times New Roman"/>
          <w:b/>
          <w:bCs/>
          <w:sz w:val="22"/>
          <w:szCs w:val="22"/>
        </w:rPr>
        <w:t xml:space="preserve">Construct validity.</w:t>
      </w:r>
      <w:r>
        <w:rPr>
          <w:rFonts w:ascii="Times New Roman" w:cs="Times New Roman" w:eastAsia="Times New Roman" w:hAnsi="Times New Roman"/>
          <w:sz w:val="22"/>
          <w:szCs w:val="22"/>
        </w:rPr>
        <w:t xml:space="preserve"> QoE weights are not calibrated against viewer data, so "better" depends on them. Rebuffering is zero-inflated, so its t-interval is approximate.</w:t>
      </w:r>
    </w:p>
    <w:p>
      <w:pPr>
        <w:pStyle w:val="ListParagraph"/>
        <w:numPr>
          <w:ilvl w:val="0"/>
          <w:numId w:val="3"/>
        </w:numPr>
        <w:spacing w:after="50" w:line="270"/>
        <w:jc w:val="both"/>
      </w:pPr>
      <w:r>
        <w:rPr>
          <w:rFonts w:ascii="Times New Roman" w:cs="Times New Roman" w:eastAsia="Times New Roman" w:hAnsi="Times New Roman"/>
          <w:b/>
          <w:bCs/>
          <w:sz w:val="22"/>
          <w:szCs w:val="22"/>
        </w:rPr>
        <w:t xml:space="preserve">External validity.</w:t>
      </w:r>
      <w:r>
        <w:rPr>
          <w:rFonts w:ascii="Times New Roman" w:cs="Times New Roman" w:eastAsia="Times New Roman" w:hAnsi="Times New Roman"/>
          <w:sz w:val="22"/>
          <w:szCs w:val="22"/>
        </w:rPr>
        <w:t xml:space="preserve"> Synthetic traces, independent loss and jitter, one flow, no cross traffic and a single bottleneck. The UDP-like sender policy (3× pacing, no feedback) strongly shapes the UDP results, and per-packet independent jitter overstates reordering.</w:t>
      </w:r>
    </w:p>
    <w:p>
      <w:pPr>
        <w:pStyle w:val="ListParagraph"/>
        <w:numPr>
          <w:ilvl w:val="0"/>
          <w:numId w:val="3"/>
        </w:numPr>
        <w:spacing w:after="50" w:line="270"/>
        <w:jc w:val="both"/>
      </w:pPr>
      <w:r>
        <w:rPr>
          <w:rFonts w:ascii="Times New Roman" w:cs="Times New Roman" w:eastAsia="Times New Roman" w:hAnsi="Times New Roman"/>
          <w:b/>
          <w:bCs/>
          <w:sz w:val="22"/>
          <w:szCs w:val="22"/>
        </w:rPr>
        <w:t xml:space="preserve">Not measured.</w:t>
      </w:r>
      <w:r>
        <w:rPr>
          <w:rFonts w:ascii="Times New Roman" w:cs="Times New Roman" w:eastAsia="Times New Roman" w:hAnsi="Times New Roman"/>
          <w:sz w:val="22"/>
          <w:szCs w:val="22"/>
        </w:rPr>
        <w:t xml:space="preserve"> Nothing in the simulator comes from a real network, and no real Netflix traffic was observed. The socket baseline is on loopback and is not a validation.</w:t>
      </w:r>
    </w:p>
    <w:p>
      <w:pPr>
        <w:pStyle w:val="ListParagraph"/>
        <w:numPr>
          <w:ilvl w:val="0"/>
          <w:numId w:val="3"/>
        </w:numPr>
        <w:spacing w:after="50" w:line="270"/>
        <w:jc w:val="both"/>
      </w:pPr>
      <w:r>
        <w:rPr>
          <w:rFonts w:ascii="Times New Roman" w:cs="Times New Roman" w:eastAsia="Times New Roman" w:hAnsi="Times New Roman"/>
          <w:b/>
          <w:bCs/>
          <w:sz w:val="22"/>
          <w:szCs w:val="22"/>
        </w:rPr>
        <w:t xml:space="preserve">Scale.</w:t>
      </w:r>
      <w:r>
        <w:rPr>
          <w:rFonts w:ascii="Times New Roman" w:cs="Times New Roman" w:eastAsia="Times New Roman" w:hAnsi="Times New Roman"/>
          <w:sz w:val="22"/>
          <w:szCs w:val="22"/>
        </w:rPr>
        <w:t xml:space="preserve"> Netflix-scale behaviour (millions of concurrent clients, cache hierarchies, server selection) is outside the scope of a single-client model.</w:t>
      </w:r>
    </w:p>
    <w:p>
      <w:pPr>
        <w:pStyle w:val="Heading1"/>
        <w:pageBreakBefore/>
        <w:spacing w:after="160" w:before="0"/>
      </w:pPr>
      <w:bookmarkStart w:name="_Toc63" w:id="63"/>
      <w:r>
        <w:rPr>
          <w:rFonts w:ascii="Times New Roman" w:cs="Times New Roman" w:eastAsia="Times New Roman" w:hAnsi="Times New Roman"/>
          <w:b/>
          <w:bCs/>
          <w:sz w:val="32"/>
          <w:szCs w:val="32"/>
        </w:rPr>
        <w:t xml:space="preserve">10  Conclusion and Future Work</w:t>
      </w:r>
      <w:bookmarkEnd w:id="63"/>
    </w:p>
    <w:p>
      <w:pPr>
        <w:spacing w:after="100" w:line="276"/>
        <w:jc w:val="both"/>
      </w:pPr>
      <w:r>
        <w:rPr>
          <w:rFonts w:ascii="Times New Roman" w:cs="Times New Roman" w:eastAsia="Times New Roman" w:hAnsi="Times New Roman"/>
          <w:sz w:val="22"/>
          <w:szCs w:val="22"/>
        </w:rPr>
        <w:t xml:space="preserve">This project built TCPlay, a reproducible simulator and dashboard that connects network conditions to transport behaviour, segmented delivery, playback buffering, ABR decisions and QoE, and used it to compare TCP-like, UDP-like and QUIC-like delivery under identical conditions. Supported by 30-seed confidence intervals and a regime-aware validation against the Mathis model, the results show that transport behaviour matters through quality and start-up more than through stalls in a well-buffered session; that head-of-line blocking is measurable and mostly removable by independent streams; that UDP's outcome is decided by the application's recovery policy; and that ABR strategies fail in complementary ways.</w:t>
      </w:r>
    </w:p>
    <w:p>
      <w:pPr>
        <w:spacing w:after="100" w:line="276"/>
        <w:jc w:val="both"/>
      </w:pPr>
      <w:r>
        <w:rPr>
          <w:rFonts w:ascii="Times New Roman" w:cs="Times New Roman" w:eastAsia="Times New Roman" w:hAnsi="Times New Roman"/>
          <w:sz w:val="22"/>
          <w:szCs w:val="22"/>
        </w:rPr>
        <w:t xml:space="preserve">The work also illustrates a methodological point: transport comparisons are only meaningful when the network is held identical, results are repeated over seeds, and the model's assumptions are stated next to its conclusions.</w:t>
      </w:r>
    </w:p>
    <w:p>
      <w:pPr>
        <w:pStyle w:val="Heading3"/>
        <w:keepNext/>
        <w:spacing w:after="60" w:before="140"/>
      </w:pPr>
      <w:bookmarkStart w:name="_Toc64" w:id="64"/>
      <w:r>
        <w:rPr>
          <w:rFonts w:ascii="Times New Roman" w:cs="Times New Roman" w:eastAsia="Times New Roman" w:hAnsi="Times New Roman"/>
          <w:b/>
          <w:bCs/>
          <w:i/>
          <w:iCs/>
          <w:sz w:val="23"/>
          <w:szCs w:val="23"/>
        </w:rPr>
        <w:t xml:space="preserve">10.0.1  Future work</w:t>
      </w:r>
      <w:bookmarkEnd w:id="64"/>
    </w:p>
    <w:p>
      <w:pPr>
        <w:pStyle w:val="ListParagraph"/>
        <w:numPr>
          <w:ilvl w:val="0"/>
          <w:numId w:val="3"/>
        </w:numPr>
        <w:spacing w:after="50" w:line="270"/>
        <w:jc w:val="both"/>
      </w:pPr>
      <w:r>
        <w:rPr>
          <w:rFonts w:ascii="Times New Roman" w:cs="Times New Roman" w:eastAsia="Times New Roman" w:hAnsi="Times New Roman"/>
          <w:sz w:val="22"/>
          <w:szCs w:val="22"/>
        </w:rPr>
        <w:t xml:space="preserve">Replay public mobile-throughput traces and add bursty (Gilbert-Elliott) loss and correlated jitter.</w:t>
      </w:r>
    </w:p>
    <w:p>
      <w:pPr>
        <w:pStyle w:val="ListParagraph"/>
        <w:numPr>
          <w:ilvl w:val="0"/>
          <w:numId w:val="3"/>
        </w:numPr>
        <w:spacing w:after="50" w:line="270"/>
        <w:jc w:val="both"/>
      </w:pPr>
      <w:r>
        <w:rPr>
          <w:rFonts w:ascii="Times New Roman" w:cs="Times New Roman" w:eastAsia="Times New Roman" w:hAnsi="Times New Roman"/>
          <w:sz w:val="22"/>
          <w:szCs w:val="22"/>
        </w:rPr>
        <w:t xml:space="preserve">Add cross traffic and a shared bottleneck; implement CUBIC/BBR variants and tail-loss probes.</w:t>
      </w:r>
    </w:p>
    <w:p>
      <w:pPr>
        <w:pStyle w:val="ListParagraph"/>
        <w:numPr>
          <w:ilvl w:val="0"/>
          <w:numId w:val="3"/>
        </w:numPr>
        <w:spacing w:after="50" w:line="270"/>
        <w:jc w:val="both"/>
      </w:pPr>
      <w:r>
        <w:rPr>
          <w:rFonts w:ascii="Times New Roman" w:cs="Times New Roman" w:eastAsia="Times New Roman" w:hAnsi="Times New Roman"/>
          <w:sz w:val="22"/>
          <w:szCs w:val="22"/>
        </w:rPr>
        <w:t xml:space="preserve">Add a hybrid (throughput + buffer) ABR and model-predictive control.</w:t>
      </w:r>
    </w:p>
    <w:p>
      <w:pPr>
        <w:pStyle w:val="ListParagraph"/>
        <w:numPr>
          <w:ilvl w:val="0"/>
          <w:numId w:val="3"/>
        </w:numPr>
        <w:spacing w:after="50" w:line="270"/>
        <w:jc w:val="both"/>
      </w:pPr>
      <w:r>
        <w:rPr>
          <w:rFonts w:ascii="Times New Roman" w:cs="Times New Roman" w:eastAsia="Times New Roman" w:hAnsi="Times New Roman"/>
          <w:sz w:val="22"/>
          <w:szCs w:val="22"/>
        </w:rPr>
        <w:t xml:space="preserve">Calibrate QoE weights against a subjective quality dataset and use a perceptual quality metric in place of bitrate.</w:t>
      </w:r>
    </w:p>
    <w:p>
      <w:pPr>
        <w:pStyle w:val="ListParagraph"/>
        <w:numPr>
          <w:ilvl w:val="0"/>
          <w:numId w:val="3"/>
        </w:numPr>
        <w:spacing w:after="50" w:line="270"/>
        <w:jc w:val="both"/>
      </w:pPr>
      <w:r>
        <w:rPr>
          <w:rFonts w:ascii="Times New Roman" w:cs="Times New Roman" w:eastAsia="Times New Roman" w:hAnsi="Times New Roman"/>
          <w:sz w:val="22"/>
          <w:szCs w:val="22"/>
        </w:rPr>
        <w:t xml:space="preserve">Record Wireshark captures with induced loss and delay and compare them quantitatively with the simulator.</w:t>
      </w:r>
    </w:p>
    <w:p>
      <w:pPr>
        <w:pStyle w:val="Heading1"/>
        <w:pageBreakBefore/>
        <w:spacing w:after="160"/>
      </w:pPr>
      <w:bookmarkStart w:name="_Toc65" w:id="65"/>
      <w:r>
        <w:rPr>
          <w:rFonts w:ascii="Times New Roman" w:cs="Times New Roman" w:eastAsia="Times New Roman" w:hAnsi="Times New Roman"/>
          <w:b/>
          <w:bCs/>
          <w:sz w:val="32"/>
          <w:szCs w:val="32"/>
        </w:rPr>
        <w:t xml:space="preserve">References</w:t>
      </w:r>
      <w:bookmarkEnd w:id="65"/>
    </w:p>
    <w:p>
      <w:pPr>
        <w:spacing w:after="50" w:line="250"/>
        <w:ind w:left="540" w:hanging="540"/>
      </w:pPr>
      <w:r>
        <w:rPr>
          <w:rFonts w:ascii="Times New Roman" w:cs="Times New Roman" w:eastAsia="Times New Roman" w:hAnsi="Times New Roman"/>
          <w:sz w:val="19"/>
          <w:szCs w:val="19"/>
        </w:rPr>
        <w:t xml:space="preserve">[1] T. Stockhammer, "Dynamic adaptive streaming over HTTP – Standards and design principles," in Proc. ACM MMSys, San Jose, CA, USA, 2011, pp. 133–144.</w:t>
      </w:r>
    </w:p>
    <w:p>
      <w:pPr>
        <w:spacing w:after="50" w:line="250"/>
        <w:ind w:left="540" w:hanging="540"/>
      </w:pPr>
      <w:r>
        <w:rPr>
          <w:rFonts w:ascii="Times New Roman" w:cs="Times New Roman" w:eastAsia="Times New Roman" w:hAnsi="Times New Roman"/>
          <w:sz w:val="19"/>
          <w:szCs w:val="19"/>
        </w:rPr>
        <w:t xml:space="preserve">[2] M. Seufert, S. Egger, M. Slanina, T. Zinner, T. Hossfeld, and P. Tran-Gia, "A survey on quality of experience of HTTP adaptive streaming," IEEE Commun. Surveys Tuts., vol. 17, no. 1, pp. 469–492, 1st Quart. 2015.</w:t>
      </w:r>
    </w:p>
    <w:p>
      <w:pPr>
        <w:spacing w:after="50" w:line="250"/>
        <w:ind w:left="540" w:hanging="540"/>
      </w:pPr>
      <w:r>
        <w:rPr>
          <w:rFonts w:ascii="Times New Roman" w:cs="Times New Roman" w:eastAsia="Times New Roman" w:hAnsi="Times New Roman"/>
          <w:sz w:val="19"/>
          <w:szCs w:val="19"/>
        </w:rPr>
        <w:t xml:space="preserve">[3] W. Eddy, Ed., "Transmission Control Protocol (TCP)," IETF, RFC 9293, Aug. 2022.</w:t>
      </w:r>
    </w:p>
    <w:p>
      <w:pPr>
        <w:spacing w:after="50" w:line="250"/>
        <w:ind w:left="540" w:hanging="540"/>
      </w:pPr>
      <w:r>
        <w:rPr>
          <w:rFonts w:ascii="Times New Roman" w:cs="Times New Roman" w:eastAsia="Times New Roman" w:hAnsi="Times New Roman"/>
          <w:sz w:val="19"/>
          <w:szCs w:val="19"/>
        </w:rPr>
        <w:t xml:space="preserve">[4] J. Postel, "User Datagram Protocol," IETF, RFC 768, Aug. 1980.</w:t>
      </w:r>
    </w:p>
    <w:p>
      <w:pPr>
        <w:spacing w:after="50" w:line="250"/>
        <w:ind w:left="540" w:hanging="540"/>
      </w:pPr>
      <w:r>
        <w:rPr>
          <w:rFonts w:ascii="Times New Roman" w:cs="Times New Roman" w:eastAsia="Times New Roman" w:hAnsi="Times New Roman"/>
          <w:sz w:val="19"/>
          <w:szCs w:val="19"/>
        </w:rPr>
        <w:t xml:space="preserve">[5] J. Iyengar and M. Thomson, Eds., "QUIC: A UDP-Based Multiplexed and Secure Transport," IETF, RFC 9000, May 2021.</w:t>
      </w:r>
    </w:p>
    <w:p>
      <w:pPr>
        <w:spacing w:after="50" w:line="250"/>
        <w:ind w:left="540" w:hanging="540"/>
      </w:pPr>
      <w:r>
        <w:rPr>
          <w:rFonts w:ascii="Times New Roman" w:cs="Times New Roman" w:eastAsia="Times New Roman" w:hAnsi="Times New Roman"/>
          <w:sz w:val="19"/>
          <w:szCs w:val="19"/>
        </w:rPr>
        <w:t xml:space="preserve">[6] A. Langley et al., "The QUIC transport protocol: Design and Internet-scale deployment," in Proc. ACM SIGCOMM, Los Angeles, CA, USA, 2017, pp. 183–196.</w:t>
      </w:r>
    </w:p>
    <w:p>
      <w:pPr>
        <w:spacing w:after="50" w:line="250"/>
        <w:ind w:left="540" w:hanging="540"/>
      </w:pPr>
      <w:r>
        <w:rPr>
          <w:rFonts w:ascii="Times New Roman" w:cs="Times New Roman" w:eastAsia="Times New Roman" w:hAnsi="Times New Roman"/>
          <w:sz w:val="19"/>
          <w:szCs w:val="19"/>
        </w:rPr>
        <w:t xml:space="preserve">[7] Netflix, Inc., "Open Connect overview," Netflix Open Connect program documentation. [Online]. Available: https://openconnect.netflix.com (accessed Oct. 2026).</w:t>
      </w:r>
    </w:p>
    <w:p>
      <w:pPr>
        <w:spacing w:after="50" w:line="250"/>
        <w:ind w:left="540" w:hanging="540"/>
      </w:pPr>
      <w:r>
        <w:rPr>
          <w:rFonts w:ascii="Times New Roman" w:cs="Times New Roman" w:eastAsia="Times New Roman" w:hAnsi="Times New Roman"/>
          <w:sz w:val="19"/>
          <w:szCs w:val="19"/>
        </w:rPr>
        <w:t xml:space="preserve">[8] V. Jacobson, "Congestion avoidance and control," in Proc. ACM SIGCOMM, Stanford, CA, USA, 1988, pp. 314–329.</w:t>
      </w:r>
    </w:p>
    <w:p>
      <w:pPr>
        <w:spacing w:after="50" w:line="250"/>
        <w:ind w:left="540" w:hanging="540"/>
      </w:pPr>
      <w:r>
        <w:rPr>
          <w:rFonts w:ascii="Times New Roman" w:cs="Times New Roman" w:eastAsia="Times New Roman" w:hAnsi="Times New Roman"/>
          <w:sz w:val="19"/>
          <w:szCs w:val="19"/>
        </w:rPr>
        <w:t xml:space="preserve">[9] M. Allman, V. Paxson, and E. Blanton, "TCP Congestion Control," IETF, RFC 5681, Sep. 2009.</w:t>
      </w:r>
    </w:p>
    <w:p>
      <w:pPr>
        <w:spacing w:after="50" w:line="250"/>
        <w:ind w:left="540" w:hanging="540"/>
      </w:pPr>
      <w:r>
        <w:rPr>
          <w:rFonts w:ascii="Times New Roman" w:cs="Times New Roman" w:eastAsia="Times New Roman" w:hAnsi="Times New Roman"/>
          <w:sz w:val="19"/>
          <w:szCs w:val="19"/>
        </w:rPr>
        <w:t xml:space="preserve">[10] V. Paxson, M. Allman, J. Chu, and M. Sargent, "Computing TCP's Retransmission Timer," IETF, RFC 6298, Jun. 2011.</w:t>
      </w:r>
    </w:p>
    <w:p>
      <w:pPr>
        <w:spacing w:after="50" w:line="250"/>
        <w:ind w:left="540" w:hanging="540"/>
      </w:pPr>
      <w:r>
        <w:rPr>
          <w:rFonts w:ascii="Times New Roman" w:cs="Times New Roman" w:eastAsia="Times New Roman" w:hAnsi="Times New Roman"/>
          <w:sz w:val="19"/>
          <w:szCs w:val="19"/>
        </w:rPr>
        <w:t xml:space="preserve">[11] N. Cardwell, Y. Cheng, C. S. Gunn, S. H. Yeganeh, and V. Jacobson, "BBR: Congestion-based congestion control," ACM Queue, vol. 14, no. 5, pp. 20–53, 2016.</w:t>
      </w:r>
    </w:p>
    <w:p>
      <w:pPr>
        <w:spacing w:after="50" w:line="250"/>
        <w:ind w:left="540" w:hanging="540"/>
      </w:pPr>
      <w:r>
        <w:rPr>
          <w:rFonts w:ascii="Times New Roman" w:cs="Times New Roman" w:eastAsia="Times New Roman" w:hAnsi="Times New Roman"/>
          <w:sz w:val="19"/>
          <w:szCs w:val="19"/>
        </w:rPr>
        <w:t xml:space="preserve">[12] J. Iyengar and I. Swett, Eds., "QUIC Loss Detection and Congestion Control," IETF, RFC 9002, May 2021.</w:t>
      </w:r>
    </w:p>
    <w:p>
      <w:pPr>
        <w:spacing w:after="50" w:line="250"/>
        <w:ind w:left="540" w:hanging="540"/>
      </w:pPr>
      <w:r>
        <w:rPr>
          <w:rFonts w:ascii="Times New Roman" w:cs="Times New Roman" w:eastAsia="Times New Roman" w:hAnsi="Times New Roman"/>
          <w:sz w:val="19"/>
          <w:szCs w:val="19"/>
        </w:rPr>
        <w:t xml:space="preserve">[13] M. Mathis, J. Semke, J. Mahdavi, and T. Ott, "The macroscopic behavior of the TCP congestion avoidance algorithm," ACM SIGCOMM Comput. Commun. Rev., vol. 27, no. 3, pp. 67–82, Jul. 1997.</w:t>
      </w:r>
    </w:p>
    <w:p>
      <w:pPr>
        <w:spacing w:after="50" w:line="250"/>
        <w:ind w:left="540" w:hanging="540"/>
      </w:pPr>
      <w:r>
        <w:rPr>
          <w:rFonts w:ascii="Times New Roman" w:cs="Times New Roman" w:eastAsia="Times New Roman" w:hAnsi="Times New Roman"/>
          <w:sz w:val="19"/>
          <w:szCs w:val="19"/>
        </w:rPr>
        <w:t xml:space="preserve">[14] J. Padhye, V. Firoiu, D. Towsley, and J. Kurose, "Modeling TCP throughput: A simple model and its empirical validation," in Proc. ACM SIGCOMM, Vancouver, Canada, 1998, pp. 303–314.</w:t>
      </w:r>
    </w:p>
    <w:p>
      <w:pPr>
        <w:spacing w:after="50" w:line="250"/>
        <w:ind w:left="540" w:hanging="540"/>
      </w:pPr>
      <w:r>
        <w:rPr>
          <w:rFonts w:ascii="Times New Roman" w:cs="Times New Roman" w:eastAsia="Times New Roman" w:hAnsi="Times New Roman"/>
          <w:sz w:val="19"/>
          <w:szCs w:val="19"/>
        </w:rPr>
        <w:t xml:space="preserve">[15] ISO/IEC 23009-1, "Information technology — Dynamic adaptive streaming over HTTP (DASH) — Part 1: Media presentation description and segment formats," International Organization for Standardization, 2022.</w:t>
      </w:r>
    </w:p>
    <w:p>
      <w:pPr>
        <w:spacing w:after="50" w:line="250"/>
        <w:ind w:left="540" w:hanging="540"/>
      </w:pPr>
      <w:r>
        <w:rPr>
          <w:rFonts w:ascii="Times New Roman" w:cs="Times New Roman" w:eastAsia="Times New Roman" w:hAnsi="Times New Roman"/>
          <w:sz w:val="19"/>
          <w:szCs w:val="19"/>
        </w:rPr>
        <w:t xml:space="preserve">[16] J. Jiang, V. Sekar, and H. Zhang, "Improving fairness, efficiency, and stability in HTTP-based adaptive video streaming with FESTIVE," in Proc. ACM CoNEXT, Nice, France, 2012, pp. 97–108.</w:t>
      </w:r>
    </w:p>
    <w:p>
      <w:pPr>
        <w:spacing w:after="50" w:line="250"/>
        <w:ind w:left="540" w:hanging="540"/>
      </w:pPr>
      <w:r>
        <w:rPr>
          <w:rFonts w:ascii="Times New Roman" w:cs="Times New Roman" w:eastAsia="Times New Roman" w:hAnsi="Times New Roman"/>
          <w:sz w:val="19"/>
          <w:szCs w:val="19"/>
        </w:rPr>
        <w:t xml:space="preserve">[17] T.-Y. Huang, R. Johari, N. McKeown, M. Trunnell, and M. Watson, "A buffer-based approach to rate adaptation: Evidence from a large video streaming service," in Proc. ACM SIGCOMM, Chicago, IL, USA, 2014, pp. 187–198.</w:t>
      </w:r>
    </w:p>
    <w:p>
      <w:pPr>
        <w:spacing w:after="50" w:line="250"/>
        <w:ind w:left="540" w:hanging="540"/>
      </w:pPr>
      <w:r>
        <w:rPr>
          <w:rFonts w:ascii="Times New Roman" w:cs="Times New Roman" w:eastAsia="Times New Roman" w:hAnsi="Times New Roman"/>
          <w:sz w:val="19"/>
          <w:szCs w:val="19"/>
        </w:rPr>
        <w:t xml:space="preserve">[18] X. Yin, A. Jindal, V. Sekar, and B. Sinopoli, "A control-theoretic approach for dynamic adaptive video streaming over HTTP," in Proc. ACM SIGCOMM, London, U.K., 2015, pp. 325–338.</w:t>
      </w:r>
    </w:p>
    <w:p>
      <w:pPr>
        <w:spacing w:after="50" w:line="250"/>
        <w:ind w:left="540" w:hanging="540"/>
      </w:pPr>
      <w:r>
        <w:rPr>
          <w:rFonts w:ascii="Times New Roman" w:cs="Times New Roman" w:eastAsia="Times New Roman" w:hAnsi="Times New Roman"/>
          <w:sz w:val="19"/>
          <w:szCs w:val="19"/>
        </w:rPr>
        <w:t xml:space="preserve">[19] H. Mao, R. Netravali, and M. Alizadeh, "Neural adaptive video streaming with Pensieve," in Proc. ACM SIGCOMM, Los Angeles, CA, USA, 2017, pp. 197–210.</w:t>
      </w:r>
    </w:p>
    <w:p>
      <w:pPr>
        <w:spacing w:after="50" w:line="250"/>
        <w:ind w:left="540" w:hanging="540"/>
      </w:pPr>
      <w:r>
        <w:rPr>
          <w:rFonts w:ascii="Times New Roman" w:cs="Times New Roman" w:eastAsia="Times New Roman" w:hAnsi="Times New Roman"/>
          <w:sz w:val="19"/>
          <w:szCs w:val="19"/>
        </w:rPr>
        <w:t xml:space="preserve">[20] F. Dobrian et al., "Understanding the impact of video quality on user engagement," in Proc. ACM SIGCOMM, Toronto, Canada, 2011, pp. 362–373.</w:t>
      </w:r>
    </w:p>
    <w:p>
      <w:pPr>
        <w:spacing w:after="50" w:line="250"/>
        <w:ind w:left="540" w:hanging="540"/>
      </w:pPr>
      <w:r>
        <w:rPr>
          <w:rFonts w:ascii="Times New Roman" w:cs="Times New Roman" w:eastAsia="Times New Roman" w:hAnsi="Times New Roman"/>
          <w:sz w:val="19"/>
          <w:szCs w:val="19"/>
        </w:rPr>
        <w:t xml:space="preserve">[21] S. S. Krishnan and R. K. Sitaraman, "Video stream quality impacts viewer behavior: Inferring causality using quasi-experimental designs," in Proc. ACM IMC, Boston, MA, USA, 2012, pp. 211–224.</w:t>
      </w:r>
    </w:p>
    <w:p>
      <w:pPr>
        <w:spacing w:after="50" w:line="250"/>
        <w:ind w:left="540" w:hanging="540"/>
      </w:pPr>
      <w:r>
        <w:rPr>
          <w:rFonts w:ascii="Times New Roman" w:cs="Times New Roman" w:eastAsia="Times New Roman" w:hAnsi="Times New Roman"/>
          <w:sz w:val="19"/>
          <w:szCs w:val="19"/>
        </w:rPr>
        <w:t xml:space="preserve">[22] T. R. Henderson, M. Lacage, G. F. Riley, C. Dowell, and J. Kopena, "Network simulations with the ns-3 simulator," in ACM SIGCOMM Demonstration, Seattle, WA, USA, 2008.</w:t>
      </w:r>
    </w:p>
    <w:p>
      <w:pPr>
        <w:spacing w:after="50" w:line="250"/>
        <w:ind w:left="540" w:hanging="540"/>
      </w:pPr>
      <w:r>
        <w:rPr>
          <w:rFonts w:ascii="Times New Roman" w:cs="Times New Roman" w:eastAsia="Times New Roman" w:hAnsi="Times New Roman"/>
          <w:sz w:val="19"/>
          <w:szCs w:val="19"/>
        </w:rPr>
        <w:t xml:space="preserve">[23] R. Netravali et al., "Mahimahi: Accurate record-and-replay for HTTP," in Proc. USENIX ATC, Santa Clara, CA, USA, 2015, pp. 417–429.</w:t>
      </w:r>
    </w:p>
    <w:p>
      <w:pPr>
        <w:spacing w:after="50" w:line="250"/>
        <w:ind w:left="540" w:hanging="540"/>
      </w:pPr>
      <w:r>
        <w:rPr>
          <w:rFonts w:ascii="Times New Roman" w:cs="Times New Roman" w:eastAsia="Times New Roman" w:hAnsi="Times New Roman"/>
          <w:sz w:val="19"/>
          <w:szCs w:val="19"/>
        </w:rPr>
        <w:t xml:space="preserve">[24] Student [W. S. Gosset], "The probable error of a mean," Biometrika, vol. 6, no. 1, pp. 1–25, 1908.</w:t>
      </w:r>
    </w:p>
    <w:p>
      <w:pPr>
        <w:spacing w:after="50" w:line="250"/>
        <w:ind w:left="540" w:hanging="540"/>
      </w:pPr>
      <w:r>
        <w:rPr>
          <w:rFonts w:ascii="Times New Roman" w:cs="Times New Roman" w:eastAsia="Times New Roman" w:hAnsi="Times New Roman"/>
          <w:sz w:val="19"/>
          <w:szCs w:val="19"/>
        </w:rPr>
        <w:t xml:space="preserve">[25] Wireshark Foundation, "Wireshark user's guide." [Online]. Available: https://www.wireshark.org/docs/ (accessed Oct. 2026).</w:t>
      </w:r>
    </w:p>
    <w:p>
      <w:pPr>
        <w:pStyle w:val="Heading1"/>
        <w:spacing w:after="120" w:before="240"/>
      </w:pPr>
      <w:bookmarkStart w:name="_Toc66" w:id="66"/>
      <w:r>
        <w:rPr>
          <w:rFonts w:ascii="Times New Roman" w:cs="Times New Roman" w:eastAsia="Times New Roman" w:hAnsi="Times New Roman"/>
          <w:b/>
          <w:bCs/>
          <w:sz w:val="30"/>
          <w:szCs w:val="30"/>
        </w:rPr>
        <w:t xml:space="preserve">Appendix  Running the project and result files</w:t>
      </w:r>
      <w:bookmarkEnd w:id="66"/>
    </w:p>
    <w:p>
      <w:pPr>
        <w:shd w:fill="F1F3F6" w:val="clear"/>
      </w:pPr>
      <w:r>
        <w:rPr>
          <w:rFonts w:ascii="Courier New" w:cs="Courier New" w:eastAsia="Courier New" w:hAnsi="Courier New"/>
          <w:sz w:val="18"/>
          <w:szCs w:val="18"/>
        </w:rPr>
        <w:t xml:space="preserve">Backend:  cd backend &amp;&amp; python3.12 -m venv venv &amp;&amp; source venv/bin/activate &amp;&amp; pip install -r requirements.txt</w:t>
      </w:r>
    </w:p>
    <w:p>
      <w:pPr>
        <w:shd w:fill="F1F3F6" w:val="clear"/>
      </w:pPr>
      <w:r>
        <w:rPr>
          <w:rFonts w:ascii="Courier New" w:cs="Courier New" w:eastAsia="Courier New" w:hAnsi="Courier New"/>
          <w:sz w:val="18"/>
          <w:szCs w:val="18"/>
        </w:rPr>
        <w:t xml:space="preserve">           uvicorn app.main:app --port 8000</w:t>
      </w:r>
    </w:p>
    <w:p>
      <w:pPr>
        <w:shd w:fill="F1F3F6" w:val="clear"/>
      </w:pPr>
      <w:r>
        <w:rPr>
          <w:rFonts w:ascii="Courier New" w:cs="Courier New" w:eastAsia="Courier New" w:hAnsi="Courier New"/>
          <w:sz w:val="18"/>
          <w:szCs w:val="18"/>
        </w:rPr>
        <w:t xml:space="preserve">Frontend: cd frontend &amp;&amp; npm install &amp;&amp; npm run dev      (open http://localhost:5173)</w:t>
      </w:r>
    </w:p>
    <w:p>
      <w:pPr>
        <w:shd w:fill="F1F3F6" w:val="clear"/>
      </w:pPr>
      <w:r>
        <w:rPr>
          <w:rFonts w:ascii="Courier New" w:cs="Courier New" w:eastAsia="Courier New" w:hAnsi="Courier New"/>
          <w:sz w:val="18"/>
          <w:szCs w:val="18"/>
        </w:rPr>
        <w:t xml:space="preserve">Tests:    cd backend &amp;&amp; python -m pytest -q             (98 tests)</w:t>
      </w:r>
    </w:p>
    <w:p>
      <w:pPr>
        <w:shd w:fill="F1F3F6" w:val="clear"/>
      </w:pPr>
      <w:r>
        <w:rPr>
          <w:rFonts w:ascii="Courier New" w:cs="Courier New" w:eastAsia="Courier New" w:hAnsi="Courier New"/>
          <w:sz w:val="18"/>
          <w:szCs w:val="18"/>
        </w:rPr>
        <w:t xml:space="preserve">CLI:      python -m app.cli compare-trials --n 30 --out ../results/transports.json</w:t>
      </w:r>
    </w:p>
    <w:p>
      <w:pPr>
        <w:shd w:fill="F1F3F6" w:val="clear"/>
      </w:pPr>
      <w:r>
        <w:rPr>
          <w:rFonts w:ascii="Courier New" w:cs="Courier New" w:eastAsia="Courier New" w:hAnsi="Courier New"/>
          <w:sz w:val="18"/>
          <w:szCs w:val="18"/>
        </w:rPr>
        <w:t xml:space="preserve">Socket baseline: python -m experiments.socket_experiment --out ../docs/socket-experiment-results.json</w:t>
      </w:r>
    </w:p>
    <w:p>
      <w:pPr>
        <w:spacing w:after="120" w:before="300"/>
      </w:pPr>
      <w:r>
        <w:rPr>
          <w:rFonts w:ascii="Times New Roman" w:cs="Times New Roman" w:eastAsia="Times New Roman" w:hAnsi="Times New Roman"/>
          <w:b/>
          <w:bCs/>
          <w:sz w:val="24"/>
          <w:szCs w:val="24"/>
        </w:rPr>
        <w:t xml:space="preserve">Result files</w:t>
      </w:r>
    </w:p>
    <w:p>
      <w:pPr>
        <w:spacing w:after="100" w:line="276"/>
        <w:jc w:val="both"/>
      </w:pPr>
      <w:r>
        <w:rPr>
          <w:rFonts w:ascii="Times New Roman" w:cs="Times New Roman" w:eastAsia="Times New Roman" w:hAnsi="Times New Roman"/>
          <w:sz w:val="22"/>
          <w:szCs w:val="22"/>
        </w:rPr>
        <w:t xml:space="preserve">All numbers in Section 7 were produced by the command-line interface and are stored in the results/ folder of the project: exp1-transport-comparison-30seeds.json, exp2-mathis-validation.json/.csv, exp3-repeated-trials-default.json, exp4-abr-comparison-</w:t>
      </w:r>
      <w:r>
        <w:rPr>
          <w:rFonts w:ascii="Times New Roman" w:cs="Times New Roman" w:eastAsia="Times New Roman" w:hAnsi="Times New Roman"/>
          <w:i/>
          <w:iCs/>
          <w:sz w:val="22"/>
          <w:szCs w:val="22"/>
        </w:rPr>
        <w:t xml:space="preserve">.json, exp5-sensitivity-</w:t>
      </w:r>
      <w:r>
        <w:rPr>
          <w:rFonts w:ascii="Times New Roman" w:cs="Times New Roman" w:eastAsia="Times New Roman" w:hAnsi="Times New Roman"/>
          <w:sz w:val="22"/>
          <w:szCs w:val="22"/>
        </w:rPr>
        <w:t xml:space="preserve">.json and the socket baseline in docs/socket-experiment-results.json. Re-running the commands in the README regenerates them.</w:t>
      </w:r>
    </w:p>
    <w:sectPr>
      <w:headerReference w:type="default" r:id="rId6"/>
      <w:footerReference w:type="default" r:id="rId7"/>
      <w:pgSz w:w="11906" w:h="16838" w:orient="portrait"/>
      <w:pgMar w:top="1247" w:right="1247" w:bottom="1247" w:left="1247"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55555"/>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1060F" w:sz="4" w:space="4"/>
      </w:pBdr>
      <w:jc w:val="right"/>
    </w:pPr>
    <w:r>
      <w:rPr>
        <w:rFonts w:ascii="Times New Roman" w:cs="Times New Roman" w:eastAsia="Times New Roman" w:hAnsi="Times New Roman"/>
        <w:color w:val="555555"/>
        <w:sz w:val="18"/>
        <w:szCs w:val="18"/>
      </w:rPr>
      <w:t xml:space="preserve">TCPlay — Transport-Layer Behaviour and QoE in Video Streaming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abstractNum w:abstractNumId="4" w15:restartNumberingAfterBreak="0">
    <w:multiLevelType w:val="hybridMultilevel"/>
    <w:lvl w:ilvl="0" w:tentative="1">
      <w:start w:val="1"/>
      <w:numFmt w:val="decimal"/>
      <w:lvlText w:val="%1."/>
      <w:lvlJc w:val="left"/>
      <w:pPr>
        <w:ind w:left="720" w:hanging="360"/>
      </w:pPr>
    </w:lvl>
  </w:abstractNum>
  <w:abstractNum w:abstractNumId="5"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sz w:val="34"/>
      <w:szCs w:val="34"/>
    </w:rPr>
  </w:style>
  <w:style w:type="paragraph" w:styleId="Heading2">
    <w:name w:val="Heading 2"/>
    <w:basedOn w:val="Normal"/>
    <w:next w:val="Normal"/>
    <w:qFormat/>
    <w:pPr>
      <w:outlineLvl w:val="1"/>
    </w:pPr>
    <w:rPr>
      <w:rFonts w:ascii="Times New Roman" w:cs="Times New Roman" w:eastAsia="Times New Roman" w:hAnsi="Times New Roman"/>
      <w:b/>
      <w:bCs/>
      <w:sz w:val="28"/>
      <w:szCs w:val="28"/>
    </w:rPr>
  </w:style>
  <w:style w:type="paragraph" w:styleId="Heading3">
    <w:name w:val="Heading 3"/>
    <w:basedOn w:val="Normal"/>
    <w:next w:val="Normal"/>
    <w:qFormat/>
    <w:pPr>
      <w:outlineLvl w:val="2"/>
    </w:pPr>
    <w:rPr>
      <w:rFonts w:ascii="Times New Roman" w:cs="Times New Roman" w:eastAsia="Times New Roman" w:hAnsi="Times New Roman"/>
      <w:b/>
      <w:bCs/>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8652adaa250dffe2c56f151c8381617ccddaaf4a.png"/><Relationship Id="rId10" Type="http://schemas.openxmlformats.org/officeDocument/2006/relationships/image" Target="media/f0eba5f0087e5c9b66359e932262649d88e51907.png"/><Relationship Id="rId11" Type="http://schemas.openxmlformats.org/officeDocument/2006/relationships/image" Target="media/724cba8120954ee83f40509aa3ece39e2c026455.png"/><Relationship Id="rId12" Type="http://schemas.openxmlformats.org/officeDocument/2006/relationships/image" Target="media/1f5079d6d988de6074f0c226d163721528f28f5d.png"/><Relationship Id="rId13" Type="http://schemas.openxmlformats.org/officeDocument/2006/relationships/image" Target="media/4cc3c0f2a8d5544432e96b2fbb02bad23770d59a.png"/><Relationship Id="rId14" Type="http://schemas.openxmlformats.org/officeDocument/2006/relationships/image" Target="media/22b1dc9251471c0e25d8fa7d86bbcf34068bfdd0.png"/><Relationship Id="rId15" Type="http://schemas.openxmlformats.org/officeDocument/2006/relationships/image" Target="media/13a6dd28beb050e93eaaef7d2fc5a24fb9a58f25.png"/><Relationship Id="rId16" Type="http://schemas.openxmlformats.org/officeDocument/2006/relationships/image" Target="media/94cf1c4caba3003c0d31826d4ef021162e29b47b.png"/><Relationship Id="rId17" Type="http://schemas.openxmlformats.org/officeDocument/2006/relationships/image" Target="media/2d3422eae1b03ff19dadf7b50bd38358adb0a149.png"/><Relationship Id="rId18" Type="http://schemas.openxmlformats.org/officeDocument/2006/relationships/image" Target="media/7b0d33a030c11f9cebc5d0ea03e2a630acd68ceb.png"/><Relationship Id="rId19" Type="http://schemas.openxmlformats.org/officeDocument/2006/relationships/image" Target="media/88219e14f3ef67bf98fa95b1eaba20ec83ce134e.png"/><Relationship Id="rId20" Type="http://schemas.openxmlformats.org/officeDocument/2006/relationships/image" Target="media/4b7cc219d01a690ddeb07a9f12a2aebf79e427cf.png"/><Relationship Id="rId21" Type="http://schemas.openxmlformats.org/officeDocument/2006/relationships/image" Target="media/c90ed8398ca73c4aaa75478907a8df68943d8c3a.png"/><Relationship Id="rId22" Type="http://schemas.openxmlformats.org/officeDocument/2006/relationships/image" Target="media/1427ee84b11c7c31edfdb6fd4f9cd8d1cf9a908e.png"/><Relationship Id="rId23" Type="http://schemas.openxmlformats.org/officeDocument/2006/relationships/image" Target="media/6d81630ee9ea4e52ca6400d717a5407873b072ae.png"/><Relationship Id="rId24" Type="http://schemas.openxmlformats.org/officeDocument/2006/relationships/image" Target="media/48ddf72b2188c2965521ede92457e80a53cda6b3.png"/><Relationship Id="rId25" Type="http://schemas.openxmlformats.org/officeDocument/2006/relationships/image" Target="media/1b412b8e0de794ab8d9673d8b4f1cb6e331d80dd.png"/><Relationship Id="rId26" Type="http://schemas.openxmlformats.org/officeDocument/2006/relationships/image" Target="media/24f465f54bb3f031a594266e024aaf23ee08e5d7.png"/><Relationship Id="rId27" Type="http://schemas.openxmlformats.org/officeDocument/2006/relationships/image" Target="media/c67b150ce6c7fa8491a2934d0092ef34a4d8147e.png"/><Relationship Id="rId28" Type="http://schemas.openxmlformats.org/officeDocument/2006/relationships/image" Target="media/569f5f8ccaa0f6c905e3dcfdcf19993ef1e355b9.png"/><Relationship Id="rId29" Type="http://schemas.openxmlformats.org/officeDocument/2006/relationships/image" Target="media/439caf518d24e442d02659403308c989848bfec7.png"/><Relationship Id="rId30" Type="http://schemas.openxmlformats.org/officeDocument/2006/relationships/image" Target="media/a22a564e71907b74d4b547a9bf25c35e94b81c97.png"/><Relationship Id="rId31" Type="http://schemas.openxmlformats.org/officeDocument/2006/relationships/image" Target="media/e892013216194ab0f14333677d109e224d219c6c.png"/><Relationship Id="rId32" Type="http://schemas.openxmlformats.org/officeDocument/2006/relationships/image" Target="media/e96fa16afbff08524f822c3290b22f92626de29c.png"/><Relationship Id="rId3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TCPlay: A Simulation-Based Study of Transport-Layer Behaviour and Quality of Experience in Adaptive Video Streaming</dc:title>
  <dc:creator>Tarandeep Singh (24BKT0077), Rohit Pal (24BCE2363), Aditya Ghadge (24BCE0821)</dc:creator>
  <dc:description>Case study: "Transport Layer in Practice – How Netflix Streams Videos Using TCP and UDP"</dc:description>
  <cp:lastModifiedBy>Un-named</cp:lastModifiedBy>
  <cp:revision>1</cp:revision>
  <dcterms:created xsi:type="dcterms:W3CDTF">2026-10-12T17:22:42.923Z</dcterms:created>
  <dcterms:modified xsi:type="dcterms:W3CDTF">2026-10-12T17:22:42.929Z</dcterms:modified>
</cp:coreProperties>
</file>

<file path=docProps/custom.xml><?xml version="1.0" encoding="utf-8"?>
<Properties xmlns="http://schemas.openxmlformats.org/officeDocument/2006/custom-properties" xmlns:vt="http://schemas.openxmlformats.org/officeDocument/2006/docPropsVTypes"/>
</file>