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8"/>
          <w:szCs w:val="28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Приготовление </w:t>
      </w: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GBS-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библиотек с помощью ферментов рестрикции </w:t>
      </w: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HindIII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и </w:t>
      </w: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NlaIII</w:t>
      </w: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Процесс приготовления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любых геномных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библиотек можно разделить на несколько основных этапов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Подготовка образцов ДНК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Разведение ДНК до нужной концентрации</w:t>
      </w: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Подготовка адаптеров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стандартных и баркодированных</w:t>
      </w: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Рестрикция ДНК и лигирование адаптеров</w:t>
      </w: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Очистка библиотеки</w:t>
      </w: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Насыщение библиотеки с помощью ПЦР</w:t>
      </w:r>
    </w:p>
    <w:p>
      <w:pPr>
        <w:pStyle w:val="По умолчанию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Финальная очистка и отбор фрагментов определенного размера при необходимости</w:t>
      </w:r>
    </w:p>
    <w:p>
      <w:pPr>
        <w:pStyle w:val="Основной текст A"/>
        <w:spacing w:before="240" w:after="200" w:line="276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Основной текст A"/>
        <w:spacing w:before="240" w:after="200" w:line="276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Полный перечень всех необходимых реактивов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QIAquick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PCR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Purification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Kit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Qiagen)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очистка библиотеки на промежуточных этапах и после окончания подготовки перед секвенированием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AMPureXP (Beckman Coulter)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селекция фрагментов небходимого размера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size selection)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очистка библиотеки на промежуточных и финальном этапах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аналоги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SmartBeads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фирмы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Sesana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2" w:after="4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Reagent (Invitrogen)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измерение концентрации геномной ДНК и адаптеров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аналоги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производства фирмы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Lumiprobe)</w:t>
      </w:r>
    </w:p>
    <w:p>
      <w:pPr>
        <w:pStyle w:val="По умолчанию"/>
        <w:numPr>
          <w:ilvl w:val="0"/>
          <w:numId w:val="4"/>
        </w:numPr>
        <w:bidi w:val="0"/>
        <w:spacing w:before="2" w:after="4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буфер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(Invitrogen)</w:t>
      </w:r>
    </w:p>
    <w:p>
      <w:pPr>
        <w:pStyle w:val="По умолчанию"/>
        <w:numPr>
          <w:ilvl w:val="0"/>
          <w:numId w:val="4"/>
        </w:numPr>
        <w:bidi w:val="0"/>
        <w:spacing w:before="2" w:after="4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1 (Invitrogen)</w:t>
      </w:r>
    </w:p>
    <w:p>
      <w:pPr>
        <w:pStyle w:val="По умолчанию"/>
        <w:numPr>
          <w:ilvl w:val="0"/>
          <w:numId w:val="4"/>
        </w:numPr>
        <w:bidi w:val="0"/>
        <w:spacing w:before="2" w:after="4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Qubit dsDNA HS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 (Invitrogen)</w:t>
      </w:r>
    </w:p>
    <w:p>
      <w:pPr>
        <w:pStyle w:val="По умолчанию"/>
        <w:numPr>
          <w:ilvl w:val="0"/>
          <w:numId w:val="4"/>
        </w:numPr>
        <w:bidi w:val="0"/>
        <w:spacing w:before="2" w:after="40"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95%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этанол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Буфер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1x TE (pH 8.0)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разведение адаптеров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Олигонуклеотиды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приготовления адаптеров простые и баркодированные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методика приготовления см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.2.1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10x NEB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буфер </w:t>
      </w:r>
      <w:r>
        <w:rPr>
          <w:rFonts w:ascii="Times New Roman" w:hAnsi="Times New Roman"/>
          <w:sz w:val="28"/>
          <w:szCs w:val="28"/>
          <w:rtl w:val="0"/>
          <w:lang w:val="ru-RU"/>
        </w:rPr>
        <w:t>2.1  (NEB #B7202)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10x Cut Smart NEB (NEB #B7204)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Рестриктаза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HindIII-HF (NEB #R3104, 20,000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ед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Рестриктаза </w:t>
      </w:r>
      <w:r>
        <w:rPr>
          <w:rFonts w:ascii="Times New Roman" w:hAnsi="Times New Roman"/>
          <w:sz w:val="28"/>
          <w:szCs w:val="28"/>
          <w:rtl w:val="0"/>
          <w:lang w:val="ru-RU"/>
        </w:rPr>
        <w:t>Nla</w:t>
      </w:r>
      <w:r>
        <w:rPr>
          <w:rFonts w:ascii="Times New Roman" w:hAnsi="Times New Roman"/>
          <w:sz w:val="28"/>
          <w:szCs w:val="28"/>
          <w:rtl w:val="0"/>
          <w:lang w:val="en-US"/>
        </w:rPr>
        <w:t>III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NEB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#</w:t>
      </w:r>
      <w:r>
        <w:rPr>
          <w:rFonts w:ascii="Times New Roman" w:hAnsi="Times New Roman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0125, 10,000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ед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мл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аналог рестриктазы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рестриктаза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FaeI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СибЭнзим </w:t>
      </w:r>
      <w:r>
        <w:rPr>
          <w:rFonts w:ascii="Times New Roman" w:hAnsi="Times New Roman"/>
          <w:sz w:val="28"/>
          <w:szCs w:val="28"/>
          <w:rtl w:val="0"/>
          <w:lang w:val="en-US"/>
        </w:rPr>
        <w:t>#</w:t>
      </w:r>
      <w:r>
        <w:rPr>
          <w:rFonts w:ascii="Times New Roman" w:hAnsi="Times New Roman"/>
          <w:sz w:val="28"/>
          <w:szCs w:val="28"/>
          <w:rtl w:val="0"/>
          <w:lang w:val="ru-RU"/>
        </w:rPr>
        <w:t>SE-E495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лигаза </w:t>
      </w:r>
      <w:r>
        <w:rPr>
          <w:rFonts w:ascii="Times New Roman" w:hAnsi="Times New Roman"/>
          <w:sz w:val="28"/>
          <w:szCs w:val="28"/>
          <w:rtl w:val="0"/>
          <w:lang w:val="ru-RU"/>
        </w:rPr>
        <w:t>(NEB #M0202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СибЭнзим </w:t>
      </w:r>
      <w:r>
        <w:rPr>
          <w:rFonts w:ascii="Times New Roman" w:hAnsi="Times New Roman"/>
          <w:sz w:val="28"/>
          <w:szCs w:val="28"/>
          <w:rtl w:val="0"/>
          <w:lang w:val="en-US"/>
        </w:rPr>
        <w:t>#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SE-E319). 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Буфер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T4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ДНК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лигазы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Taq 5x NEB MasterMix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NEB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#</w:t>
      </w:r>
      <w:r>
        <w:rPr>
          <w:rFonts w:ascii="Times New Roman" w:hAnsi="Times New Roman"/>
          <w:sz w:val="28"/>
          <w:szCs w:val="28"/>
          <w:rtl w:val="0"/>
          <w:lang w:val="en-US"/>
        </w:rPr>
        <w:t>M0285L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mQ H2O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>Протокол подготовки библиотек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Подготовка образцов ДНК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1.1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Разведение ДНК до нужной концентрации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Рабочая концентрация ДНК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нг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Общее количество ДНК одного образца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необходимое для анализа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оценки концентрации геномной ДНК в препаратах необходимо произвести измерение концентрации на флуориметре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Qubit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с использованием набора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High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Sensitivity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для получения максимально точных измерений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см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Протокол в Приложении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Далее необходимо вычислить количество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деионизированной воды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H</w:t>
      </w:r>
      <w:r>
        <w:rPr>
          <w:rFonts w:ascii="Times New Roman" w:hAnsi="Times New Roman"/>
          <w:sz w:val="28"/>
          <w:szCs w:val="28"/>
          <w:u w:color="000000"/>
          <w:vertAlign w:val="subscript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O),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которую необходимо добавить в препаратам ДНК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разведения их до рабочей концентрации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Проводим разведение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После разведения необходимо снова проверить концентрацию каждого образца с использованием флуориметра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Qubit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и при необходимости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провести коррекцию разведения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Подготовка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адаптеров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стандартных и баркодированных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Подготовка стоков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ых растворов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одноцепочечных адаптеров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лиофилизированные адаптеры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неспецифические и баркодированные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 развести деионизованной водой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до концентрации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Количество воды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необходимое для получения стоков адаптеров с концентрацией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 обычно указывается производителем при получении лиофилизированных адаптеров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данном случае необходимо добавить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раза меньше воды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Стоки обычно готовятся заранее и могут храниться достаточно долгое время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</w:t>
      </w:r>
      <w:r>
        <w:rPr>
          <w:rFonts w:ascii="Times New Roman" w:hAnsi="Times New Roman" w:hint="default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spacing w:val="0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2.1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Подготовка адаптеров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стандартные адаптеры и баркодированные адаптеры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Каждый адаптер соб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ра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ется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с помощью процедуры отжига из двух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комплементарных олигонуклеотидов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При этом последовательность одного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из адаптеров включ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ает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баркод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 второй адаптер является универсальным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общим для всех образцов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После проведения этой процедуры адаптеры стабильны и могут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храниться неопределенно долго при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°С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val="single"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Протокол сборки адаптеров для рестриктазы 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HindIII: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09"/>
        <w:rPr>
          <w:rFonts w:ascii="Times New Roman" w:cs="Times New Roman" w:hAnsi="Times New Roman" w:eastAsia="Times New Roman"/>
          <w:b w:val="1"/>
          <w:bCs w:val="1"/>
          <w:spacing w:val="0"/>
          <w:lang w:val="en-US"/>
        </w:rPr>
      </w:pPr>
    </w:p>
    <w:p>
      <w:pPr>
        <w:pStyle w:val="Основной текст A"/>
        <w:numPr>
          <w:ilvl w:val="0"/>
          <w:numId w:val="5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отдельном планшете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стрипе для стандартных и баркодированных адаптеров смешива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numPr>
          <w:ilvl w:val="0"/>
          <w:numId w:val="7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Top strand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олигонуклеотид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numPr>
          <w:ilvl w:val="0"/>
          <w:numId w:val="7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Bottom strand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олигонуклеотид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(200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numPr>
          <w:ilvl w:val="0"/>
          <w:numId w:val="7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TE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tabs>
          <w:tab w:val="left" w:pos="897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общем объеме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Перемешиваем пипетированием или на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Vortex.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После смешивания двух комплементарных нуклеотидов и их отжига друг с другом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онцентрация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адаптеров составляет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50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мк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numPr>
          <w:ilvl w:val="0"/>
          <w:numId w:val="8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Далее проводи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сборку комплементарных олигонуклеотдиов путём отжига при определённых условиях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numPr>
          <w:ilvl w:val="0"/>
          <w:numId w:val="9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9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онижение температуры 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25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 шагом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it-IT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C/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  <w:t>с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;</w:t>
      </w:r>
    </w:p>
    <w:p>
      <w:pPr>
        <w:pStyle w:val="Основной текст A"/>
        <w:numPr>
          <w:ilvl w:val="0"/>
          <w:numId w:val="9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Инкубация при 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25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;</w:t>
      </w:r>
    </w:p>
    <w:p>
      <w:pPr>
        <w:pStyle w:val="Основной текст A"/>
        <w:numPr>
          <w:ilvl w:val="0"/>
          <w:numId w:val="9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держание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+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4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C.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результате мы получаем стоки двуцепочечных адаптеров с концентрацией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Стоковые адаптеры стабильны и хранятся при температуре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неопределённо долго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28"/>
          <w:szCs w:val="28"/>
          <w:lang w:val="ru-RU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Проверка сборки адаптеров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 (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очень важный шаг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!!!)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проверки качества сборки адаптеров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4 %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агарозный гель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наносится по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 адаптеров до сборки и после сборки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Размер успешно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собранных адаптеров около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 размеру можно отличить двунитевые от однонитевых адаптеров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Двунитевые будут медленнее бежать в геле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отставая на несколько мм от однинитевых исходных олигонуклеотидов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numPr>
          <w:ilvl w:val="0"/>
          <w:numId w:val="10"/>
        </w:numPr>
        <w:bidi w:val="0"/>
        <w:spacing w:before="0" w:after="200"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Первое разведение адаптеров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данном этапе проводим разведение обоих типов адаптеров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стандартных и баркодированных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Концентрация обоих типов адаптеров после первого разведения составляет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Разведение проводим 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новой плашке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стрипе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смешиваем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мкМ сток готовых адаптеров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 w:hint="default"/>
          <w:sz w:val="28"/>
          <w:szCs w:val="28"/>
          <w:rtl w:val="0"/>
        </w:rPr>
        <w:t>Х ТЕ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</w:rPr>
        <w:t xml:space="preserve">45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Общий объем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смеси</w:t>
      </w:r>
      <w:r>
        <w:rPr>
          <w:rFonts w:ascii="Times New Roman" w:hAnsi="Times New Roman"/>
          <w:sz w:val="28"/>
          <w:szCs w:val="28"/>
          <w:rtl w:val="0"/>
        </w:rPr>
        <w:t xml:space="preserve"> 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Перемешиваем пипетированием и в</w:t>
      </w:r>
      <w:r>
        <w:rPr>
          <w:rFonts w:ascii="Times New Roman" w:hAnsi="Times New Roman" w:hint="default"/>
          <w:sz w:val="28"/>
          <w:szCs w:val="28"/>
          <w:rtl w:val="0"/>
        </w:rPr>
        <w:t>ортексирова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сбрасываем капли со стенок и крышки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Vortex.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Полученная концентрация в пересчете на нг будет составлять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примерно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28"/>
          <w:szCs w:val="28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Важно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! 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Стандартные адаптеры дальше не разводятся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Мы будем использовать их в полученной после первого разведения концентрации 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(5 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мкМ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).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 A"/>
        <w:numPr>
          <w:ilvl w:val="0"/>
          <w:numId w:val="5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Второе разведение баркодированных адаптеров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данном этапе готовим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рабочий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раствор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баркодированных адаптеров с концентрацией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то есть разводим их 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Разведение проводим 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новой плашке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стрипе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смешиваем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мкМ сток готовых адаптеров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Times New Roman" w:hAnsi="Times New Roman" w:hint="default"/>
          <w:sz w:val="28"/>
          <w:szCs w:val="28"/>
          <w:rtl w:val="0"/>
        </w:rPr>
        <w:t>Х ТЕ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</w:rPr>
        <w:t xml:space="preserve">45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Общий объем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смеси</w:t>
      </w:r>
      <w:r>
        <w:rPr>
          <w:rFonts w:ascii="Times New Roman" w:hAnsi="Times New Roman"/>
          <w:sz w:val="28"/>
          <w:szCs w:val="28"/>
          <w:rtl w:val="0"/>
        </w:rPr>
        <w:t xml:space="preserve"> 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Перемешиваем пипетированием и в</w:t>
      </w:r>
      <w:r>
        <w:rPr>
          <w:rFonts w:ascii="Times New Roman" w:hAnsi="Times New Roman" w:hint="default"/>
          <w:sz w:val="28"/>
          <w:szCs w:val="28"/>
          <w:rtl w:val="0"/>
        </w:rPr>
        <w:t>ортексирова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сбрасываем капли со стенок и крышки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Vortex.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получения синонимичного количества прочтений каждого образца геномной ДНК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необходимо измерить полученные концентрации адаптеров с помощью флуориметра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Qubit 2.0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при необходимости довести концентрации до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примерно одинаковых значений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для каждого индивидуального адаптера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Полученная концентрация в пересчете на нг будет составлять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примерно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6-8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нг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результате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мы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или рабочие разведения стандартных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баркодированных адаптеров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(0.5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Основной текст A"/>
        <w:tabs>
          <w:tab w:val="left" w:pos="961"/>
        </w:tabs>
        <w:bidi w:val="0"/>
        <w:spacing w:before="0" w:after="200"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Важно отметить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 полученны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рабочи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растворы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нестабил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ьны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хран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тся при температуре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непродолжительное время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связи с этим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при подготовке каждой новой библиотеки желательно готовить рабочие стоки свежими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Список образцов и использованных адаптеров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tbl>
      <w:tblPr>
        <w:tblW w:w="9313" w:type="dxa"/>
        <w:jc w:val="left"/>
        <w:tblInd w:w="4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61"/>
        <w:gridCol w:w="4278"/>
        <w:gridCol w:w="3774"/>
      </w:tblGrid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 w:hint="default"/>
                <w:b w:val="1"/>
                <w:bCs w:val="1"/>
                <w:rtl w:val="0"/>
                <w:lang w:val="ru-RU"/>
              </w:rPr>
              <w:t>Номер образца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  <w:jc w:val="center"/>
            </w:pPr>
            <w:r>
              <w:rPr>
                <w:rFonts w:ascii="Calibri" w:hAnsi="Calibri" w:hint="default"/>
                <w:b w:val="1"/>
                <w:bCs w:val="1"/>
                <w:rtl w:val="0"/>
                <w:lang w:val="ru-RU"/>
              </w:rPr>
              <w:t>Название образца</w:t>
            </w:r>
          </w:p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  <w:jc w:val="center"/>
            </w:pPr>
            <w:r>
              <w:rPr>
                <w:rFonts w:ascii="Calibri" w:hAnsi="Calibri" w:hint="default"/>
                <w:b w:val="1"/>
                <w:bCs w:val="1"/>
                <w:rtl w:val="0"/>
                <w:lang w:val="ru-RU"/>
              </w:rPr>
              <w:t>Баркод</w:t>
            </w:r>
          </w:p>
        </w:tc>
      </w:tr>
      <w:tr>
        <w:tblPrEx>
          <w:shd w:val="clear" w:color="auto" w:fill="cadfff"/>
        </w:tblPrEx>
        <w:trPr>
          <w:trHeight w:val="758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939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2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78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3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37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4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4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5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99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6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01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7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77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8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79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9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869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10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947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11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916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jc w:val="center"/>
            </w:pPr>
            <w:r>
              <w:rPr>
                <w:rFonts w:ascii="Calibri" w:hAnsi="Calibri"/>
                <w:b w:val="1"/>
                <w:bCs w:val="1"/>
                <w:rtl w:val="0"/>
                <w:lang w:val="ru-RU"/>
              </w:rPr>
              <w:t>12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left="309" w:hanging="3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left="201" w:hanging="201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left="93" w:hanging="93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Баркодированный 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Верхняя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5'-ACACTCTTTCCCTACACGACGCTCTTCCGATCT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u w:color="222222"/>
          <w:rtl w:val="0"/>
          <w:lang w:val="en-US"/>
          <w14:textFill>
            <w14:solidFill>
              <w14:srgbClr w14:val="FF2600"/>
            </w14:solidFill>
          </w14:textFill>
        </w:rPr>
        <w:t>AACAATG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-3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'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1a1a1a"/>
          <w:sz w:val="26"/>
          <w:szCs w:val="26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Нижняя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1a1a1a"/>
          <w:sz w:val="26"/>
          <w:szCs w:val="26"/>
          <w:u w:color="1a1a1a"/>
          <w:rtl w:val="0"/>
          <w:lang w:val="en-US"/>
          <w14:textFill>
            <w14:solidFill>
              <w14:srgbClr w14:val="1A1A1A"/>
            </w14:solidFill>
          </w14:textFill>
        </w:rPr>
        <w:t>3'-TGTGAGAAAGGGATGTGCTGCGAGAAGGCTAGA</w:t>
      </w:r>
      <w:r>
        <w:rPr>
          <w:rFonts w:ascii="Times New Roman" w:hAnsi="Times New Roman"/>
          <w:b w:val="1"/>
          <w:bCs w:val="1"/>
          <w:outline w:val="0"/>
          <w:color w:val="ff0000"/>
          <w:sz w:val="26"/>
          <w:szCs w:val="26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TTGTTAC</w:t>
      </w:r>
      <w:r>
        <w:rPr>
          <w:rFonts w:ascii="Times New Roman" w:hAnsi="Times New Roman"/>
          <w:outline w:val="0"/>
          <w:color w:val="1a1a1a"/>
          <w:sz w:val="26"/>
          <w:szCs w:val="26"/>
          <w:u w:color="1a1a1a"/>
          <w:rtl w:val="0"/>
          <w14:textFill>
            <w14:solidFill>
              <w14:srgbClr w14:val="1A1A1A"/>
            </w14:solidFill>
          </w14:textFill>
        </w:rPr>
        <w:t>TCGA-5'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1a1a1a"/>
          <w:sz w:val="26"/>
          <w:szCs w:val="26"/>
          <w:u w:color="1a1a1a"/>
          <w14:textFill>
            <w14:solidFill>
              <w14:srgbClr w14:val="1A1A1A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1a1a1a"/>
          <w:sz w:val="26"/>
          <w:szCs w:val="26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Баркод </w:t>
      </w:r>
      <w:r>
        <w:rPr>
          <w:rFonts w:ascii="Times New Roman" w:hAnsi="Times New Roman"/>
          <w:outline w:val="0"/>
          <w:color w:val="1a1a1a"/>
          <w:sz w:val="26"/>
          <w:szCs w:val="26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- </w:t>
      </w:r>
      <w:r>
        <w:rPr>
          <w:rFonts w:ascii="Times New Roman" w:hAnsi="Times New Roman"/>
          <w:b w:val="1"/>
          <w:bCs w:val="1"/>
          <w:outline w:val="0"/>
          <w:color w:val="ff0000"/>
          <w:sz w:val="26"/>
          <w:szCs w:val="26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AACAATG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Неспецифический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стандартный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Верхняя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5'-AGATCGGAAGAGCGGTTCAGCAGGAATGCCGAG-3</w:t>
      </w:r>
      <w:r>
        <w:rPr>
          <w:rFonts w:ascii="Times New Roman" w:hAnsi="Times New Roman" w:hint="default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’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Нижняя цепь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’</w:t>
      </w:r>
      <w:r>
        <w:rPr>
          <w:rFonts w:ascii="Times New Roman" w:hAnsi="Times New Roman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-GTACTCTAGCCTTCTCGCCAAGTCGTCCTTACGGCTC-5</w:t>
      </w:r>
      <w:r>
        <w:rPr>
          <w:rFonts w:ascii="Times New Roman" w:hAnsi="Times New Roman" w:hint="default"/>
          <w:outline w:val="0"/>
          <w:color w:val="1a1a1a"/>
          <w:sz w:val="28"/>
          <w:szCs w:val="28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’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rFonts w:ascii="Cambria" w:cs="Cambria" w:hAnsi="Cambria" w:eastAsia="Cambria"/>
          <w:u w:color="000000"/>
          <w:lang w:val="en-US"/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Рестрикция ДНК и лигирование адаптеров</w:t>
      </w:r>
    </w:p>
    <w:p>
      <w:pPr>
        <w:pStyle w:val="По умолчанию"/>
        <w:spacing w:before="240" w:after="240" w:line="276" w:lineRule="auto"/>
        <w:ind w:left="720" w:hanging="72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3.1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Рестрикция ДНК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Рестрикцию геномной ДНК проводим двумя рестриктазами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HindIII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NlaIII 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FaeI)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Сайт рестрикции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HindIII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соответствует баркодированным адаптерам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 месту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разрезания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второй рестриктазой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NlaIII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лигируется неспецифический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стандартный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адаптер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Лигирование образцов с соответствующими адаптерами обязательно проводим сразу после реакции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Адаптеры сразу добавляются в смесь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но не подвергаются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рестриции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так как у них отсутствуют сайты узнавания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Лигазу инактивируем нагреванием образцов до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65 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 в течение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3.1.1 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Первая рестрикция и лигирование образцов ДНК с баркодами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Для проведения рестрикци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необходимо смешать следующие компоненты в расчете на одну реакцию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финальный объем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– ДНК с концентрацией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нг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+ 2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--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баркодированного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адаптера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во втором разведении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(0,5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+ 8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мкл Мастер микс для рестрикции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Смесь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Мастер микс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для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(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расчет на одну реакцию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):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10X NEB Buffer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2.1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Hind III (20 U/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  - 0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vertAlign w:val="subscript"/>
          <w:rtl w:val="0"/>
          <w:lang w:val="ru-RU"/>
          <w14:textFill>
            <w14:solidFill>
              <w14:srgbClr w14:val="222222"/>
            </w14:solidFill>
          </w14:textFill>
        </w:rPr>
        <w:t>2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0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                         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5.5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мкл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val="single"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val="single" w:color="222222"/>
          <w:rtl w:val="0"/>
          <w:lang w:val="ru-RU"/>
          <w14:textFill>
            <w14:solidFill>
              <w14:srgbClr w14:val="222222"/>
            </w14:solidFill>
          </w14:textFill>
        </w:rPr>
        <w:t>Режим проведения рестрикции</w:t>
      </w:r>
      <w:r>
        <w:rPr>
          <w:rFonts w:ascii="Times New Roman" w:hAnsi="Times New Roman"/>
          <w:outline w:val="0"/>
          <w:color w:val="222222"/>
          <w:sz w:val="28"/>
          <w:szCs w:val="28"/>
          <w:u w:val="single" w:color="222222"/>
          <w:rtl w:val="0"/>
          <w:lang w:val="en-US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37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ч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65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Далее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4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Произвести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 откладывая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лигирование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После рестрикции сразу приступаем к проведению реакции лигирования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28"/>
          <w:szCs w:val="28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Хранение образцов на данном этапе не рекомендуется</w:t>
      </w:r>
      <w:r>
        <w:rPr>
          <w:rFonts w:ascii="Times New Roman" w:hAnsi="Times New Roman"/>
          <w:b w:val="1"/>
          <w:bCs w:val="1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Заранее подготовленный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астер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микс добавляем в объёме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 к каждой реакции лигирования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Общий объём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получаемой реакции лигирования составляет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50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Требуемое количество реактивов для лигирования из расчета на одну реакцию 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финальный объем 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):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T4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СибЭнзим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T4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лигаза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00U/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СибЭнзим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-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3.2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H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- 2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Режим проведения лигирования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Далее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4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Полученную реакцию лигирования можно хранить при минус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 течение некоторого времени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spacing w:val="0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pacing w:val="0"/>
          <w:rtl w:val="0"/>
          <w:lang w:val="ru-RU"/>
        </w:rPr>
        <w:t>1.2</w:t>
      </w: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Пулирование и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первая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очистка библиотеки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этапа рестрикции и лигирования адаптеров проводим смешивание образцов для получения общего пула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библиотеки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 о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бираем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по </w:t>
      </w:r>
      <w:r>
        <w:rPr>
          <w:rFonts w:ascii="Times New Roman" w:hAnsi="Times New Roman"/>
          <w:sz w:val="28"/>
          <w:szCs w:val="28"/>
          <w:rtl w:val="0"/>
        </w:rPr>
        <w:t xml:space="preserve">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 каждого образца в пробирку Эппендорф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получения 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бщ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объем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 480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мкл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случае работы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образцами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Очистку библиотеки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 данном этапе подготовки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проводим с помощью набора для очистки ДНК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QIAquick PCR Purification Kit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Qiagen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согласно протоколу производителя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Приложении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Библиотеку элюируем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имеется в наборе для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Основной текст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3.1.3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Вторая рестрикция и лигирование с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 стандартным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адаптером</w:t>
      </w:r>
    </w:p>
    <w:p>
      <w:pPr>
        <w:pStyle w:val="Основной текст A"/>
        <w:spacing w:before="0"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 данном этапе мы проводим одну реакцию рестрикции с помощью рестриктазы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NlaIII (FaeI)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 очищенном пуле образцов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Также как и на предыдущем этапе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мы сразу добавляем адаптеры с смесь для рестрикции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Для проведения рестрикции необходимо смешать следующие компоненты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H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0 +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ДНК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после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- 1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Буфер для рестриктазы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x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NlaIII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FaeI)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Стандартный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адаптер из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первого разведения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Общий объём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реакции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Режим проведения рестрикции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(15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если используется рестриктаза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NlaIII NEB)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; 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; 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Далее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C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Произвести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не откладывая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лигирование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Смесь для лигирования на одну реакцию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H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21.8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10x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T4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СибЭнзим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T4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лигаза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СибЭнзим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    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3.2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Общий объём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Добав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ляем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 Мастер микса в каждую лунку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Общий объём реакции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лигирования будет составлять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val="single"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Режим проведения лигирования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мин</w:t>
      </w:r>
    </w:p>
    <w:p>
      <w:pPr>
        <w:pStyle w:val="Основной текст A"/>
        <w:spacing w:before="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Далее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C</w:t>
      </w:r>
    </w:p>
    <w:p>
      <w:pPr>
        <w:pStyle w:val="Основной текст A"/>
        <w:spacing w:before="0" w:after="200" w:line="276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Полученную реакцию лигирования можно хранить при минус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 течение некоторого времени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spacing w:val="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Очистка библиотеки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Очистку библиотеки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 данном этапе подготовки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проводим с помощью набора для очистки ДНК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QIAquick PCR Purification Kit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Qiagen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согласно протоколу производителя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Приложении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Библиотеку элюируем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имеется в наборе для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Основной текст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Также очистку можно проводить с использованием магнитных шариков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 данном случае помимо собственно очистки может быть быть достигнут эффект отбора фрагментов библиотеки нужного размера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путем избирательного удаления фрагментов очень маленького размера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240" w:after="240" w:line="276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Насыщение библиотеки с помощью ПЦР</w:t>
      </w: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outline w:val="0"/>
          <w:color w:val="222222"/>
          <w:spacing w:val="0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Обогащение библиотеки методом ПЦР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олученные и очищенные на предыдущих этапах п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улированные библиотеки амплифицируем в режиме короткой элонгации продуктов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Такой способ амплификации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пецифически увеличивает количество продуктов размеро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200-500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При этом амплифицируются исключительно фрагменты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несущие на своих концах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сайт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ы узнавания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рестрик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HindIII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NlaIII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Праймеры для амплификации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Праймер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1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AATGATACGGCGACCACCGAGATCTACACTCTTTCCCTACACG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Праймер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2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CAAGCAGAAGACGGCATACGAGATCGGTCTCGGCATTCCTGCTGA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Праймеры для амплификации содержат участки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комплементарные нуклеотидным последовательностям адаптеров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баркодированного и стандартного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 служебные последовательности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которые необходимы для проведения клональной амплификации и секвенирования на приборе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Illumina.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обогащения библиотеки проводим классическую ПЦР реакцию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Требуемое количество реактивов для ПЦР из расчета на одну реакцию 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общий объем 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 xml:space="preserve">25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мкл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):</w:t>
      </w:r>
    </w:p>
    <w:p>
      <w:pPr>
        <w:pStyle w:val="Основной текст A"/>
        <w:numPr>
          <w:ilvl w:val="0"/>
          <w:numId w:val="12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ДНК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библиотека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2"/>
        </w:numPr>
        <w:bidi w:val="0"/>
        <w:spacing w:before="0" w:after="200" w:line="276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5x HF Mix c Phusion HF Taq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2"/>
        </w:numPr>
        <w:bidi w:val="0"/>
        <w:spacing w:before="0" w:after="200" w:line="276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P1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праймер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</w:p>
    <w:p>
      <w:pPr>
        <w:pStyle w:val="Основной текст A"/>
        <w:numPr>
          <w:ilvl w:val="0"/>
          <w:numId w:val="12"/>
        </w:numPr>
        <w:bidi w:val="0"/>
        <w:spacing w:before="0" w:after="200" w:line="276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P2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праймер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(5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  - 5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2"/>
        </w:numPr>
        <w:bidi w:val="0"/>
        <w:spacing w:before="0" w:after="200" w:line="276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mQ H</w:t>
      </w:r>
      <w:r>
        <w:rPr>
          <w:rFonts w:ascii="Times New Roman" w:hAnsi="Times New Roman"/>
          <w:sz w:val="28"/>
          <w:szCs w:val="28"/>
          <w:u w:color="000000"/>
          <w:vertAlign w:val="subscript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O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мкл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обогащения библиотеки рекомендуется проводить от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реакций ПЦР на одной и той же пулированной ДНК в качестве матрицы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избежать преимущественной наработки одного типа фрагментов в сравнении с другими фрагментами в одной ПЦР реакции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 данном случае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мы поставим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реакций ПЦР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Условия проведения амплификации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14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Первичная денатурация матрицы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4"/>
        </w:numPr>
        <w:bidi w:val="0"/>
        <w:spacing w:before="0" w:after="200" w:line="276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циклов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numPr>
          <w:ilvl w:val="0"/>
          <w:numId w:val="16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Денатурация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6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Отжиг праймеров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6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Синтез </w:t>
      </w:r>
      <w:r>
        <w:rPr>
          <w:rFonts w:ascii="Times New Roman" w:hAnsi="Times New Roman"/>
          <w:sz w:val="28"/>
          <w:szCs w:val="28"/>
          <w:rtl w:val="0"/>
          <w:lang w:val="en-US"/>
        </w:rPr>
        <w:t>72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numPr>
          <w:ilvl w:val="0"/>
          <w:numId w:val="17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Финальный синтез при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72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rFonts w:ascii="Symbol" w:hAnsi="Symbo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; </w:t>
      </w:r>
    </w:p>
    <w:p>
      <w:pPr>
        <w:pStyle w:val="Основной текст A"/>
        <w:numPr>
          <w:ilvl w:val="0"/>
          <w:numId w:val="20"/>
        </w:numPr>
        <w:bidi w:val="0"/>
        <w:spacing w:before="0" w:after="20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Удержание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bidi w:val="0"/>
        <w:spacing w:before="0" w:after="200" w:line="276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Уменьшение количества циклов может уменьшить выход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фрагментов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&gt;600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которые не могут быть продуктивно секвенированы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методом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Illumina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ind w:firstLine="709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Этап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Финальная очистка и отбор фрагментов определенного размера при необходимости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После окончания ПЦР реакции необходимо отдельно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очистить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каждую ПЦР смесь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 помощью магнитных шариков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AMPure Purification Kit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SmartBeads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протокол доступен на сайте фирмы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производителя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Очистка с помощью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AMPure beads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происходит по следующему протоколу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1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Необходимо взять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50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мкл ПЦР реакции и добавить при 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30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0.6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 хорошо размешанных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и выдержанных не менее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 при комнатной температуре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AMPure beads.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Аккуратно смешать пипетированием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Инкубировать при комнатной температуре без шейкера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Установить пробирку с шариками на магнитный штатив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 или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пока супернатант не очистится полностью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Аккуратно отобрать из пробирки супернатант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Промыть шарики свежеприготовленным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80 %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этанолом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Для этого 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 этанола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 взбалтывать осадок на этом шаге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Инкубировать на магнитном штативе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секунд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Отобрать этанол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На всех этапах процедуры промывки не следует снимать пробирку со штатива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Промыть второй раз этанолом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(300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Убедиться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что весь избыток этанола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отобран с осадка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Просушить осадок шариков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 на магнитном штативе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Снять пробирку с магнитного штатива и 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31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хТЕ буфера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Аккуратно пипетировать осадок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Инкубировать при 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минуты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Поместить пробирку на магнитный штатив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минуты или пока супернатант не очистится от шариков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4"/>
        </w:numPr>
        <w:bidi w:val="0"/>
        <w:spacing w:before="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Перенести супернатант в чистую пробирку и измерить концентрацию получившейся библиотеки на флуориметре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Qubit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с использованием набора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HS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lang w:val="en-US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09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В качестве альтернативы можно проводить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чистку с помощью набора для очистки ДНК </w:t>
      </w:r>
      <w:r>
        <w:rPr>
          <w:rFonts w:ascii="Times New Roman" w:hAnsi="Times New Roman"/>
          <w:sz w:val="28"/>
          <w:szCs w:val="28"/>
          <w:rtl w:val="0"/>
          <w:lang w:val="fr-FR"/>
        </w:rPr>
        <w:t>QIAquick PCR Purification Kit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pt-PT"/>
        </w:rPr>
        <w:t>Qiagen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согласно рекомендациям протокола производителя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как делали на предыдущем этапе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.1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и этапе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4.1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Библиотек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элюируем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мкл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EB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буфера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имеется в наборе для очистки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Концентрацию оцениваем на флуориметре </w:t>
      </w:r>
      <w:r>
        <w:rPr>
          <w:rFonts w:ascii="Times New Roman" w:hAnsi="Times New Roman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Qubit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с использованием набора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Далее для оценки качества при любом способе очистки проводим электрофоретическое разделение полученной библиотеки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агарозном геле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грубая оценка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 также методом микрокапиллярного гель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фореза на биоанализаторе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Agilent 2100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точная оценка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Основной текст A"/>
        <w:spacing w:before="0" w:after="200" w:line="276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Рубрика 3"/>
        <w:keepLines w:val="1"/>
        <w:pBdr>
          <w:top w:val="nil"/>
          <w:left w:val="nil"/>
          <w:bottom w:val="nil"/>
          <w:right w:val="nil"/>
        </w:pBdr>
        <w:spacing w:before="200" w:after="240" w:line="276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6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Обогащение библиотеки 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фрагментами необходимого размера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отбор по размеру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size selection)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line="288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 методе подготовки библиотек используется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технология двойной селекции размера на магнитных шариках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позвол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яет производить отбор по размеру с заданной верхней и нижней границами длины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отбирать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фрагменты преимущественно размером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300-500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запланированным пиком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400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библиотек до и после двойной селекции проводи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тся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электрофореза в агарозном геле или более точно 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прибор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Agilent BioAnalyser.</w:t>
      </w:r>
    </w:p>
    <w:p>
      <w:pPr>
        <w:pStyle w:val="Основной текст A"/>
        <w:spacing w:line="288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 началом проведения селекции по размеру необходимо смешать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пулировать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одной пробирке 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мкл очищенных амлифицированных библиотек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на предыдущем этапе для получения общего пула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следуем протоколу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spacing w:line="288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Из полученного общего пула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GBS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библиотеки после очистки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необходимо взять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и перенести в новую чистую пробирку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К библиотеке необходимо д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65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(0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65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магнитных шариков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Аккуратно пипетировать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Инкубировать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5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минут при комнатной температуре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Поместить пробирку на магнитный штатив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2-5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мин или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до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полной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очистки супернатанта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Перенести супернатант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в новую пробирку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FF2600"/>
            </w14:solidFill>
          </w14:textFill>
        </w:rPr>
        <w:t>шарики выкинуть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).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12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мкл магнитных шариков к супернатанту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(0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12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х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).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Аккуратно п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ипетировать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Инкубировать при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5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-10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Поместить на магнитный штатив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2-5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мин или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до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полной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очистки супернатанта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Аккуратно 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FF2600"/>
            </w14:solidFill>
          </w14:textFill>
        </w:rPr>
        <w:t>удалить супернатант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не задевая шарики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Промыть шарики свежеприготовленным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80 %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этанолом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Для этого 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300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мкл этанола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не взбалтывать осадок на этом шаге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Инкубировать на магнитном штативе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секунд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Отобрать и удалить этанол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На всех этапах процедуры промывки не следует снимать пробирку со штатива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Промыть второй раз этанолом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(300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мкл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Убедиться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что весь избыток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этанола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отобран с осадка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Подсушить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шарики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на воздухе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мин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не снимая с магнитного штатива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Снять пробирку с магнитного штатива и добавить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>
            <w14:noFill/>
          </w14:textOutline>
          <w14:textFill>
            <w14:solidFill>
              <w14:srgbClr w14:val="222222"/>
            </w14:solidFill>
          </w14:textFill>
        </w:rPr>
        <w:t>31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мкл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>
            <w14:noFill/>
          </w14:textOutline>
          <w14:textFill>
            <w14:solidFill>
              <w14:srgbClr w14:val="222222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14:textOutline>
            <w14:noFill/>
          </w14:textOutline>
          <w14:textFill>
            <w14:solidFill>
              <w14:srgbClr w14:val="222222"/>
            </w14:solidFill>
          </w14:textFill>
        </w:rPr>
        <w:t>хТЕ буфера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Аккуратно пипетировать осадок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шариков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10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раз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Инкубировать при комнатной температуре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5-10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минут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Поместить пробирку на магнитный штатив на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2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-5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минут или пока супернатант не очистится от шариков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Отобрать супернатант в новую пробирку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numPr>
          <w:ilvl w:val="0"/>
          <w:numId w:val="23"/>
        </w:numPr>
        <w:spacing w:before="0" w:line="276" w:lineRule="auto"/>
        <w:rPr>
          <w:rFonts w:ascii="Cambria" w:hAnsi="Cambria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Проверить концентрацию на флуориметре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Qubit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с набором 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  <w:t>HS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rPr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ind w:firstLine="720"/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897"/>
        </w:tabs>
        <w:ind w:left="189" w:firstLine="51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7"/>
          <w:tab w:val="num" w:pos="1529"/>
        </w:tabs>
        <w:ind w:left="8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7"/>
          <w:tab w:val="num" w:pos="2129"/>
        </w:tabs>
        <w:ind w:left="14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7"/>
          <w:tab w:val="num" w:pos="2729"/>
        </w:tabs>
        <w:ind w:left="20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7"/>
          <w:tab w:val="num" w:pos="3329"/>
        </w:tabs>
        <w:ind w:left="26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7"/>
          <w:tab w:val="num" w:pos="3929"/>
        </w:tabs>
        <w:ind w:left="32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7"/>
          <w:tab w:val="num" w:pos="4529"/>
        </w:tabs>
        <w:ind w:left="38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7"/>
          <w:tab w:val="num" w:pos="5129"/>
        </w:tabs>
        <w:ind w:left="44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7"/>
          <w:tab w:val="num" w:pos="5729"/>
        </w:tabs>
        <w:ind w:left="5021" w:firstLine="48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17"/>
  </w:abstractNum>
  <w:abstractNum w:abstractNumId="7">
    <w:multiLevelType w:val="hybridMultilevel"/>
    <w:styleLink w:val="Импортированный стиль 1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18"/>
  </w:abstractNum>
  <w:abstractNum w:abstractNumId="9">
    <w:multiLevelType w:val="hybridMultilevel"/>
    <w:styleLink w:val="Импортированный стиль 1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19"/>
  </w:abstractNum>
  <w:abstractNum w:abstractNumId="11">
    <w:multiLevelType w:val="hybridMultilevel"/>
    <w:styleLink w:val="Импортированный стиль 1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1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30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02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6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8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12"/>
  </w:abstractNum>
  <w:abstractNum w:abstractNumId="1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числами.0"/>
  </w:abstractNum>
  <w:abstractNum w:abstractNumId="15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tabs>
          <w:tab w:val="left" w:pos="708"/>
          <w:tab w:val="num" w:pos="96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3" w:firstLine="4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num" w:pos="180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num" w:pos="2603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0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03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03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5803"/>
          <w:tab w:val="left" w:pos="6372"/>
          <w:tab w:val="left" w:pos="7080"/>
          <w:tab w:val="left" w:pos="7788"/>
          <w:tab w:val="left" w:pos="8496"/>
          <w:tab w:val="left" w:pos="92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03"/>
          <w:tab w:val="left" w:pos="7080"/>
          <w:tab w:val="left" w:pos="7788"/>
          <w:tab w:val="left" w:pos="8496"/>
          <w:tab w:val="left" w:pos="92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403"/>
          <w:tab w:val="left" w:pos="7788"/>
          <w:tab w:val="left" w:pos="8496"/>
          <w:tab w:val="left" w:pos="92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61"/>
          </w:tabs>
          <w:ind w:left="253" w:firstLine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961"/>
            <w:tab w:val="num" w:pos="1803"/>
          </w:tabs>
          <w:ind w:left="1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61"/>
            <w:tab w:val="num" w:pos="2603"/>
          </w:tabs>
          <w:ind w:left="1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61"/>
            <w:tab w:val="num" w:pos="3403"/>
          </w:tabs>
          <w:ind w:left="2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61"/>
            <w:tab w:val="num" w:pos="4203"/>
          </w:tabs>
          <w:ind w:left="34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61"/>
            <w:tab w:val="num" w:pos="5003"/>
          </w:tabs>
          <w:ind w:left="42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61"/>
            <w:tab w:val="num" w:pos="5803"/>
          </w:tabs>
          <w:ind w:left="5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61"/>
            <w:tab w:val="num" w:pos="6603"/>
          </w:tabs>
          <w:ind w:left="5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61"/>
            <w:tab w:val="num" w:pos="7403"/>
          </w:tabs>
          <w:ind w:left="6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961"/>
          </w:tabs>
          <w:ind w:left="253" w:firstLine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803"/>
          </w:tabs>
          <w:ind w:left="1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603"/>
          </w:tabs>
          <w:ind w:left="1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03"/>
          </w:tabs>
          <w:ind w:left="2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203"/>
          </w:tabs>
          <w:ind w:left="34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003"/>
          </w:tabs>
          <w:ind w:left="42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03"/>
          </w:tabs>
          <w:ind w:left="5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603"/>
          </w:tabs>
          <w:ind w:left="5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403"/>
          </w:tabs>
          <w:ind w:left="6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897"/>
          </w:tabs>
          <w:ind w:left="189" w:firstLine="51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897"/>
            <w:tab w:val="num" w:pos="1529"/>
          </w:tabs>
          <w:ind w:left="8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897"/>
            <w:tab w:val="num" w:pos="2129"/>
          </w:tabs>
          <w:ind w:left="14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897"/>
            <w:tab w:val="num" w:pos="2729"/>
          </w:tabs>
          <w:ind w:left="20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897"/>
            <w:tab w:val="num" w:pos="3329"/>
          </w:tabs>
          <w:ind w:left="26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897"/>
            <w:tab w:val="num" w:pos="3929"/>
          </w:tabs>
          <w:ind w:left="32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897"/>
            <w:tab w:val="num" w:pos="4529"/>
          </w:tabs>
          <w:ind w:left="38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897"/>
            <w:tab w:val="num" w:pos="5129"/>
          </w:tabs>
          <w:ind w:left="44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897"/>
            <w:tab w:val="num" w:pos="5729"/>
          </w:tabs>
          <w:ind w:left="5021" w:firstLine="48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961"/>
          </w:tabs>
          <w:ind w:left="253" w:firstLine="4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803"/>
          </w:tabs>
          <w:ind w:left="1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603"/>
          </w:tabs>
          <w:ind w:left="1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03"/>
          </w:tabs>
          <w:ind w:left="2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203"/>
          </w:tabs>
          <w:ind w:left="34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003"/>
          </w:tabs>
          <w:ind w:left="42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03"/>
          </w:tabs>
          <w:ind w:left="50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603"/>
          </w:tabs>
          <w:ind w:left="58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403"/>
          </w:tabs>
          <w:ind w:left="6695" w:firstLine="4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8"/>
    <w:lvlOverride w:ilvl="0">
      <w:startOverride w:val="4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5"/>
    </w:lvlOverride>
  </w:num>
  <w:num w:numId="21">
    <w:abstractNumId w:val="2"/>
    <w:lvlOverride w:ilvl="0">
      <w:startOverride w:val="1"/>
    </w:lvlOverride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3"/>
      </w:numPr>
    </w:pPr>
  </w:style>
  <w:style w:type="paragraph" w:styleId="Рубрика 3">
    <w:name w:val="Рубрика 3"/>
    <w:next w:val="Основной текст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6"/>
      </w:numPr>
    </w:pPr>
  </w:style>
  <w:style w:type="numbering" w:styleId="Импортированный стиль 17">
    <w:name w:val="Импортированный стиль 17"/>
    <w:pPr>
      <w:numPr>
        <w:numId w:val="11"/>
      </w:numPr>
    </w:pPr>
  </w:style>
  <w:style w:type="numbering" w:styleId="Импортированный стиль 18">
    <w:name w:val="Импортированный стиль 18"/>
    <w:pPr>
      <w:numPr>
        <w:numId w:val="13"/>
      </w:numPr>
    </w:pPr>
  </w:style>
  <w:style w:type="numbering" w:styleId="Импортированный стиль 19">
    <w:name w:val="Импортированный стиль 19"/>
    <w:pPr>
      <w:numPr>
        <w:numId w:val="15"/>
      </w:numPr>
    </w:pPr>
  </w:style>
  <w:style w:type="numbering" w:styleId="Импортированный стиль 12">
    <w:name w:val="Импортированный стиль 12"/>
    <w:pPr>
      <w:numPr>
        <w:numId w:val="18"/>
      </w:numPr>
    </w:pPr>
  </w:style>
  <w:style w:type="numbering" w:styleId="С числами.0">
    <w:name w:val="С числами.0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