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6"/>
          <w:szCs w:val="26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22222"/>
          <w:sz w:val="26"/>
          <w:szCs w:val="26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Приготовление </w:t>
      </w:r>
      <w:r>
        <w:rPr>
          <w:rFonts w:ascii="Times New Roman" w:hAnsi="Times New Roman"/>
          <w:b w:val="1"/>
          <w:bCs w:val="1"/>
          <w:outline w:val="0"/>
          <w:color w:val="222222"/>
          <w:sz w:val="26"/>
          <w:szCs w:val="26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GBS-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6"/>
          <w:szCs w:val="26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библиотек с помощью ферментов рестрикции </w:t>
      </w:r>
      <w:r>
        <w:rPr>
          <w:rFonts w:ascii="Times New Roman" w:hAnsi="Times New Roman"/>
          <w:b w:val="1"/>
          <w:bCs w:val="1"/>
          <w:outline w:val="0"/>
          <w:color w:val="222222"/>
          <w:sz w:val="26"/>
          <w:szCs w:val="26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PstI 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6"/>
          <w:szCs w:val="26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b w:val="1"/>
          <w:bCs w:val="1"/>
          <w:outline w:val="0"/>
          <w:color w:val="222222"/>
          <w:sz w:val="26"/>
          <w:szCs w:val="26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MspI: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Основной текст"/>
        <w:bidi w:val="0"/>
        <w:spacing w:before="24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Полный перечень всех необходимых реактивов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QIAquick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PCR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Purification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Kit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очистка библиотеки на промежуточных этапах и после окончания подготовки перед секвенированием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AMPureXP (Beckman Coulter)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селекция фрагментов небходимого размера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size selection)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очистка библиотеки на промежуточных и финальном этапах</w:t>
      </w:r>
    </w:p>
    <w:p>
      <w:pPr>
        <w:pStyle w:val="По умолчанию"/>
        <w:numPr>
          <w:ilvl w:val="0"/>
          <w:numId w:val="2"/>
        </w:numPr>
        <w:spacing w:before="2" w:after="4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Qubit dsDNA HS Reagent (Invitrogen)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измерение концентрации геномной ДНК и адаптеров</w:t>
      </w:r>
    </w:p>
    <w:p>
      <w:pPr>
        <w:pStyle w:val="По умолчанию"/>
        <w:numPr>
          <w:ilvl w:val="0"/>
          <w:numId w:val="2"/>
        </w:numPr>
        <w:spacing w:before="2" w:after="4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буфер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(Invitrogen)</w:t>
      </w:r>
    </w:p>
    <w:p>
      <w:pPr>
        <w:pStyle w:val="По умолчанию"/>
        <w:numPr>
          <w:ilvl w:val="0"/>
          <w:numId w:val="2"/>
        </w:numPr>
        <w:spacing w:before="2" w:after="4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1 (Invitrogen)</w:t>
      </w:r>
    </w:p>
    <w:p>
      <w:pPr>
        <w:pStyle w:val="По умолчанию"/>
        <w:numPr>
          <w:ilvl w:val="0"/>
          <w:numId w:val="2"/>
        </w:numPr>
        <w:spacing w:before="2" w:after="4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 (Invitrogen)</w:t>
      </w:r>
    </w:p>
    <w:p>
      <w:pPr>
        <w:pStyle w:val="По умолчанию"/>
        <w:numPr>
          <w:ilvl w:val="0"/>
          <w:numId w:val="2"/>
        </w:numPr>
        <w:spacing w:before="2" w:after="4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95%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этанол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Tris-Cl, pH 8,0-8,5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разведение адаптеров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NaCl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разведение адаптеров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Олигонуклеотиды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методика приготовления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.2.1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10X NEB Buffer 4 (</w:t>
      </w:r>
      <w:r>
        <w:rPr>
          <w:rFonts w:ascii="Times New Roman" w:hAnsi="Times New Roman"/>
          <w:sz w:val="28"/>
          <w:szCs w:val="28"/>
          <w:rtl w:val="0"/>
          <w:lang w:val="en-US"/>
        </w:rPr>
        <w:t>NEB #B7204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Рестриктаза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PstI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HF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en-US"/>
        </w:rPr>
        <w:t>NEB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#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3140, 20,000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ед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мл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Рестриктаза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MspI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en-US"/>
        </w:rPr>
        <w:t>NEB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#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0106, 20,000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ед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мл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ДНК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лигаза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(NEB #M0202). 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Буфер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T4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ДНК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лигазы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Taq 5x NEB MasterMix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NEB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#</w:t>
      </w:r>
      <w:r>
        <w:rPr>
          <w:rFonts w:ascii="Times New Roman" w:hAnsi="Times New Roman"/>
          <w:sz w:val="28"/>
          <w:szCs w:val="28"/>
          <w:rtl w:val="0"/>
          <w:lang w:val="en-US"/>
        </w:rPr>
        <w:t>M0285L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mQ H2O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Подготовка образцов ДНК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Разведение ДНК до нужной концентрации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Рабочая концентрация ДНК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нг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Общее количество ДНК одного образца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необходимое для анализа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оценки концентрации геномной ДНК в препаратах необходимо произвести измерение концентрации на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флуориметр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Qubit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с использованием набора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High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Sensitivity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для получения максимально точных измерений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см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Протокол в Приложении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).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Далее необходимо вычислить количество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деионизированной вод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mQ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H</w:t>
      </w:r>
      <w:r>
        <w:rPr>
          <w:rFonts w:ascii="Times New Roman" w:hAnsi="Times New Roman"/>
          <w:sz w:val="28"/>
          <w:szCs w:val="28"/>
          <w:u w:color="000000"/>
          <w:vertAlign w:val="subscript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O)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которую необходимо добавить в препаратам ДНК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разведения их до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рабоч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ей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концентраци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Проводим разведение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После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разведения необходимо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снова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проверить концентрацию каждого образца с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использованием флуориметра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Qubit.</w:t>
      </w: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Подготовка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адаптеров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стандартных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неспецифические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 баркодированных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специфические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Подготовка сток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ов одноцепочечных адаптеров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лиофилизированные адаптеры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неспецифические и баркодированные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необходимо развести деионизованной водой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mQ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до концентрации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Количество воды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необходимое для получения стоков адаптеров с концентрацией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 обычно указывается производителем при получении лиофилизированных адаптеров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данном случае необходимо добавить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раза меньше воды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случае подготовки данной библиотеки рекомендуется разводить адаптеры буфером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EB (elution buffer)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рецепт ниже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Стоки обычно готовятся заранее и могут храниться достаточно долгое время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2.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Подготовка адаптеров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неспецифические 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стандартны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адаптеры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 баркодирован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ные 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специфические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адаптеры</w:t>
      </w: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 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приступить в приготовлению приготовлению двуцепочечных адаптеров и разведению необходимо п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одготовить буферы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1X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буфер элюции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(EB)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мМ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Tris-Cl, pH 8.0-8.5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10X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Адаптерный буфер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(AB)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500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мМ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NaCl, 100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мМ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Tris-Cl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Каждый адаптер соб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ра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ется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с помощью процедуры отжига из двух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комплементарных олигонуклеотидов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При этом последовательность одного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из адаптеров включ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ает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баркод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а второй адаптер является универсальным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общим для всех образцов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После проведения этой процедуры адаптеры стабильны и могут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храниться неопределенно долго –при минус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°С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spacing w:val="0"/>
          <w:lang w:val="en-US"/>
        </w:rPr>
      </w:pPr>
    </w:p>
    <w:p>
      <w:pPr>
        <w:pStyle w:val="Основной текст"/>
        <w:numPr>
          <w:ilvl w:val="0"/>
          <w:numId w:val="3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отдельном планшете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стрипе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стандартных и баркодированных адаптеров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смешивали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lang w:val="ru-RU"/>
        </w:rPr>
      </w:pPr>
    </w:p>
    <w:p>
      <w:pPr>
        <w:pStyle w:val="Основной текст"/>
        <w:numPr>
          <w:ilvl w:val="0"/>
          <w:numId w:val="5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верхн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юю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и нижн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юю цепи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адаптер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 количестве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 каждого</w:t>
      </w:r>
    </w:p>
    <w:p>
      <w:pPr>
        <w:pStyle w:val="Основной текст"/>
        <w:numPr>
          <w:ilvl w:val="0"/>
          <w:numId w:val="5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10x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AB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 </w:t>
      </w:r>
    </w:p>
    <w:p>
      <w:pPr>
        <w:pStyle w:val="Основной текст"/>
        <w:numPr>
          <w:ilvl w:val="0"/>
          <w:numId w:val="5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mQ H2O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70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мкл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общем объеме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Перемешиваем пипетированием или на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Vortex.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numPr>
          <w:ilvl w:val="0"/>
          <w:numId w:val="3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Далее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проводили сборку комплементарных олигонуклеотдиов путём отжига при определённых условиях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numPr>
          <w:ilvl w:val="0"/>
          <w:numId w:val="6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мин</w:t>
      </w:r>
    </w:p>
    <w:p>
      <w:pPr>
        <w:pStyle w:val="Основной текст"/>
        <w:numPr>
          <w:ilvl w:val="0"/>
          <w:numId w:val="6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понижение температуры 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 шагом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минуту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</w:p>
    <w:p>
      <w:pPr>
        <w:pStyle w:val="Основной текст"/>
        <w:numPr>
          <w:ilvl w:val="0"/>
          <w:numId w:val="6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удержание на 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C.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{95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°С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for 5 minute}x1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cycle; {95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for 1 minute}x65 cycles.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результате мы получаем стоки двуцепочечных адаптеров с концентрацией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Стоковые адаптеры стабильны и хранятся при температуре минус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неопределённо долго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numPr>
          <w:ilvl w:val="0"/>
          <w:numId w:val="3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новой плашке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стрипе б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аркодированные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двуцепочечные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адаптеры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 сток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разводим примерно до концентрации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этого полученный сток разводим в три раза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Перемешиваем пипетированием или на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Vortex.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получения синонимичного количества прочтений каждого образца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геномной ДНК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необходимо измерить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полученные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концентрации адаптеров с помощью флуориметра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Qubit 2.0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и при необходимости довести концентрации до точных значений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 для каждого индивидуального адаптера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Полученная концентрация в пересчете на нг будет составлять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результате получаем сток баркодированных адаптеров с концентрацией примерно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numPr>
          <w:ilvl w:val="0"/>
          <w:numId w:val="3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Далее в новой плашке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стрипе нормализуем концентрацию баркодированных адаптеров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до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1,6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нг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(=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0,1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мкМ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Получаем финальный стоковый раствор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numPr>
          <w:ilvl w:val="0"/>
          <w:numId w:val="3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Для приготовления стока н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еспецифичные обратны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х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адаптер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ов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–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необходимо выполнить шаги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2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оставить в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двуцепочечные неспецифические адаптеры в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концентрации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мкМ как рабочий раствор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Оценива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концентрацию разведённых адаптеров при помощи флуориметра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Qubit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с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использованием набора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HS.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numPr>
          <w:ilvl w:val="0"/>
          <w:numId w:val="3"/>
        </w:numPr>
        <w:bidi w:val="0"/>
        <w:spacing w:before="0" w:after="200" w:line="276" w:lineRule="auto"/>
        <w:ind w:right="0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Готовим рабочий раствор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содержащий одновременно баркодированный и неспецифический адаптер в новой плашке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стрипе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этого смешиваем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финального стокового раствора баркодированного адаптера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(0.1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 раствора неспецифичного адаптера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10x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AB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До финального объема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100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Перемешиваем пипетированием или на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Vortex.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Полученный рабочий раствор содержит баркодированный адаптер в концентрации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0.02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мкМ и неспецифический адаптер в концентрации примерно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Важно отметить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 полученный 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абочий сток нестабилен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хранится при температуре минус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непродолжительное время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 связи с этим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при подготовке каждой новой библиотеки желательно готовить рабочие стоки свежими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Список образцов и использованных адаптеров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tbl>
      <w:tblPr>
        <w:tblW w:w="9472" w:type="dxa"/>
        <w:jc w:val="left"/>
        <w:tblInd w:w="3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666"/>
        <w:gridCol w:w="2968"/>
        <w:gridCol w:w="3838"/>
      </w:tblGrid>
      <w:tr>
        <w:tblPrEx>
          <w:shd w:val="clear" w:color="auto" w:fill="cadfff"/>
        </w:tblPrEx>
        <w:trPr>
          <w:trHeight w:val="267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Calibri" w:hAnsi="Calibri" w:hint="default"/>
                <w:shd w:val="nil" w:color="auto" w:fill="auto"/>
                <w:rtl w:val="0"/>
                <w:lang w:val="ru-RU"/>
              </w:rPr>
              <w:t>Номер образца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 w:hint="default"/>
                <w:shd w:val="nil" w:color="auto" w:fill="auto"/>
                <w:rtl w:val="0"/>
                <w:lang w:val="ru-RU"/>
              </w:rPr>
              <w:t>Название образца</w:t>
            </w:r>
          </w:p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Calibri" w:hAnsi="Calibri" w:hint="default"/>
                <w:shd w:val="nil" w:color="auto" w:fill="auto"/>
                <w:rtl w:val="0"/>
                <w:lang w:val="ru-RU"/>
              </w:rPr>
              <w:t>Баркод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right"/>
            </w:pP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left="201" w:hanging="201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left="93" w:hanging="93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Баркодированный 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Верхняя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5'-CACGACGCTCTTCCGATCTxxxxxTGCA-3'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Нижняя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 5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'-GTGCTGCGAGAAGGCTAGAyyyyy-3'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Неспецифический 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Верхняя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5'-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rtl w:val="0"/>
          <w:lang w:val="ru-RU"/>
        </w:rPr>
        <w:t>GAGATCGGAAGAGCGGGGACTTTAAGC-3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Нижняя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’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rtl w:val="0"/>
          <w:lang w:val="ru-RU"/>
        </w:rPr>
        <w:t>GATCGGTCTCGGCATTCCTGCTGAACCGCTCTTCCGATCT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-5</w:t>
      </w:r>
      <w:r>
        <w:rPr>
          <w:rFonts w:ascii="Times New Roman" w:hAnsi="Times New Roman" w:hint="default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’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rFonts w:ascii="Cambria" w:cs="Cambria" w:hAnsi="Cambria" w:eastAsia="Cambria"/>
          <w:u w:color="000000"/>
          <w:lang w:val="en-US"/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Рестрикция ДНК и лигирование адаптеров</w:t>
      </w:r>
    </w:p>
    <w:p>
      <w:pPr>
        <w:pStyle w:val="По умолчанию"/>
        <w:spacing w:before="240" w:after="240" w:line="276" w:lineRule="auto"/>
        <w:ind w:left="720" w:hanging="72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Рестрикция ДНК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Рестрикцию геномной ДНК проводи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двумя рестриктазами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Msp1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Pst1.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Сайт рестрикции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Pst1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соответств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ует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баркодированным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адаптерам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 месту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рестрикции второй рестриктазой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лигируется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неспецифический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Y-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Лигирование образцов с соответствующими адаптерами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обязательно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проводи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сразу после реакции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Лигазу инактивир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уем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нагреванием образцов до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65 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 в течение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проведения р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естрикция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необходимо смешать следующие компоненты в расчете на одну реакцию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финальный объем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 – ДНК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с концентрацией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нг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+ 10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Мастер микс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для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рестрикции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Смесь для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расчет на одну реакцию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):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10X NEB Buffer 4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PstI-HF (8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единиц активности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 - 0,4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MspI (8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единиц активности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 - 0,4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vertAlign w:val="subscript"/>
          <w:rtl w:val="0"/>
          <w:lang w:val="ru-RU"/>
          <w14:textFill>
            <w14:solidFill>
              <w14:srgbClr w14:val="222222"/>
            </w14:solidFill>
          </w14:textFill>
        </w:rPr>
        <w:t>2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0 - 7,2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Режим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проведения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37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ч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65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Далее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8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Произвести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 откладывая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лигирование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spacing w:before="240" w:after="240" w:line="276" w:lineRule="auto"/>
        <w:ind w:left="720" w:hanging="72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3.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Л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игирование образцов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адаптер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ов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После рестрикции сразу приступа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 проведению реакции лигирования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Хранение образцов на данном этапе не рекомендуется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Заранее подготовленный мастер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микс добавля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 объёме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 к каждо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й реакции рестрикции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смешиваем 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рабочего раствора адаптеров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0,02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мкМ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баркодированный 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; 3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мкМ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неспецифический 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 инкубир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при температуре 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22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затем инактиви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руем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реакцию при 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удержание 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C.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Требуемое количество реактивов для лигирования из расчета на одну реакцию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финальный объем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NEB Buffer 4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ATP 10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мМ 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T4 DNA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лигазы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(200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единиц активности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 - 0,5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sz w:val="28"/>
          <w:szCs w:val="28"/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H20 - 8,5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720"/>
        <w:jc w:val="both"/>
        <w:outlineLvl w:val="2"/>
        <w:rPr>
          <w:rFonts w:ascii="Times New Roman" w:cs="Times New Roman" w:hAnsi="Times New Roman" w:eastAsia="Times New Roman"/>
          <w:outline w:val="0"/>
          <w:color w:val="222222"/>
          <w:spacing w:val="0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Полученную реакцию лигирования можно х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ранить при минус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в течение некоторого времени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Очистка библиотеки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.4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Пулирование и о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чистка библиотеки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Очистку библиотеки проводи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 помощью набора для очистки ДНК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PCR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Cleanup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Kit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Qiagen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После этапа рестрикции и лигирования адаптеров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проводим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смеш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ивание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образцов для получения общего пула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библиотеки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этого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каждой реакции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лигирования добавляем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одну пробирку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объемом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1.5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мл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далее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след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этапам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очистки согласно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протокол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производителя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Приложении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Библиотеку элюир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EB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имеется в наборе для очистки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).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Насыщение библиотеки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outline w:val="0"/>
          <w:color w:val="222222"/>
          <w:spacing w:val="0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.1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Обогащение библиотеки методом ПЦР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Пулированные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библиотеки амплифицир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уем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в режиме короткой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элонгации продуктов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Такой способ амплификации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мпецифически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увеличивает количество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продуктов размеров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200-500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При этом амплифицируются исключительно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фрагменты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обладающие сайтами рестрикции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Pst1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Msp1.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Праймеры для амплификации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Праймеры для амплификации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Праймер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1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AATGATACGGCGACCACCGAGATCTACACTCTTTCCCTACACGACGCTCTTCCGATCT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Праймер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2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CAAGCAGAAGACGGCATACGAGATCGGTCTCGGCATTCCTGCTGAA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обогащения библиотеки проводи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классическую ПЦР реакцию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Требуемое количество реактивов для ПЦР из расчета на одну реакцию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общий объем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numPr>
          <w:ilvl w:val="0"/>
          <w:numId w:val="8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ДНК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библиотека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"/>
        <w:numPr>
          <w:ilvl w:val="0"/>
          <w:numId w:val="8"/>
        </w:numPr>
        <w:spacing w:before="0" w:after="200" w:line="276" w:lineRule="auto"/>
        <w:jc w:val="both"/>
        <w:rPr>
          <w:rFonts w:ascii="Times New Roman" w:hAnsi="Times New Roman"/>
          <w:sz w:val="28"/>
          <w:szCs w:val="28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5x HF Mix c Phusion HF Taq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"/>
        <w:numPr>
          <w:ilvl w:val="0"/>
          <w:numId w:val="8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Праймер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 (2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M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смеси 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M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каждого праймера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);</w:t>
      </w:r>
    </w:p>
    <w:p>
      <w:pPr>
        <w:pStyle w:val="Основной текст"/>
        <w:numPr>
          <w:ilvl w:val="0"/>
          <w:numId w:val="8"/>
        </w:numPr>
        <w:spacing w:before="0" w:after="200" w:line="276" w:lineRule="auto"/>
        <w:jc w:val="both"/>
        <w:rPr>
          <w:rFonts w:ascii="Times New Roman" w:hAnsi="Times New Roman"/>
          <w:sz w:val="28"/>
          <w:szCs w:val="28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mQ H</w:t>
      </w:r>
      <w:r>
        <w:rPr>
          <w:rFonts w:ascii="Times New Roman" w:hAnsi="Times New Roman"/>
          <w:sz w:val="28"/>
          <w:szCs w:val="28"/>
          <w:u w:color="000000"/>
          <w:vertAlign w:val="subscript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O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обогащения библиотеки рекомендуется проводить от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реакций ПЦР на одной и той же пулированной ДНК в качестве матрицы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избежать преимущественной наработки одного типа фрагментов в сравнении с другими фрагментами в одной ПЦР реакции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данном случае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мы поставим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реакций ПЦР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Условия проведения амплификации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numPr>
          <w:ilvl w:val="0"/>
          <w:numId w:val="10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Первичная денатурация матрицы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"/>
        <w:numPr>
          <w:ilvl w:val="0"/>
          <w:numId w:val="10"/>
        </w:numPr>
        <w:spacing w:before="0" w:after="200" w:line="276" w:lineRule="auto"/>
        <w:jc w:val="both"/>
        <w:rPr>
          <w:rFonts w:ascii="Times New Roman" w:hAnsi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циклов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numPr>
          <w:ilvl w:val="0"/>
          <w:numId w:val="12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Денатурация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"/>
        <w:numPr>
          <w:ilvl w:val="0"/>
          <w:numId w:val="12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Отжиг праймеров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"/>
        <w:numPr>
          <w:ilvl w:val="0"/>
          <w:numId w:val="12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Синтез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68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"/>
        <w:numPr>
          <w:ilvl w:val="0"/>
          <w:numId w:val="13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Финальный синтез при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72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; </w:t>
      </w:r>
    </w:p>
    <w:p>
      <w:pPr>
        <w:pStyle w:val="Основной текст"/>
        <w:numPr>
          <w:ilvl w:val="0"/>
          <w:numId w:val="16"/>
        </w:numPr>
        <w:spacing w:before="0" w:after="200" w:line="276" w:lineRule="auto"/>
        <w:jc w:val="both"/>
        <w:rPr>
          <w:rFonts w:ascii="Times New Roman" w:hAnsi="Times New Roman" w:hint="default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 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∞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bidi w:val="0"/>
        <w:spacing w:before="200" w:after="240" w:line="276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Этап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6.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Финальная очистка и отбор фрагментов определенного размера при необходимости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После окончания реакции необходимо с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мешать ПЦР реакции друг с другом и очистить с помощью магнитных шариков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AMPure Purification Kit.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Очистка с помощью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AMPure beads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происходит по следующему протоколу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17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Необходимо в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зять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смеси ПЦР реакции и добавить при комнатной температуре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180 (1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хорошо размешанных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AMPure beads.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ru-RU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Аккуратно смешать пипетированием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Инкубировать при комнатной температуре без шейкера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Установить пробирку с шариками на магнитный штатив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 или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пока супернатант не очистится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полностью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Аккуратно отобрать из пробирки супернатант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Промыть шарики свежеприготовленным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80 %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этанолом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этого д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обавить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этанола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 взбалтывать осадок на этом шаге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Инкубировать на магнитном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штативе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секунд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На всех этапах процедуры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промывки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не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следует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снимать пробирку со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штатива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Промыть второй раз этанолом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(300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Убедиться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что весь избыток этанола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отобран с осадка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Просушить осадок шариков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минут на магнитном штативе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Снять пробирку с магнитного штатива и добавить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31,5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хТЕ буфера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Аккуратно пипетировать осадок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Инкубировать при комнатной температуре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минуты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Поместить пробирку на магнитный штатив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минуты или пока супернатант не очистится от шариков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spacing w:before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Перенести супернатант в чистую пробирку и измерить концентрацию получившейся библиотеки на флуориметре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 качестве альтернативы можно проводить ф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инальную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чистку библиотеки с помощью набора для очистки ДНК </w:t>
      </w:r>
      <w:r>
        <w:rPr>
          <w:rFonts w:ascii="Times New Roman" w:hAnsi="Times New Roman"/>
          <w:sz w:val="28"/>
          <w:szCs w:val="28"/>
          <w:rtl w:val="0"/>
          <w:lang w:val="fr-FR"/>
        </w:rPr>
        <w:t>PCR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Cleanup </w:t>
      </w:r>
      <w:r>
        <w:rPr>
          <w:rFonts w:ascii="Times New Roman" w:hAnsi="Times New Roman"/>
          <w:sz w:val="28"/>
          <w:szCs w:val="28"/>
          <w:rtl w:val="0"/>
          <w:lang w:val="de-DE"/>
        </w:rPr>
        <w:t>Kit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pt-PT"/>
        </w:rPr>
        <w:t>Qiagen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После этапа амплификации содержимое всех пробирок сме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шиваем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 одну 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проводим все этапы согласно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рекомендациям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протокола производителя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как делали на предыдущем этапе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4.1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Библиотеку элюир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EB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имеется в наборе для очистки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Концентрацию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полученной библиотеки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оценива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на флуориметре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Qubit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с использованием набора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"/>
        <w:bidi w:val="0"/>
        <w:spacing w:before="0" w:after="200" w:line="276" w:lineRule="auto"/>
        <w:ind w:left="0" w:right="0" w:firstLine="708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Далее для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оценки качества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при любом способе очистки проводим электрофоретическое разделение полученной библиотеки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агарозном геле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грубая оценка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 также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методом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микрокапиллярного гель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фореза на биоанализаторе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Agilent 2100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точная оценка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num" w:pos="897"/>
        </w:tabs>
        <w:ind w:left="189" w:firstLine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29"/>
        </w:tabs>
        <w:ind w:left="8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129"/>
        </w:tabs>
        <w:ind w:left="14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29"/>
        </w:tabs>
        <w:ind w:left="20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329"/>
        </w:tabs>
        <w:ind w:left="26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</w:tabs>
        <w:ind w:left="32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529"/>
        </w:tabs>
        <w:ind w:left="38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129"/>
        </w:tabs>
        <w:ind w:left="44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729"/>
        </w:tabs>
        <w:ind w:left="5021" w:firstLine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17"/>
  </w:abstractNum>
  <w:abstractNum w:abstractNumId="5">
    <w:multiLevelType w:val="hybridMultilevel"/>
    <w:styleLink w:val="Импортированный стиль 1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18"/>
  </w:abstractNum>
  <w:abstractNum w:abstractNumId="7">
    <w:multiLevelType w:val="hybridMultilevel"/>
    <w:styleLink w:val="Импортированный стиль 1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19"/>
  </w:abstractNum>
  <w:abstractNum w:abstractNumId="9">
    <w:multiLevelType w:val="hybridMultilevel"/>
    <w:styleLink w:val="Импортированный стиль 1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14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6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30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02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6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8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12"/>
  </w:abstractNum>
  <w:abstractNum w:abstractNumId="11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61"/>
          </w:tabs>
          <w:ind w:left="253" w:firstLine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803"/>
          </w:tabs>
          <w:ind w:left="1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603"/>
          </w:tabs>
          <w:ind w:left="1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403"/>
          </w:tabs>
          <w:ind w:left="2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203"/>
          </w:tabs>
          <w:ind w:left="34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003"/>
          </w:tabs>
          <w:ind w:left="42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03"/>
          </w:tabs>
          <w:ind w:left="5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603"/>
          </w:tabs>
          <w:ind w:left="5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403"/>
          </w:tabs>
          <w:ind w:left="6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897"/>
          </w:tabs>
          <w:ind w:left="189" w:firstLine="5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529"/>
          </w:tabs>
          <w:ind w:left="8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2129"/>
          </w:tabs>
          <w:ind w:left="14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729"/>
          </w:tabs>
          <w:ind w:left="20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3329"/>
          </w:tabs>
          <w:ind w:left="26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929"/>
          </w:tabs>
          <w:ind w:left="32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529"/>
          </w:tabs>
          <w:ind w:left="38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5129"/>
          </w:tabs>
          <w:ind w:left="44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729"/>
          </w:tabs>
          <w:ind w:left="50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6"/>
    <w:lvlOverride w:ilvl="0">
      <w:startOverride w:val="4"/>
    </w:lvlOverride>
  </w:num>
  <w:num w:numId="14">
    <w:abstractNumId w:val="11"/>
  </w:num>
  <w:num w:numId="15">
    <w:abstractNumId w:val="10"/>
  </w:num>
  <w:num w:numId="16">
    <w:abstractNumId w:val="10"/>
    <w:lvlOverride w:ilvl="0">
      <w:startOverride w:val="5"/>
    </w:lvlOverride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4"/>
      </w:numPr>
    </w:pPr>
  </w:style>
  <w:style w:type="numbering" w:styleId="Импортированный стиль 17">
    <w:name w:val="Импортированный стиль 17"/>
    <w:pPr>
      <w:numPr>
        <w:numId w:val="7"/>
      </w:numPr>
    </w:pPr>
  </w:style>
  <w:style w:type="numbering" w:styleId="Импортированный стиль 18">
    <w:name w:val="Импортированный стиль 18"/>
    <w:pPr>
      <w:numPr>
        <w:numId w:val="9"/>
      </w:numPr>
    </w:pPr>
  </w:style>
  <w:style w:type="numbering" w:styleId="Импортированный стиль 19">
    <w:name w:val="Импортированный стиль 19"/>
    <w:pPr>
      <w:numPr>
        <w:numId w:val="11"/>
      </w:numPr>
    </w:pPr>
  </w:style>
  <w:style w:type="numbering" w:styleId="Импортированный стиль 12">
    <w:name w:val="Импортированный стиль 12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