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D39589" w14:textId="1F35C987" w:rsidR="008532C8" w:rsidRDefault="00064D6E" w:rsidP="004F6FEF">
      <w:pPr>
        <w:tabs>
          <w:tab w:val="left" w:pos="1310"/>
        </w:tabs>
        <w:jc w:val="center"/>
      </w:pPr>
      <w:r>
        <w:rPr>
          <w:b/>
          <w:sz w:val="28"/>
          <w:szCs w:val="28"/>
        </w:rPr>
        <w:t>Data Product Title</w:t>
      </w:r>
    </w:p>
    <w:p w14:paraId="7F82FDEF" w14:textId="77777777" w:rsidR="008532C8" w:rsidRDefault="00064D6E">
      <w:pPr>
        <w:pStyle w:val="1"/>
      </w:pPr>
      <w:r>
        <w:t>1. Intent of This Document and Point if Contact</w:t>
      </w:r>
    </w:p>
    <w:p w14:paraId="5F54C5CA" w14:textId="1C5EDBBB" w:rsidR="008532C8" w:rsidRDefault="00064D6E">
      <w:r>
        <w:rPr>
          <w:b/>
        </w:rPr>
        <w:t>1a)</w:t>
      </w:r>
      <w:r>
        <w:t xml:space="preserve"> </w:t>
      </w:r>
    </w:p>
    <w:p w14:paraId="7C6C13D5" w14:textId="51EC5253" w:rsidR="00121D0A" w:rsidRDefault="00064D6E">
      <w:pPr>
        <w:rPr>
          <w:lang w:eastAsia="zh-CN"/>
        </w:rPr>
      </w:pPr>
      <w:r>
        <w:t>Dataset File Name (as it appears on the ESGF):</w:t>
      </w:r>
      <w:r w:rsidR="00121D0A">
        <w:t xml:space="preserve"> </w:t>
      </w:r>
      <w:r w:rsidR="002D5DFB" w:rsidRPr="002D5DFB">
        <w:t>fapar_obs4MIPs_Lmon_FPAR4g-1-0_mon_gr_v20251129_198201-202212</w:t>
      </w:r>
      <w:r w:rsidR="002D5DFB">
        <w:rPr>
          <w:rFonts w:hint="eastAsia"/>
          <w:lang w:eastAsia="zh-CN"/>
        </w:rPr>
        <w:t>.</w:t>
      </w:r>
      <w:r w:rsidR="002D5DFB">
        <w:rPr>
          <w:lang w:eastAsia="zh-CN"/>
        </w:rPr>
        <w:t>nc</w:t>
      </w:r>
    </w:p>
    <w:p w14:paraId="721F2C0A" w14:textId="77777777" w:rsidR="002D5DFB" w:rsidRDefault="002D5DFB">
      <w:pPr>
        <w:rPr>
          <w:highlight w:val="cyan"/>
        </w:rPr>
      </w:pPr>
    </w:p>
    <w:p w14:paraId="0B7FB462" w14:textId="77777777" w:rsidR="00735972" w:rsidRDefault="00064D6E" w:rsidP="00121D0A">
      <w:pPr>
        <w:rPr>
          <w:lang w:eastAsia="zh-CN"/>
        </w:rPr>
      </w:pPr>
      <w:r>
        <w:rPr>
          <w:b/>
        </w:rPr>
        <w:t>1b)</w:t>
      </w:r>
      <w:r>
        <w:t xml:space="preserve"> Technical point of contact for this dataset who is able to field questions from users about all aspects of the dataset</w:t>
      </w:r>
      <w:r w:rsidR="00121D0A">
        <w:rPr>
          <w:rFonts w:hint="eastAsia"/>
          <w:lang w:eastAsia="zh-CN"/>
        </w:rPr>
        <w:t>:</w:t>
      </w:r>
      <w:r w:rsidR="00121D0A">
        <w:rPr>
          <w:lang w:eastAsia="zh-CN"/>
        </w:rPr>
        <w:t xml:space="preserve"> </w:t>
      </w:r>
    </w:p>
    <w:p w14:paraId="04455393" w14:textId="3D37D384" w:rsidR="008532C8" w:rsidRDefault="00121D0A" w:rsidP="00121D0A">
      <w:pPr>
        <w:rPr>
          <w:rStyle w:val="af7"/>
          <w:lang w:eastAsia="zh-CN"/>
        </w:rPr>
      </w:pPr>
      <w:r w:rsidRPr="00121D0A">
        <w:rPr>
          <w:lang w:eastAsia="zh-CN"/>
        </w:rPr>
        <w:t>Weiqing Zhao, </w:t>
      </w:r>
      <w:hyperlink r:id="rId10" w:tgtFrame="_blank" w:history="1">
        <w:r w:rsidRPr="00735972">
          <w:t>wqzhao@stu.pku.edu.cn</w:t>
        </w:r>
      </w:hyperlink>
      <w:r w:rsidR="00735972" w:rsidRPr="00735972">
        <w:t xml:space="preserve"> </w:t>
      </w:r>
    </w:p>
    <w:p w14:paraId="21BA4679" w14:textId="1BD568FA" w:rsidR="00735972" w:rsidRDefault="00735972" w:rsidP="00121D0A">
      <w:pPr>
        <w:rPr>
          <w:rFonts w:hint="eastAsia"/>
          <w:lang w:eastAsia="zh-CN"/>
        </w:rPr>
      </w:pPr>
      <w:proofErr w:type="spellStart"/>
      <w:r>
        <w:rPr>
          <w:rFonts w:hint="eastAsia"/>
          <w:lang w:eastAsia="zh-CN"/>
        </w:rPr>
        <w:t>Z</w:t>
      </w:r>
      <w:r>
        <w:rPr>
          <w:lang w:eastAsia="zh-CN"/>
        </w:rPr>
        <w:t>aichu</w:t>
      </w:r>
      <w:r w:rsidR="001E5394">
        <w:rPr>
          <w:lang w:eastAsia="zh-CN"/>
        </w:rPr>
        <w:t>n</w:t>
      </w:r>
      <w:bookmarkStart w:id="0" w:name="_GoBack"/>
      <w:bookmarkEnd w:id="0"/>
      <w:proofErr w:type="spellEnd"/>
      <w:r>
        <w:rPr>
          <w:lang w:eastAsia="zh-CN"/>
        </w:rPr>
        <w:t xml:space="preserve"> Zhu, zhu.zaichun@pku.edu.cn</w:t>
      </w:r>
    </w:p>
    <w:p w14:paraId="72A3E89E" w14:textId="77777777" w:rsidR="008532C8" w:rsidRDefault="00064D6E">
      <w:pPr>
        <w:pStyle w:val="1"/>
        <w:rPr>
          <w:i/>
        </w:rPr>
      </w:pPr>
      <w:r>
        <w:t>2. Data Field Description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6029"/>
      </w:tblGrid>
      <w:tr w:rsidR="008532C8" w14:paraId="1F5F58D6" w14:textId="77777777">
        <w:tc>
          <w:tcPr>
            <w:tcW w:w="3438" w:type="dxa"/>
          </w:tcPr>
          <w:p w14:paraId="151FFAC6" w14:textId="77777777" w:rsidR="008532C8" w:rsidRDefault="00064D6E">
            <w:r>
              <w:t xml:space="preserve">CF standard variable name, if applicable, units:    </w:t>
            </w:r>
          </w:p>
        </w:tc>
        <w:tc>
          <w:tcPr>
            <w:tcW w:w="6138" w:type="dxa"/>
          </w:tcPr>
          <w:p w14:paraId="25CAE041" w14:textId="77777777" w:rsidR="008532C8" w:rsidRDefault="002A79C7" w:rsidP="002A79C7">
            <w:proofErr w:type="spellStart"/>
            <w:r w:rsidRPr="002A79C7">
              <w:t>fraction_of_absorbed_photosynthetically_active_radiation</w:t>
            </w:r>
            <w:proofErr w:type="spellEnd"/>
          </w:p>
          <w:p w14:paraId="708E54FD" w14:textId="7362D3B2" w:rsidR="002A79C7" w:rsidRDefault="002A79C7" w:rsidP="002A79C7">
            <w:r w:rsidRPr="002A79C7">
              <w:t>1 (dimensionless fraction)</w:t>
            </w:r>
          </w:p>
        </w:tc>
      </w:tr>
      <w:tr w:rsidR="008532C8" w14:paraId="64957A78" w14:textId="77777777">
        <w:trPr>
          <w:trHeight w:val="252"/>
        </w:trPr>
        <w:tc>
          <w:tcPr>
            <w:tcW w:w="3438" w:type="dxa"/>
            <w:vMerge w:val="restart"/>
          </w:tcPr>
          <w:p w14:paraId="27DFC503" w14:textId="77777777" w:rsidR="008532C8" w:rsidRDefault="00064D6E">
            <w:r>
              <w:t>Long name for variable</w:t>
            </w:r>
          </w:p>
        </w:tc>
        <w:tc>
          <w:tcPr>
            <w:tcW w:w="6138" w:type="dxa"/>
            <w:vMerge w:val="restart"/>
          </w:tcPr>
          <w:p w14:paraId="4E95D191" w14:textId="45FE9489" w:rsidR="008532C8" w:rsidRPr="002A79C7" w:rsidRDefault="002A79C7">
            <w:r w:rsidRPr="002A79C7">
              <w:t>Fraction of Absorbed Photosynthetically Active Radiation</w:t>
            </w:r>
          </w:p>
        </w:tc>
      </w:tr>
      <w:tr w:rsidR="008532C8" w14:paraId="540E701E" w14:textId="77777777">
        <w:tc>
          <w:tcPr>
            <w:tcW w:w="3438" w:type="dxa"/>
          </w:tcPr>
          <w:p w14:paraId="558842C8" w14:textId="77777777" w:rsidR="008532C8" w:rsidRDefault="00064D6E">
            <w:proofErr w:type="gramStart"/>
            <w:r>
              <w:t>Spatial  resolution</w:t>
            </w:r>
            <w:proofErr w:type="gramEnd"/>
            <w:r>
              <w:t xml:space="preserve">:   </w:t>
            </w:r>
          </w:p>
        </w:tc>
        <w:tc>
          <w:tcPr>
            <w:tcW w:w="6138" w:type="dxa"/>
          </w:tcPr>
          <w:p w14:paraId="6776CFCA" w14:textId="75530C17" w:rsidR="008532C8" w:rsidRPr="002A79C7" w:rsidRDefault="002A79C7">
            <w:r w:rsidRPr="002A79C7">
              <w:t>0.1° latitude x 0.1° longitude</w:t>
            </w:r>
          </w:p>
        </w:tc>
      </w:tr>
      <w:tr w:rsidR="008532C8" w14:paraId="3F9D5F9E" w14:textId="77777777">
        <w:tc>
          <w:tcPr>
            <w:tcW w:w="3438" w:type="dxa"/>
          </w:tcPr>
          <w:p w14:paraId="48F012C7" w14:textId="77777777" w:rsidR="008532C8" w:rsidRDefault="00064D6E">
            <w:r>
              <w:t xml:space="preserve">Temporal resolution and extent:    </w:t>
            </w:r>
          </w:p>
        </w:tc>
        <w:tc>
          <w:tcPr>
            <w:tcW w:w="6138" w:type="dxa"/>
          </w:tcPr>
          <w:p w14:paraId="3D0D3B01" w14:textId="50E129AD" w:rsidR="008532C8" w:rsidRDefault="002A79C7">
            <w:r w:rsidRPr="002A79C7">
              <w:t>Monthly averaged, from 01/1982 to 12/2022</w:t>
            </w:r>
          </w:p>
        </w:tc>
      </w:tr>
      <w:tr w:rsidR="008532C8" w14:paraId="7CFBDD70" w14:textId="77777777">
        <w:tc>
          <w:tcPr>
            <w:tcW w:w="3438" w:type="dxa"/>
          </w:tcPr>
          <w:p w14:paraId="136A0A77" w14:textId="77777777" w:rsidR="008532C8" w:rsidRDefault="00064D6E">
            <w:r>
              <w:t xml:space="preserve">Coverage:    </w:t>
            </w:r>
          </w:p>
        </w:tc>
        <w:tc>
          <w:tcPr>
            <w:tcW w:w="6138" w:type="dxa"/>
          </w:tcPr>
          <w:p w14:paraId="66203771" w14:textId="209CA3B5" w:rsidR="008532C8" w:rsidRDefault="002A79C7">
            <w:r w:rsidRPr="002A79C7">
              <w:t>Global land (excluding Antarctica and water bodies)</w:t>
            </w:r>
          </w:p>
        </w:tc>
      </w:tr>
    </w:tbl>
    <w:p w14:paraId="656B0766" w14:textId="77777777" w:rsidR="008532C8" w:rsidRDefault="00064D6E">
      <w:pPr>
        <w:pStyle w:val="1"/>
      </w:pPr>
      <w:r>
        <w:t xml:space="preserve">3. Data Origin </w:t>
      </w:r>
      <w:r>
        <w:rPr>
          <w:b w:val="0"/>
          <w:i/>
          <w:color w:val="0070C0"/>
          <w:sz w:val="24"/>
          <w:szCs w:val="24"/>
        </w:rPr>
        <w:t>(several paragraphs)</w:t>
      </w:r>
    </w:p>
    <w:p w14:paraId="742E3719" w14:textId="77777777" w:rsidR="002A79C7" w:rsidRPr="00CD1E60" w:rsidRDefault="002A79C7" w:rsidP="002A79C7">
      <w:r w:rsidRPr="00CD1E60">
        <w:t xml:space="preserve">The GIMMS FPAR4g (Global Inventory Monitoring and </w:t>
      </w:r>
      <w:proofErr w:type="spellStart"/>
      <w:r w:rsidRPr="00CD1E60">
        <w:t>Modeling</w:t>
      </w:r>
      <w:proofErr w:type="spellEnd"/>
      <w:r w:rsidRPr="00CD1E60">
        <w:t xml:space="preserve"> System FPAR, 4th generation) dataset provides a long-term, spatiotemporally consistent record of the Fraction of Absorbed Photosynthetically Active Radiation (FPAR) from 1982 to 2022.</w:t>
      </w:r>
    </w:p>
    <w:p w14:paraId="2C04B1F8" w14:textId="77777777" w:rsidR="002A79C7" w:rsidRPr="00CD1E60" w:rsidRDefault="002A79C7" w:rsidP="002A79C7">
      <w:pPr>
        <w:rPr>
          <w:b/>
        </w:rPr>
      </w:pPr>
      <w:r w:rsidRPr="00CD1E60">
        <w:rPr>
          <w:b/>
        </w:rPr>
        <w:t>Data Sources:</w:t>
      </w:r>
    </w:p>
    <w:p w14:paraId="4B2C428C" w14:textId="77777777" w:rsidR="002A79C7" w:rsidRPr="00CD1E60" w:rsidRDefault="002A79C7" w:rsidP="002A79C7">
      <w:r w:rsidRPr="00CD1E60">
        <w:t>The primary input for the pre-2000 era is the PKU GIMMS NDVI dataset. Unlike previous AVHRR-based products, PKU GIMMS NDVI has been rigorously corrected to eliminate orbital drift effects and sensor degradation issues associated with the NOAA satellite series. For the post-2000 era, the dataset integrates the Sensor-Independent (SI) FPAR Climate Data Record (CDR), which is derived from high-quality MODIS and VIIRS observations.</w:t>
      </w:r>
    </w:p>
    <w:p w14:paraId="7C01CB53" w14:textId="77777777" w:rsidR="002A79C7" w:rsidRPr="00CD1E60" w:rsidRDefault="002A79C7" w:rsidP="002A79C7">
      <w:pPr>
        <w:rPr>
          <w:b/>
        </w:rPr>
      </w:pPr>
      <w:r w:rsidRPr="00CD1E60">
        <w:rPr>
          <w:b/>
        </w:rPr>
        <w:t>Methodology:</w:t>
      </w:r>
    </w:p>
    <w:p w14:paraId="6BE22084" w14:textId="77777777" w:rsidR="002A79C7" w:rsidRPr="00CD1E60" w:rsidRDefault="002A79C7" w:rsidP="002A79C7">
      <w:r w:rsidRPr="00CD1E60">
        <w:t>The dataset generation involves a machine learning framework combined with a pixel-wise multi-sensor integration approach:</w:t>
      </w:r>
    </w:p>
    <w:p w14:paraId="5D066169" w14:textId="77777777" w:rsidR="002A79C7" w:rsidRPr="00CD1E60" w:rsidRDefault="002A79C7" w:rsidP="002A79C7">
      <w:r w:rsidRPr="00CD1E60">
        <w:t>Neural Network Training (1982–2015): Back Propagation Neural Network (BPNN) models were trained for each half-month period using PKU GIMMS NDVI as the predictor and SI FPAR CDR as the target. This step establishes a robust non-linear relationship between the long-term NDVI record and high-quality FPAR retrievals.</w:t>
      </w:r>
    </w:p>
    <w:p w14:paraId="58D3E3EB" w14:textId="2E380859" w:rsidR="002A79C7" w:rsidRPr="00CD1E60" w:rsidRDefault="002A79C7" w:rsidP="002A79C7">
      <w:r w:rsidRPr="00CD1E60">
        <w:t>Pixel-wise Integration (Extension to 2022): To extend the temporal coverage and ensure consistency, the BPNN-derived FPAR and the SI FPAR were integrated using pixel-wise regression models (Generalized Additive Models or Ordinary Least Squares) during their overlapping period.</w:t>
      </w:r>
    </w:p>
    <w:p w14:paraId="5E4B4C8B" w14:textId="53DB81FD" w:rsidR="008532C8" w:rsidRPr="00CD1E60" w:rsidRDefault="002A79C7" w:rsidP="002A79C7">
      <w:r w:rsidRPr="00CD1E60">
        <w:t>Temporal Aggregation: The native product is generated at a 15-day temporal resolution. For this Obs4MIPs edition, the data has been aggregated to monthly means by averaging the two half-month composites within each month.</w:t>
      </w:r>
    </w:p>
    <w:p w14:paraId="09C4513B" w14:textId="77777777" w:rsidR="008532C8" w:rsidRDefault="00064D6E">
      <w:pPr>
        <w:pStyle w:val="1"/>
      </w:pPr>
      <w:r>
        <w:t xml:space="preserve">4. Validation and Uncertainty Estimate </w:t>
      </w:r>
      <w:r>
        <w:rPr>
          <w:b w:val="0"/>
          <w:i/>
          <w:color w:val="0070C0"/>
          <w:sz w:val="24"/>
          <w:szCs w:val="24"/>
        </w:rPr>
        <w:t>(one or two paragraphs with one supporting table or figure and references)</w:t>
      </w:r>
    </w:p>
    <w:p w14:paraId="60832570" w14:textId="77777777" w:rsidR="002C1F42" w:rsidRPr="00CD1E60" w:rsidRDefault="002C1F42" w:rsidP="002C1F42">
      <w:pPr>
        <w:rPr>
          <w:lang w:val="en-US"/>
        </w:rPr>
      </w:pPr>
      <w:r w:rsidRPr="00CD1E60">
        <w:rPr>
          <w:b/>
          <w:bCs/>
          <w:lang w:val="en-US"/>
        </w:rPr>
        <w:t>Direct Validation:</w:t>
      </w:r>
      <w:r w:rsidRPr="00CD1E60">
        <w:rPr>
          <w:lang w:val="en-US"/>
        </w:rPr>
        <w:br/>
        <w:t xml:space="preserve">The GIMMS FPAR4g product has been validated against four independent sets of ground-based measurements: DIRECT V2.1, GBOV, VALERI, and </w:t>
      </w:r>
      <w:proofErr w:type="spellStart"/>
      <w:r w:rsidRPr="00CD1E60">
        <w:rPr>
          <w:lang w:val="en-US"/>
        </w:rPr>
        <w:t>ImagineS</w:t>
      </w:r>
      <w:proofErr w:type="spellEnd"/>
      <w:r w:rsidRPr="00CD1E60">
        <w:rPr>
          <w:lang w:val="en-US"/>
        </w:rPr>
        <w:t>. The validation results demonstrate high accuracy across the entire FPAR range:</w:t>
      </w:r>
    </w:p>
    <w:p w14:paraId="2240200B" w14:textId="77777777" w:rsidR="002C1F42" w:rsidRPr="00CD1E60" w:rsidRDefault="002C1F42" w:rsidP="002C1F42">
      <w:pPr>
        <w:numPr>
          <w:ilvl w:val="0"/>
          <w:numId w:val="9"/>
        </w:numPr>
        <w:rPr>
          <w:lang w:val="en-US"/>
        </w:rPr>
      </w:pPr>
      <w:r w:rsidRPr="00CD1E60">
        <w:rPr>
          <w:b/>
          <w:bCs/>
          <w:lang w:val="en-US"/>
        </w:rPr>
        <w:t>Root Mean Square Error (RMSE):</w:t>
      </w:r>
      <w:r w:rsidRPr="00CD1E60">
        <w:rPr>
          <w:lang w:val="en-US"/>
        </w:rPr>
        <w:t> 0.10 – 0.14</w:t>
      </w:r>
    </w:p>
    <w:p w14:paraId="23BC671A" w14:textId="0D63D2A6" w:rsidR="002C1F42" w:rsidRPr="00CD1E60" w:rsidRDefault="002C1F42" w:rsidP="002C1F42">
      <w:pPr>
        <w:numPr>
          <w:ilvl w:val="0"/>
          <w:numId w:val="9"/>
        </w:numPr>
        <w:rPr>
          <w:b/>
          <w:bCs/>
          <w:lang w:val="en-US"/>
        </w:rPr>
      </w:pPr>
      <w:r w:rsidRPr="00CD1E60">
        <w:rPr>
          <w:b/>
          <w:bCs/>
          <w:lang w:val="en-US"/>
        </w:rPr>
        <w:t>Coefficient of Determination (R</w:t>
      </w:r>
      <w:r w:rsidRPr="00CD1E60">
        <w:rPr>
          <w:b/>
          <w:bCs/>
          <w:vertAlign w:val="superscript"/>
          <w:lang w:val="en-US"/>
        </w:rPr>
        <w:t>2</w:t>
      </w:r>
      <w:r w:rsidRPr="00CD1E60">
        <w:rPr>
          <w:b/>
          <w:bCs/>
          <w:lang w:val="en-US"/>
        </w:rPr>
        <w:t>):</w:t>
      </w:r>
      <w:r w:rsidRPr="00CD1E60">
        <w:rPr>
          <w:lang w:val="en-US"/>
        </w:rPr>
        <w:t> 0.73 – 0.87</w:t>
      </w:r>
    </w:p>
    <w:p w14:paraId="0DCC0F8A" w14:textId="77777777" w:rsidR="002C1F42" w:rsidRPr="00CD1E60" w:rsidRDefault="002C1F42" w:rsidP="002C1F42">
      <w:pPr>
        <w:numPr>
          <w:ilvl w:val="0"/>
          <w:numId w:val="9"/>
        </w:numPr>
        <w:rPr>
          <w:lang w:val="en-US"/>
        </w:rPr>
      </w:pPr>
      <w:r w:rsidRPr="00CD1E60">
        <w:rPr>
          <w:b/>
          <w:bCs/>
          <w:lang w:val="en-US"/>
        </w:rPr>
        <w:lastRenderedPageBreak/>
        <w:t>Mean Absolute Error (MAE):</w:t>
      </w:r>
      <w:r w:rsidRPr="00CD1E60">
        <w:rPr>
          <w:lang w:val="en-US"/>
        </w:rPr>
        <w:t> 0.09 – 0.12</w:t>
      </w:r>
    </w:p>
    <w:p w14:paraId="687CD25C" w14:textId="5339E038" w:rsidR="002C1F42" w:rsidRPr="00CD1E60" w:rsidRDefault="002C1F42" w:rsidP="002C1F42">
      <w:pPr>
        <w:rPr>
          <w:lang w:val="en-US"/>
        </w:rPr>
      </w:pPr>
      <w:r w:rsidRPr="00CD1E60">
        <w:rPr>
          <w:b/>
          <w:bCs/>
          <w:lang w:val="en-US"/>
        </w:rPr>
        <w:t>Temporal Consistency:</w:t>
      </w:r>
      <w:r w:rsidRPr="00CD1E60">
        <w:rPr>
          <w:lang w:val="en-US"/>
        </w:rPr>
        <w:br/>
        <w:t>A key feature of this dataset is its temporal stability. The product was evaluated against a massive set of Landsat FPAR reference samples spanning 1984–2020. The analysis confirms that GIMMS FPAR4g effectively mitigates the temporal inconsistencies caused by NOAA satellite platform transitions (e.g., orbital drift). The bias between GIMMS FPAR4g and Landsat references remains stable (within ±10%) throughout the 40-year period, showing no significant jumps or artificial trends often observed in other AVHRR-based products.</w:t>
      </w:r>
    </w:p>
    <w:p w14:paraId="6E5BB376" w14:textId="3B695172" w:rsidR="00602B3C" w:rsidRPr="00CD1E60" w:rsidRDefault="00602B3C" w:rsidP="002C1F42">
      <w:pPr>
        <w:rPr>
          <w:lang w:val="en-US"/>
        </w:rPr>
      </w:pPr>
      <w:r w:rsidRPr="00CD1E60">
        <w:rPr>
          <w:b/>
          <w:bCs/>
          <w:lang w:val="en-US"/>
        </w:rPr>
        <w:t>Uncertainty:</w:t>
      </w:r>
      <w:r w:rsidRPr="00CD1E60">
        <w:rPr>
          <w:lang w:val="en-US"/>
        </w:rPr>
        <w:br/>
        <w:t>While this Obs4MIPs file does not contain per-pixel uncertainty layers, the global validation metrics cited above provide a representative estimate of the dataset's reliability.</w:t>
      </w:r>
    </w:p>
    <w:p w14:paraId="6FDFFA03" w14:textId="77777777" w:rsidR="008532C8" w:rsidRPr="002C1F42" w:rsidRDefault="008532C8">
      <w:pPr>
        <w:rPr>
          <w:lang w:val="en-US"/>
        </w:rPr>
      </w:pPr>
    </w:p>
    <w:p w14:paraId="7E873900" w14:textId="77777777" w:rsidR="008532C8" w:rsidRDefault="00064D6E">
      <w:pPr>
        <w:pStyle w:val="1"/>
      </w:pPr>
      <w:r>
        <w:t xml:space="preserve">5. Considerations for Model-Observation Comparisons </w:t>
      </w:r>
      <w:r>
        <w:rPr>
          <w:b w:val="0"/>
          <w:i/>
          <w:color w:val="0070C0"/>
          <w:sz w:val="24"/>
          <w:szCs w:val="24"/>
        </w:rPr>
        <w:t>(one paragraph per one key aspect)</w:t>
      </w:r>
    </w:p>
    <w:p w14:paraId="65A32575" w14:textId="643A2FD0" w:rsidR="00602B3C" w:rsidRPr="00602B3C" w:rsidRDefault="00602B3C" w:rsidP="00602B3C">
      <w:pPr>
        <w:rPr>
          <w:i/>
          <w:lang w:val="en-US"/>
        </w:rPr>
      </w:pPr>
      <w:r w:rsidRPr="00602B3C">
        <w:rPr>
          <w:b/>
          <w:bCs/>
          <w:lang w:val="en-US"/>
        </w:rPr>
        <w:t>Temporal Consistency and Trend Analysis:</w:t>
      </w:r>
      <w:r w:rsidRPr="00602B3C">
        <w:rPr>
          <w:i/>
          <w:lang w:val="en-US"/>
        </w:rPr>
        <w:br/>
      </w:r>
      <w:r w:rsidRPr="00CD1E60">
        <w:rPr>
          <w:lang w:val="en-US"/>
        </w:rPr>
        <w:t>The most significant advantage of GIMMS FPAR4g is its elimination of orbital drift and sensor degradation effects inherent in the raw AVHRR record. Consequently, this dataset is particularly suitable for evaluating long-term vegetation trends (e.g., "global greening" or "browning") simulated by Earth System Models (ESMs) over the historical period (1982–2014/2022). Users can attribute trends in the data to biophysical changes rather than sensor artifacts.</w:t>
      </w:r>
    </w:p>
    <w:p w14:paraId="3EE0F523" w14:textId="4BC6E309" w:rsidR="00602B3C" w:rsidRDefault="00602B3C" w:rsidP="00602B3C">
      <w:pPr>
        <w:rPr>
          <w:lang w:val="en-US"/>
        </w:rPr>
      </w:pPr>
      <w:r w:rsidRPr="00602B3C">
        <w:rPr>
          <w:b/>
          <w:bCs/>
          <w:lang w:val="en-US"/>
        </w:rPr>
        <w:t>Variable Definition Matching:</w:t>
      </w:r>
      <w:r w:rsidRPr="00602B3C">
        <w:rPr>
          <w:i/>
          <w:lang w:val="en-US"/>
        </w:rPr>
        <w:br/>
      </w:r>
      <w:r w:rsidRPr="00CD1E60">
        <w:rPr>
          <w:lang w:val="en-US"/>
        </w:rPr>
        <w:t>FPAR is defined as the fraction of Photosynthetically Active Radiation (PAR) absorbed by the vegetation canopy within the </w:t>
      </w:r>
      <w:r w:rsidRPr="00CD1E60">
        <w:rPr>
          <w:b/>
          <w:bCs/>
          <w:lang w:val="en-US"/>
        </w:rPr>
        <w:t>400–700 nm</w:t>
      </w:r>
      <w:r w:rsidRPr="00CD1E60">
        <w:rPr>
          <w:lang w:val="en-US"/>
        </w:rPr>
        <w:t xml:space="preserve"> wavelength range. When comparing with model outputs, users should ensure that the model's calculation of FPAR (or </w:t>
      </w:r>
      <w:proofErr w:type="spellStart"/>
      <w:r w:rsidRPr="00CD1E60">
        <w:rPr>
          <w:lang w:val="en-US"/>
        </w:rPr>
        <w:t>fAPAR</w:t>
      </w:r>
      <w:proofErr w:type="spellEnd"/>
      <w:r w:rsidRPr="00CD1E60">
        <w:rPr>
          <w:lang w:val="en-US"/>
        </w:rPr>
        <w:t>) aligns with this spectral definition. Discrepancies may arise if the model includes Near-Infrared (NIR) bands in its absorption definition or defines the canopy structure differently.</w:t>
      </w:r>
    </w:p>
    <w:p w14:paraId="2800AB76" w14:textId="52A8BBB1" w:rsidR="00064D6E" w:rsidRPr="00064D6E" w:rsidRDefault="00064D6E" w:rsidP="00602B3C">
      <w:pPr>
        <w:rPr>
          <w:lang w:val="en-US"/>
        </w:rPr>
      </w:pPr>
      <w:r w:rsidRPr="00064D6E">
        <w:rPr>
          <w:b/>
          <w:bCs/>
          <w:lang w:val="en-US"/>
        </w:rPr>
        <w:t>Land Cover Masking and Stability:</w:t>
      </w:r>
      <w:r w:rsidRPr="00064D6E">
        <w:rPr>
          <w:lang w:val="en-US"/>
        </w:rPr>
        <w:br/>
        <w:t>The dataset focuses on </w:t>
      </w:r>
      <w:r w:rsidRPr="00064D6E">
        <w:rPr>
          <w:bCs/>
          <w:lang w:val="en-US"/>
        </w:rPr>
        <w:t>vegetated terrestrial regions</w:t>
      </w:r>
      <w:r w:rsidRPr="00064D6E">
        <w:rPr>
          <w:lang w:val="en-US"/>
        </w:rPr>
        <w:t>. Non-vegetated areas (e.g., barren land, deserts, permanent ice, and water bodies) are masked out. Users are advised to apply a corresponding vegetation mask to model outputs before comparison. Additionally, the dataset performs most robustly in regions with stable land cover types; areas undergoing rapid land cover transitions may exhibit slightly higher uncertainties.</w:t>
      </w:r>
    </w:p>
    <w:p w14:paraId="5E071E6B" w14:textId="77777777" w:rsidR="008532C8" w:rsidRPr="00602B3C" w:rsidRDefault="008532C8">
      <w:pPr>
        <w:rPr>
          <w:lang w:val="en-US"/>
        </w:rPr>
      </w:pPr>
    </w:p>
    <w:p w14:paraId="5226D7D8" w14:textId="77777777" w:rsidR="008532C8" w:rsidRDefault="00064D6E">
      <w:pPr>
        <w:pStyle w:val="1"/>
      </w:pPr>
      <w:r>
        <w:t xml:space="preserve">6. Any Other Relevant Information </w:t>
      </w:r>
      <w:r>
        <w:rPr>
          <w:b w:val="0"/>
          <w:i/>
          <w:color w:val="0070C0"/>
          <w:sz w:val="24"/>
          <w:szCs w:val="24"/>
        </w:rPr>
        <w:t>(optional - one or two paragraphs with one or two supporting figures)</w:t>
      </w:r>
    </w:p>
    <w:p w14:paraId="290E3899" w14:textId="6F14550E" w:rsidR="008532C8" w:rsidRDefault="00CD1E60" w:rsidP="0037194B">
      <w:r w:rsidRPr="00CD1E60">
        <w:t>Compared to previous generations (e.g., GIMMS FPAR3g) and other long-term products, GIMMS FPAR4g demonstrates superior stability in interannual variability and decadal trends. It successfully resolves the issue of spurious trends caused by satellite orbit drift, making it a reliable benchmark for climate model evaluation.</w:t>
      </w:r>
    </w:p>
    <w:p w14:paraId="219E2139" w14:textId="77777777" w:rsidR="008532C8" w:rsidRDefault="00064D6E">
      <w:pPr>
        <w:pStyle w:val="1"/>
      </w:pPr>
      <w:r>
        <w:t>7. Dataset citation and Acknowledgments</w:t>
      </w:r>
    </w:p>
    <w:p w14:paraId="7F89CECF" w14:textId="229DECE0" w:rsidR="003B31F0" w:rsidRPr="003B31F0" w:rsidRDefault="003B31F0" w:rsidP="003B31F0">
      <w:pPr>
        <w:rPr>
          <w:lang w:val="en-US"/>
        </w:rPr>
      </w:pPr>
      <w:r w:rsidRPr="003B31F0">
        <w:rPr>
          <w:b/>
          <w:bCs/>
          <w:lang w:val="en-US"/>
        </w:rPr>
        <w:t>Citation:</w:t>
      </w:r>
      <w:r w:rsidRPr="003B31F0">
        <w:rPr>
          <w:lang w:val="en-US"/>
        </w:rPr>
        <w:br/>
        <w:t>Please cite the following publication when using this dataset:</w:t>
      </w:r>
      <w:r w:rsidRPr="003B31F0">
        <w:rPr>
          <w:lang w:val="en-US"/>
        </w:rPr>
        <w:br/>
        <w:t xml:space="preserve">Zhao, W., Zhu, Z., Cao, S., Li, M., </w:t>
      </w:r>
      <w:proofErr w:type="spellStart"/>
      <w:r w:rsidRPr="003B31F0">
        <w:rPr>
          <w:lang w:val="en-US"/>
        </w:rPr>
        <w:t>Zha</w:t>
      </w:r>
      <w:proofErr w:type="spellEnd"/>
      <w:r w:rsidRPr="003B31F0">
        <w:rPr>
          <w:lang w:val="en-US"/>
        </w:rPr>
        <w:t>, J., Pu, J., &amp; Myneni, R. B. (2024). A global dataset of the fraction of absorbed photosynthetically active radiation for 1982–2022. </w:t>
      </w:r>
      <w:r w:rsidRPr="003B31F0">
        <w:rPr>
          <w:i/>
          <w:iCs/>
          <w:lang w:val="en-US"/>
        </w:rPr>
        <w:t>Scientific Data</w:t>
      </w:r>
      <w:r w:rsidRPr="003B31F0">
        <w:rPr>
          <w:lang w:val="en-US"/>
        </w:rPr>
        <w:t>, 11(1), 707. </w:t>
      </w:r>
      <w:hyperlink r:id="rId11" w:tgtFrame="_blank" w:history="1">
        <w:r w:rsidRPr="003B31F0">
          <w:rPr>
            <w:rStyle w:val="af7"/>
            <w:lang w:val="en-US"/>
          </w:rPr>
          <w:t>https://doi.org/10.1038/s41597-024-03561-0</w:t>
        </w:r>
      </w:hyperlink>
    </w:p>
    <w:p w14:paraId="4BFBBD93" w14:textId="298E394A" w:rsidR="008532C8" w:rsidRPr="003B31F0" w:rsidRDefault="003B31F0" w:rsidP="003B31F0">
      <w:pPr>
        <w:rPr>
          <w:lang w:val="en-US"/>
        </w:rPr>
      </w:pPr>
      <w:r w:rsidRPr="003B31F0">
        <w:rPr>
          <w:b/>
          <w:bCs/>
          <w:lang w:val="en-US"/>
        </w:rPr>
        <w:t>Acknowledgments:</w:t>
      </w:r>
      <w:r w:rsidRPr="003B31F0">
        <w:rPr>
          <w:lang w:val="en-US"/>
        </w:rPr>
        <w:br/>
        <w:t>This work was supported by the National Natural Science Foundation of China (42271104) and the Shenzhen Science and Technology Program (JCYJ20220531093201004).</w:t>
      </w:r>
    </w:p>
    <w:p w14:paraId="13A49ABB" w14:textId="77777777" w:rsidR="008532C8" w:rsidRDefault="00064D6E">
      <w:pPr>
        <w:pStyle w:val="1"/>
      </w:pPr>
      <w:r>
        <w:lastRenderedPageBreak/>
        <w:t>8. References</w:t>
      </w:r>
    </w:p>
    <w:p w14:paraId="7F62C8E9" w14:textId="74DA5CF3" w:rsidR="00CD308C" w:rsidRDefault="00CD308C" w:rsidP="00CD308C">
      <w:pPr>
        <w:numPr>
          <w:ilvl w:val="0"/>
          <w:numId w:val="10"/>
        </w:numPr>
        <w:rPr>
          <w:bCs/>
          <w:i/>
          <w:lang w:val="en-US"/>
        </w:rPr>
      </w:pPr>
      <w:r w:rsidRPr="00CD308C">
        <w:rPr>
          <w:bCs/>
          <w:i/>
          <w:lang w:val="en-US"/>
        </w:rPr>
        <w:t>Zhao, W., Zhu, Z., Cao, S., et al. (2024). A global dataset of the fraction of absorbed photosynthetically active radiation for 1982–2022. </w:t>
      </w:r>
      <w:r w:rsidRPr="00CD308C">
        <w:rPr>
          <w:bCs/>
          <w:i/>
          <w:iCs/>
          <w:lang w:val="en-US"/>
        </w:rPr>
        <w:t>Scientific Data</w:t>
      </w:r>
      <w:r w:rsidRPr="00CD308C">
        <w:rPr>
          <w:bCs/>
          <w:i/>
          <w:lang w:val="en-US"/>
        </w:rPr>
        <w:t>, 11, 707.</w:t>
      </w:r>
    </w:p>
    <w:p w14:paraId="782CD9D9" w14:textId="7FB5A7C0" w:rsidR="00CD308C" w:rsidRPr="00CD308C" w:rsidRDefault="00FA6D2B" w:rsidP="00CD308C">
      <w:pPr>
        <w:numPr>
          <w:ilvl w:val="0"/>
          <w:numId w:val="10"/>
        </w:numPr>
        <w:tabs>
          <w:tab w:val="num" w:pos="720"/>
        </w:tabs>
        <w:rPr>
          <w:bCs/>
          <w:i/>
          <w:lang w:val="en-US"/>
        </w:rPr>
      </w:pPr>
      <w:r w:rsidRPr="00FA6D2B">
        <w:rPr>
          <w:bCs/>
          <w:i/>
          <w:lang w:val="en-US"/>
        </w:rPr>
        <w:t xml:space="preserve">Zhao, W., Zhu, Z., Cao, S., Li, M., </w:t>
      </w:r>
      <w:proofErr w:type="spellStart"/>
      <w:r w:rsidRPr="00FA6D2B">
        <w:rPr>
          <w:bCs/>
          <w:i/>
          <w:lang w:val="en-US"/>
        </w:rPr>
        <w:t>Zha</w:t>
      </w:r>
      <w:proofErr w:type="spellEnd"/>
      <w:r w:rsidRPr="00FA6D2B">
        <w:rPr>
          <w:bCs/>
          <w:i/>
          <w:lang w:val="en-US"/>
        </w:rPr>
        <w:t xml:space="preserve">, J., Pu, J., &amp; Myneni, R. B. (2024). GIMMS FPAR4g, a global dataset of the fraction of absorbed photosynthetically active radiation for 1982—2022 [Data set]. </w:t>
      </w:r>
      <w:proofErr w:type="spellStart"/>
      <w:r w:rsidRPr="00FA6D2B">
        <w:rPr>
          <w:bCs/>
          <w:i/>
          <w:lang w:val="en-US"/>
        </w:rPr>
        <w:t>Zenodo</w:t>
      </w:r>
      <w:proofErr w:type="spellEnd"/>
      <w:r w:rsidRPr="00FA6D2B">
        <w:rPr>
          <w:bCs/>
          <w:i/>
          <w:lang w:val="en-US"/>
        </w:rPr>
        <w:t>. https://doi.org/10.5281/zenodo.12517615</w:t>
      </w:r>
    </w:p>
    <w:p w14:paraId="4744EA27" w14:textId="77777777" w:rsidR="008532C8" w:rsidRDefault="008532C8">
      <w:pPr>
        <w:rPr>
          <w:bCs/>
          <w:i/>
        </w:rPr>
      </w:pPr>
    </w:p>
    <w:p w14:paraId="39D7AB77" w14:textId="77777777" w:rsidR="008532C8" w:rsidRDefault="00064D6E">
      <w:pPr>
        <w:pStyle w:val="1"/>
      </w:pPr>
      <w:r>
        <w:t>9. Dataset and Document Revision History</w:t>
      </w:r>
    </w:p>
    <w:p w14:paraId="607B2A43" w14:textId="74B5ABB2" w:rsidR="008532C8" w:rsidRDefault="00CD308C">
      <w:r w:rsidRPr="00CD308C">
        <w:rPr>
          <w:b/>
          <w:bCs/>
          <w:i/>
        </w:rPr>
        <w:t>Rev 0</w:t>
      </w:r>
      <w:r w:rsidRPr="00CD308C">
        <w:rPr>
          <w:i/>
        </w:rPr>
        <w:t xml:space="preserve"> – [Current Date, e.g., </w:t>
      </w:r>
      <w:r>
        <w:rPr>
          <w:i/>
        </w:rPr>
        <w:t xml:space="preserve">29 </w:t>
      </w:r>
      <w:r>
        <w:rPr>
          <w:rFonts w:hint="eastAsia"/>
          <w:i/>
          <w:lang w:eastAsia="zh-CN"/>
        </w:rPr>
        <w:t>November</w:t>
      </w:r>
      <w:r w:rsidRPr="00CD308C">
        <w:rPr>
          <w:i/>
        </w:rPr>
        <w:t xml:space="preserve"> 2025] – This is a new document/dataset.</w:t>
      </w:r>
    </w:p>
    <w:sectPr w:rsidR="008532C8">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BB39835" w14:textId="77777777" w:rsidR="00A01700" w:rsidRDefault="00A01700">
      <w:r>
        <w:separator/>
      </w:r>
    </w:p>
  </w:endnote>
  <w:endnote w:type="continuationSeparator" w:id="0">
    <w:p w14:paraId="441D825E" w14:textId="77777777" w:rsidR="00A01700" w:rsidRDefault="00A017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Plus Jakarta Sans">
    <w:altName w:val="Calibri"/>
    <w:charset w:val="4D"/>
    <w:family w:val="auto"/>
    <w:pitch w:val="variable"/>
    <w:sig w:usb0="A10000FF" w:usb1="4000607B" w:usb2="00000000" w:usb3="00000000" w:csb0="00000193" w:csb1="00000000"/>
  </w:font>
  <w:font w:name="Plus Jakarta Sans Medium">
    <w:altName w:val="Calibri"/>
    <w:charset w:val="00"/>
    <w:family w:val="auto"/>
    <w:pitch w:val="variable"/>
    <w:sig w:usb0="A10000FF" w:usb1="4000607B" w:usb2="00000000" w:usb3="00000000" w:csb0="00000193" w:csb1="00000000"/>
  </w:font>
  <w:font w:name="Arial">
    <w:panose1 w:val="020B0604020202020204"/>
    <w:charset w:val="00"/>
    <w:family w:val="swiss"/>
    <w:pitch w:val="variable"/>
    <w:sig w:usb0="E0002EFF" w:usb1="C000785B" w:usb2="00000009" w:usb3="00000000" w:csb0="000001FF" w:csb1="00000000"/>
  </w:font>
  <w:font w:name="Plus Jakarta Sans Light">
    <w:altName w:val="Calibri"/>
    <w:charset w:val="4D"/>
    <w:family w:val="auto"/>
    <w:pitch w:val="variable"/>
    <w:sig w:usb0="A10000FF" w:usb1="4000607B" w:usb2="00000000" w:usb3="00000000" w:csb0="00000193" w:csb1="00000000"/>
  </w:font>
  <w:font w:name="Lucida Grande">
    <w:charset w:val="00"/>
    <w:family w:val="auto"/>
    <w:pitch w:val="default"/>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6EE38B" w14:textId="77777777" w:rsidR="008532C8" w:rsidRDefault="00064D6E">
    <w:pPr>
      <w:pStyle w:val="aff4"/>
      <w:rPr>
        <w:rStyle w:val="aff6"/>
      </w:rPr>
    </w:pPr>
    <w:r>
      <w:rPr>
        <w:rStyle w:val="aff6"/>
      </w:rPr>
      <w:fldChar w:fldCharType="begin"/>
    </w:r>
    <w:r>
      <w:rPr>
        <w:rStyle w:val="aff6"/>
      </w:rPr>
      <w:instrText xml:space="preserve">PAGE  </w:instrText>
    </w:r>
    <w:r>
      <w:rPr>
        <w:rStyle w:val="aff6"/>
      </w:rPr>
      <w:fldChar w:fldCharType="end"/>
    </w:r>
  </w:p>
  <w:p w14:paraId="6B1C366B" w14:textId="77777777" w:rsidR="008532C8" w:rsidRDefault="008532C8">
    <w:pPr>
      <w:pStyle w:val="af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65EAA9E" w14:textId="77777777" w:rsidR="008532C8" w:rsidRDefault="00064D6E">
    <w:pPr>
      <w:pStyle w:val="aff4"/>
      <w:rPr>
        <w:rStyle w:val="aff6"/>
      </w:rPr>
    </w:pPr>
    <w:r>
      <w:rPr>
        <w:rStyle w:val="aff6"/>
      </w:rPr>
      <w:tab/>
    </w:r>
    <w:r>
      <w:rPr>
        <w:rStyle w:val="aff6"/>
      </w:rPr>
      <w:fldChar w:fldCharType="begin"/>
    </w:r>
    <w:r>
      <w:rPr>
        <w:rStyle w:val="aff6"/>
      </w:rPr>
      <w:instrText xml:space="preserve">PAGE  </w:instrText>
    </w:r>
    <w:r>
      <w:rPr>
        <w:rStyle w:val="aff6"/>
      </w:rPr>
      <w:fldChar w:fldCharType="separate"/>
    </w:r>
    <w:r>
      <w:rPr>
        <w:rStyle w:val="aff6"/>
      </w:rPr>
      <w:t>2</w:t>
    </w:r>
    <w:r>
      <w:rPr>
        <w:rStyle w:val="aff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E03360" w14:textId="77777777" w:rsidR="008532C8" w:rsidRDefault="008532C8">
    <w:pPr>
      <w:pStyle w:val="af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2EAB1C1" w14:textId="77777777" w:rsidR="00A01700" w:rsidRDefault="00A01700">
      <w:r>
        <w:separator/>
      </w:r>
    </w:p>
  </w:footnote>
  <w:footnote w:type="continuationSeparator" w:id="0">
    <w:p w14:paraId="43DB4975" w14:textId="77777777" w:rsidR="00A01700" w:rsidRDefault="00A017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A474E0" w14:textId="77777777" w:rsidR="008532C8" w:rsidRDefault="008532C8">
    <w:pPr>
      <w:pStyle w:val="af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273EB8" w14:textId="77777777" w:rsidR="008532C8" w:rsidRDefault="00064D6E">
    <w:pPr>
      <w:pStyle w:val="affa"/>
    </w:pPr>
    <w:r>
      <w:rPr>
        <w:noProof/>
      </w:rPr>
      <w:drawing>
        <wp:anchor distT="0" distB="0" distL="115200" distR="115200" simplePos="0" relativeHeight="2048" behindDoc="0" locked="0" layoutInCell="1" allowOverlap="1" wp14:anchorId="08E79BB9" wp14:editId="384DCE6A">
          <wp:simplePos x="0" y="0"/>
          <wp:positionH relativeFrom="column">
            <wp:posOffset>5705475</wp:posOffset>
          </wp:positionH>
          <wp:positionV relativeFrom="paragraph">
            <wp:posOffset>-120198</wp:posOffset>
          </wp:positionV>
          <wp:extent cx="776083" cy="38844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9272" name=""/>
                  <pic:cNvPicPr>
                    <a:picLocks noChangeAspect="1"/>
                  </pic:cNvPicPr>
                </pic:nvPicPr>
                <pic:blipFill>
                  <a:blip r:embed="rId1"/>
                  <a:stretch/>
                </pic:blipFill>
                <pic:spPr bwMode="auto">
                  <a:xfrm>
                    <a:off x="0" y="0"/>
                    <a:ext cx="776082" cy="388445"/>
                  </a:xfrm>
                  <a:prstGeom prst="rect">
                    <a:avLst/>
                  </a:prstGeom>
                </pic:spPr>
              </pic:pic>
            </a:graphicData>
          </a:graphic>
        </wp:anchor>
      </w:drawing>
    </w:r>
    <w:r>
      <w:rPr>
        <w:noProof/>
      </w:rPr>
      <w:drawing>
        <wp:anchor distT="0" distB="0" distL="115200" distR="115200" simplePos="0" relativeHeight="3072" behindDoc="0" locked="0" layoutInCell="1" allowOverlap="1" wp14:anchorId="1BF499EB" wp14:editId="11C184F2">
          <wp:simplePos x="0" y="0"/>
          <wp:positionH relativeFrom="column">
            <wp:posOffset>-581025</wp:posOffset>
          </wp:positionH>
          <wp:positionV relativeFrom="paragraph">
            <wp:posOffset>-133350</wp:posOffset>
          </wp:positionV>
          <wp:extent cx="1334475" cy="477798"/>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440608" name=""/>
                  <pic:cNvPicPr>
                    <a:picLocks noChangeAspect="1"/>
                  </pic:cNvPicPr>
                </pic:nvPicPr>
                <pic:blipFill>
                  <a:blip r:embed="rId2"/>
                  <a:stretch/>
                </pic:blipFill>
                <pic:spPr bwMode="auto">
                  <a:xfrm>
                    <a:off x="0" y="0"/>
                    <a:ext cx="1334474" cy="477797"/>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E107F9" w14:textId="77777777" w:rsidR="008532C8" w:rsidRDefault="008532C8">
    <w:pPr>
      <w:pStyle w:val="affa"/>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E2B2A"/>
    <w:multiLevelType w:val="multilevel"/>
    <w:tmpl w:val="3B36101C"/>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Helvetica"/>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Helvetica"/>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Helvetica"/>
      </w:rPr>
    </w:lvl>
    <w:lvl w:ilvl="8">
      <w:start w:val="1"/>
      <w:numFmt w:val="bullet"/>
      <w:lvlText w:val=""/>
      <w:lvlJc w:val="left"/>
      <w:pPr>
        <w:ind w:left="6480" w:hanging="360"/>
      </w:pPr>
      <w:rPr>
        <w:rFonts w:ascii="Wingdings" w:hAnsi="Wingdings"/>
      </w:rPr>
    </w:lvl>
  </w:abstractNum>
  <w:abstractNum w:abstractNumId="1" w15:restartNumberingAfterBreak="0">
    <w:nsid w:val="08427FF7"/>
    <w:multiLevelType w:val="multilevel"/>
    <w:tmpl w:val="15C6CB7E"/>
    <w:lvl w:ilvl="0">
      <w:start w:val="1"/>
      <w:numFmt w:val="bullet"/>
      <w:lvlText w:val=""/>
      <w:lvlJc w:val="left"/>
      <w:pPr>
        <w:tabs>
          <w:tab w:val="num" w:pos="0"/>
        </w:tabs>
        <w:ind w:left="0" w:firstLine="0"/>
      </w:pPr>
      <w:rPr>
        <w:rFonts w:ascii="Symbol" w:hAnsi="Symbol"/>
      </w:rPr>
    </w:lvl>
    <w:lvl w:ilvl="1">
      <w:start w:val="1"/>
      <w:numFmt w:val="bullet"/>
      <w:lvlText w:val=""/>
      <w:lvlJc w:val="left"/>
      <w:pPr>
        <w:tabs>
          <w:tab w:val="num" w:pos="720"/>
        </w:tabs>
        <w:ind w:left="1080" w:hanging="360"/>
      </w:pPr>
      <w:rPr>
        <w:rFonts w:ascii="Symbol" w:hAnsi="Symbol"/>
      </w:rPr>
    </w:lvl>
    <w:lvl w:ilvl="2">
      <w:start w:val="1"/>
      <w:numFmt w:val="bullet"/>
      <w:lvlText w:val="o"/>
      <w:lvlJc w:val="left"/>
      <w:pPr>
        <w:tabs>
          <w:tab w:val="num" w:pos="1440"/>
        </w:tabs>
        <w:ind w:left="1800" w:hanging="360"/>
      </w:pPr>
      <w:rPr>
        <w:rFonts w:ascii="Courier New" w:hAnsi="Courier New" w:cs="Courier New"/>
      </w:rPr>
    </w:lvl>
    <w:lvl w:ilvl="3">
      <w:start w:val="1"/>
      <w:numFmt w:val="bullet"/>
      <w:lvlText w:val=""/>
      <w:lvlJc w:val="left"/>
      <w:pPr>
        <w:tabs>
          <w:tab w:val="num" w:pos="2160"/>
        </w:tabs>
        <w:ind w:left="2520" w:hanging="360"/>
      </w:pPr>
      <w:rPr>
        <w:rFonts w:ascii="Wingdings" w:hAnsi="Wingdings"/>
      </w:rPr>
    </w:lvl>
    <w:lvl w:ilvl="4">
      <w:start w:val="1"/>
      <w:numFmt w:val="bullet"/>
      <w:lvlText w:val=""/>
      <w:lvlJc w:val="left"/>
      <w:pPr>
        <w:tabs>
          <w:tab w:val="num" w:pos="2880"/>
        </w:tabs>
        <w:ind w:left="3240" w:hanging="360"/>
      </w:pPr>
      <w:rPr>
        <w:rFonts w:ascii="Wingdings" w:hAnsi="Wingdings"/>
      </w:rPr>
    </w:lvl>
    <w:lvl w:ilvl="5">
      <w:start w:val="1"/>
      <w:numFmt w:val="bullet"/>
      <w:lvlText w:val=""/>
      <w:lvlJc w:val="left"/>
      <w:pPr>
        <w:tabs>
          <w:tab w:val="num" w:pos="3600"/>
        </w:tabs>
        <w:ind w:left="3960" w:hanging="360"/>
      </w:pPr>
      <w:rPr>
        <w:rFonts w:ascii="Symbol" w:hAnsi="Symbol"/>
      </w:rPr>
    </w:lvl>
    <w:lvl w:ilvl="6">
      <w:start w:val="1"/>
      <w:numFmt w:val="bullet"/>
      <w:lvlText w:val="o"/>
      <w:lvlJc w:val="left"/>
      <w:pPr>
        <w:tabs>
          <w:tab w:val="num" w:pos="4320"/>
        </w:tabs>
        <w:ind w:left="4680" w:hanging="360"/>
      </w:pPr>
      <w:rPr>
        <w:rFonts w:ascii="Courier New" w:hAnsi="Courier New" w:cs="Courier New"/>
      </w:rPr>
    </w:lvl>
    <w:lvl w:ilvl="7">
      <w:start w:val="1"/>
      <w:numFmt w:val="bullet"/>
      <w:lvlText w:val=""/>
      <w:lvlJc w:val="left"/>
      <w:pPr>
        <w:tabs>
          <w:tab w:val="num" w:pos="5040"/>
        </w:tabs>
        <w:ind w:left="5400" w:hanging="360"/>
      </w:pPr>
      <w:rPr>
        <w:rFonts w:ascii="Wingdings" w:hAnsi="Wingdings"/>
      </w:rPr>
    </w:lvl>
    <w:lvl w:ilvl="8">
      <w:start w:val="1"/>
      <w:numFmt w:val="bullet"/>
      <w:lvlText w:val=""/>
      <w:lvlJc w:val="left"/>
      <w:pPr>
        <w:tabs>
          <w:tab w:val="num" w:pos="5760"/>
        </w:tabs>
        <w:ind w:left="6120" w:hanging="360"/>
      </w:pPr>
      <w:rPr>
        <w:rFonts w:ascii="Wingdings" w:hAnsi="Wingdings"/>
      </w:rPr>
    </w:lvl>
  </w:abstractNum>
  <w:abstractNum w:abstractNumId="2" w15:restartNumberingAfterBreak="0">
    <w:nsid w:val="1B3B60AE"/>
    <w:multiLevelType w:val="multilevel"/>
    <w:tmpl w:val="63485EA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391F1DAB"/>
    <w:multiLevelType w:val="hybridMultilevel"/>
    <w:tmpl w:val="E3A82A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CEB47DD"/>
    <w:multiLevelType w:val="multilevel"/>
    <w:tmpl w:val="75A4808C"/>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5" w15:restartNumberingAfterBreak="0">
    <w:nsid w:val="3F0C78F7"/>
    <w:multiLevelType w:val="multilevel"/>
    <w:tmpl w:val="0204AED8"/>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cs="Helvetica"/>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Helvetica"/>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Helvetica"/>
      </w:rPr>
    </w:lvl>
    <w:lvl w:ilvl="8">
      <w:start w:val="1"/>
      <w:numFmt w:val="bullet"/>
      <w:lvlText w:val=""/>
      <w:lvlJc w:val="left"/>
      <w:pPr>
        <w:ind w:left="6480" w:hanging="360"/>
      </w:pPr>
      <w:rPr>
        <w:rFonts w:ascii="Wingdings" w:hAnsi="Wingdings"/>
      </w:rPr>
    </w:lvl>
  </w:abstractNum>
  <w:abstractNum w:abstractNumId="6" w15:restartNumberingAfterBreak="0">
    <w:nsid w:val="3F3341CC"/>
    <w:multiLevelType w:val="multilevel"/>
    <w:tmpl w:val="D10C699A"/>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7" w15:restartNumberingAfterBreak="0">
    <w:nsid w:val="422E1517"/>
    <w:multiLevelType w:val="multilevel"/>
    <w:tmpl w:val="AF26B068"/>
    <w:lvl w:ilvl="0">
      <w:start w:val="1"/>
      <w:numFmt w:val="bullet"/>
      <w:lvlText w:val=""/>
      <w:lvlJc w:val="left"/>
      <w:pPr>
        <w:ind w:left="360" w:hanging="360"/>
      </w:pPr>
      <w:rPr>
        <w:rFonts w:ascii="Symbol" w:hAnsi="Symbol"/>
      </w:rPr>
    </w:lvl>
    <w:lvl w:ilvl="1">
      <w:start w:val="1"/>
      <w:numFmt w:val="bullet"/>
      <w:lvlText w:val="o"/>
      <w:lvlJc w:val="left"/>
      <w:pPr>
        <w:ind w:left="1080" w:hanging="360"/>
      </w:pPr>
      <w:rPr>
        <w:rFonts w:ascii="Courier New" w:hAnsi="Courier New"/>
      </w:rPr>
    </w:lvl>
    <w:lvl w:ilvl="2">
      <w:start w:val="1"/>
      <w:numFmt w:val="bullet"/>
      <w:lvlText w:val=""/>
      <w:lvlJc w:val="left"/>
      <w:pPr>
        <w:ind w:left="1800" w:hanging="360"/>
      </w:pPr>
      <w:rPr>
        <w:rFonts w:ascii="Wingdings" w:hAnsi="Wingdings"/>
      </w:rPr>
    </w:lvl>
    <w:lvl w:ilvl="3">
      <w:start w:val="1"/>
      <w:numFmt w:val="bullet"/>
      <w:lvlText w:val=""/>
      <w:lvlJc w:val="left"/>
      <w:pPr>
        <w:ind w:left="2520" w:hanging="360"/>
      </w:pPr>
      <w:rPr>
        <w:rFonts w:ascii="Symbol" w:hAnsi="Symbol"/>
      </w:rPr>
    </w:lvl>
    <w:lvl w:ilvl="4">
      <w:start w:val="1"/>
      <w:numFmt w:val="bullet"/>
      <w:lvlText w:val="o"/>
      <w:lvlJc w:val="left"/>
      <w:pPr>
        <w:ind w:left="3240" w:hanging="360"/>
      </w:pPr>
      <w:rPr>
        <w:rFonts w:ascii="Courier New" w:hAnsi="Courier New"/>
      </w:rPr>
    </w:lvl>
    <w:lvl w:ilvl="5">
      <w:start w:val="1"/>
      <w:numFmt w:val="bullet"/>
      <w:lvlText w:val=""/>
      <w:lvlJc w:val="left"/>
      <w:pPr>
        <w:ind w:left="3960" w:hanging="360"/>
      </w:pPr>
      <w:rPr>
        <w:rFonts w:ascii="Wingdings" w:hAnsi="Wingdings"/>
      </w:rPr>
    </w:lvl>
    <w:lvl w:ilvl="6">
      <w:start w:val="1"/>
      <w:numFmt w:val="bullet"/>
      <w:lvlText w:val=""/>
      <w:lvlJc w:val="left"/>
      <w:pPr>
        <w:ind w:left="4680" w:hanging="360"/>
      </w:pPr>
      <w:rPr>
        <w:rFonts w:ascii="Symbol" w:hAnsi="Symbol"/>
      </w:rPr>
    </w:lvl>
    <w:lvl w:ilvl="7">
      <w:start w:val="1"/>
      <w:numFmt w:val="bullet"/>
      <w:lvlText w:val="o"/>
      <w:lvlJc w:val="left"/>
      <w:pPr>
        <w:ind w:left="5400" w:hanging="360"/>
      </w:pPr>
      <w:rPr>
        <w:rFonts w:ascii="Courier New" w:hAnsi="Courier New"/>
      </w:rPr>
    </w:lvl>
    <w:lvl w:ilvl="8">
      <w:start w:val="1"/>
      <w:numFmt w:val="bullet"/>
      <w:lvlText w:val=""/>
      <w:lvlJc w:val="left"/>
      <w:pPr>
        <w:ind w:left="6120" w:hanging="360"/>
      </w:pPr>
      <w:rPr>
        <w:rFonts w:ascii="Wingdings" w:hAnsi="Wingdings"/>
      </w:rPr>
    </w:lvl>
  </w:abstractNum>
  <w:abstractNum w:abstractNumId="8" w15:restartNumberingAfterBreak="0">
    <w:nsid w:val="58157589"/>
    <w:multiLevelType w:val="multilevel"/>
    <w:tmpl w:val="A6B625C0"/>
    <w:lvl w:ilvl="0">
      <w:start w:val="1"/>
      <w:numFmt w:val="bullet"/>
      <w:lvlText w:val=""/>
      <w:lvlJc w:val="left"/>
      <w:pPr>
        <w:ind w:left="720" w:hanging="360"/>
      </w:pPr>
      <w:rPr>
        <w:rFonts w:ascii="Symbol" w:hAnsi="Symbol"/>
      </w:rPr>
    </w:lvl>
    <w:lvl w:ilvl="1">
      <w:start w:val="1"/>
      <w:numFmt w:val="bullet"/>
      <w:lvlText w:val="o"/>
      <w:lvlJc w:val="left"/>
      <w:pPr>
        <w:ind w:left="1440" w:hanging="360"/>
      </w:pPr>
      <w:rPr>
        <w:rFonts w:ascii="Courier New" w:hAnsi="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rPr>
    </w:lvl>
    <w:lvl w:ilvl="8">
      <w:start w:val="1"/>
      <w:numFmt w:val="bullet"/>
      <w:lvlText w:val=""/>
      <w:lvlJc w:val="left"/>
      <w:pPr>
        <w:ind w:left="6480" w:hanging="360"/>
      </w:pPr>
      <w:rPr>
        <w:rFonts w:ascii="Wingdings" w:hAnsi="Wingdings"/>
      </w:rPr>
    </w:lvl>
  </w:abstractNum>
  <w:abstractNum w:abstractNumId="9" w15:restartNumberingAfterBreak="0">
    <w:nsid w:val="77B120D6"/>
    <w:multiLevelType w:val="multilevel"/>
    <w:tmpl w:val="E0303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8"/>
  </w:num>
  <w:num w:numId="4">
    <w:abstractNumId w:val="0"/>
  </w:num>
  <w:num w:numId="5">
    <w:abstractNumId w:val="5"/>
  </w:num>
  <w:num w:numId="6">
    <w:abstractNumId w:val="1"/>
  </w:num>
  <w:num w:numId="7">
    <w:abstractNumId w:val="4"/>
  </w:num>
  <w:num w:numId="8">
    <w:abstractNumId w:val="3"/>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sLCwNDW3MDcytDQzMrBU0lEKTi0uzszPAykwqgUADj47KCwAAAA="/>
  </w:docVars>
  <w:rsids>
    <w:rsidRoot w:val="008532C8"/>
    <w:rsid w:val="00064D6E"/>
    <w:rsid w:val="00121D0A"/>
    <w:rsid w:val="001E5394"/>
    <w:rsid w:val="00214561"/>
    <w:rsid w:val="002A79C7"/>
    <w:rsid w:val="002C1F42"/>
    <w:rsid w:val="002D5DFB"/>
    <w:rsid w:val="0037194B"/>
    <w:rsid w:val="003B31F0"/>
    <w:rsid w:val="00431AB6"/>
    <w:rsid w:val="004F6FEF"/>
    <w:rsid w:val="00602B3C"/>
    <w:rsid w:val="00735972"/>
    <w:rsid w:val="008532C8"/>
    <w:rsid w:val="00855820"/>
    <w:rsid w:val="00864FDA"/>
    <w:rsid w:val="008B17E4"/>
    <w:rsid w:val="00A01700"/>
    <w:rsid w:val="00AB3DC5"/>
    <w:rsid w:val="00CD1E60"/>
    <w:rsid w:val="00CD308C"/>
    <w:rsid w:val="00FA6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043D2"/>
  <w15:docId w15:val="{6E8CFA3B-79F1-4BE8-80CF-D90B61528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Theme="minorEastAsia" w:hAnsi="Cambria"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55820"/>
    <w:rPr>
      <w:rFonts w:ascii="Plus Jakarta Sans" w:hAnsi="Plus Jakarta Sans"/>
    </w:rPr>
  </w:style>
  <w:style w:type="paragraph" w:styleId="1">
    <w:name w:val="heading 1"/>
    <w:link w:val="10"/>
    <w:qFormat/>
    <w:rsid w:val="0037194B"/>
    <w:pPr>
      <w:keepNext/>
      <w:spacing w:before="240" w:after="60"/>
      <w:outlineLvl w:val="0"/>
    </w:pPr>
    <w:rPr>
      <w:rFonts w:ascii="Plus Jakarta Sans Medium" w:eastAsia="Times New Roman" w:hAnsi="Plus Jakarta Sans Medium"/>
      <w:b/>
      <w:bCs/>
      <w:sz w:val="28"/>
      <w:szCs w:val="28"/>
    </w:rPr>
  </w:style>
  <w:style w:type="paragraph" w:styleId="2">
    <w:name w:val="heading 2"/>
    <w:link w:val="20"/>
    <w:uiPriority w:val="9"/>
    <w:unhideWhenUsed/>
    <w:qFormat/>
    <w:pPr>
      <w:keepNext/>
      <w:keepLines/>
      <w:spacing w:before="360" w:after="200"/>
      <w:outlineLvl w:val="1"/>
    </w:pPr>
    <w:rPr>
      <w:rFonts w:ascii="Arial" w:eastAsia="Arial" w:hAnsi="Arial" w:cs="Arial"/>
      <w:sz w:val="34"/>
    </w:rPr>
  </w:style>
  <w:style w:type="paragraph" w:styleId="3">
    <w:name w:val="heading 3"/>
    <w:link w:val="30"/>
    <w:uiPriority w:val="9"/>
    <w:unhideWhenUsed/>
    <w:qFormat/>
    <w:pPr>
      <w:keepNext/>
      <w:keepLines/>
      <w:spacing w:before="320" w:after="200"/>
      <w:outlineLvl w:val="2"/>
    </w:pPr>
    <w:rPr>
      <w:rFonts w:ascii="Arial" w:eastAsia="Arial" w:hAnsi="Arial" w:cs="Arial"/>
      <w:sz w:val="30"/>
      <w:szCs w:val="30"/>
    </w:rPr>
  </w:style>
  <w:style w:type="paragraph" w:styleId="4">
    <w:name w:val="heading 4"/>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link w:val="50"/>
    <w:uiPriority w:val="9"/>
    <w:unhideWhenUsed/>
    <w:qFormat/>
    <w:pPr>
      <w:keepNext/>
      <w:keepLines/>
      <w:spacing w:before="320" w:after="200"/>
      <w:outlineLvl w:val="4"/>
    </w:pPr>
    <w:rPr>
      <w:rFonts w:ascii="Arial" w:eastAsia="Arial" w:hAnsi="Arial" w:cs="Arial"/>
      <w:b/>
      <w:bCs/>
      <w:sz w:val="24"/>
      <w:szCs w:val="24"/>
    </w:rPr>
  </w:style>
  <w:style w:type="paragraph" w:styleId="6">
    <w:name w:val="heading 6"/>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Intense Emphasis"/>
    <w:basedOn w:val="a0"/>
    <w:uiPriority w:val="21"/>
    <w:qFormat/>
    <w:rPr>
      <w:i/>
      <w:iCs/>
      <w:color w:val="365F91" w:themeColor="accent1" w:themeShade="BF"/>
    </w:rPr>
  </w:style>
  <w:style w:type="character" w:styleId="a4">
    <w:name w:val="Intense Reference"/>
    <w:basedOn w:val="a0"/>
    <w:uiPriority w:val="32"/>
    <w:qFormat/>
    <w:rPr>
      <w:b/>
      <w:bCs/>
      <w:smallCaps/>
      <w:color w:val="365F91" w:themeColor="accent1" w:themeShade="BF"/>
      <w:spacing w:val="5"/>
    </w:rPr>
  </w:style>
  <w:style w:type="character" w:styleId="a5">
    <w:name w:val="Subtle Emphasis"/>
    <w:basedOn w:val="a0"/>
    <w:uiPriority w:val="19"/>
    <w:qFormat/>
    <w:rPr>
      <w:i/>
      <w:iCs/>
      <w:color w:val="404040" w:themeColor="text1" w:themeTint="BF"/>
    </w:rPr>
  </w:style>
  <w:style w:type="character" w:styleId="a6">
    <w:name w:val="Emphasis"/>
    <w:basedOn w:val="a0"/>
    <w:uiPriority w:val="20"/>
    <w:qFormat/>
    <w:rPr>
      <w:i/>
      <w:iCs/>
    </w:rPr>
  </w:style>
  <w:style w:type="character" w:styleId="a7">
    <w:name w:val="Strong"/>
    <w:basedOn w:val="a0"/>
    <w:uiPriority w:val="22"/>
    <w:qFormat/>
    <w:rPr>
      <w:b/>
      <w:bCs/>
    </w:rPr>
  </w:style>
  <w:style w:type="character" w:styleId="a8">
    <w:name w:val="Subtle Reference"/>
    <w:basedOn w:val="a0"/>
    <w:uiPriority w:val="31"/>
    <w:qFormat/>
    <w:rPr>
      <w:smallCaps/>
      <w:color w:val="5A5A5A" w:themeColor="text1" w:themeTint="A5"/>
    </w:rPr>
  </w:style>
  <w:style w:type="character" w:styleId="a9">
    <w:name w:val="Book Title"/>
    <w:basedOn w:val="a0"/>
    <w:uiPriority w:val="33"/>
    <w:qFormat/>
    <w:rPr>
      <w:b/>
      <w:bCs/>
      <w:i/>
      <w:iCs/>
      <w:spacing w:val="5"/>
    </w:rPr>
  </w:style>
  <w:style w:type="character" w:customStyle="1" w:styleId="20">
    <w:name w:val="标题 2 字符"/>
    <w:basedOn w:val="a0"/>
    <w:link w:val="2"/>
    <w:uiPriority w:val="9"/>
    <w:rPr>
      <w:rFonts w:ascii="Arial" w:eastAsia="Arial" w:hAnsi="Arial" w:cs="Arial"/>
      <w:sz w:val="34"/>
    </w:rPr>
  </w:style>
  <w:style w:type="character" w:customStyle="1" w:styleId="30">
    <w:name w:val="标题 3 字符"/>
    <w:basedOn w:val="a0"/>
    <w:link w:val="3"/>
    <w:uiPriority w:val="9"/>
    <w:rPr>
      <w:rFonts w:ascii="Arial" w:eastAsia="Arial" w:hAnsi="Arial" w:cs="Arial"/>
      <w:sz w:val="30"/>
      <w:szCs w:val="30"/>
    </w:rPr>
  </w:style>
  <w:style w:type="character" w:customStyle="1" w:styleId="40">
    <w:name w:val="标题 4 字符"/>
    <w:basedOn w:val="a0"/>
    <w:link w:val="4"/>
    <w:uiPriority w:val="9"/>
    <w:rPr>
      <w:rFonts w:ascii="Arial" w:eastAsia="Arial" w:hAnsi="Arial" w:cs="Arial"/>
      <w:b/>
      <w:bCs/>
      <w:sz w:val="26"/>
      <w:szCs w:val="26"/>
    </w:rPr>
  </w:style>
  <w:style w:type="character" w:customStyle="1" w:styleId="50">
    <w:name w:val="标题 5 字符"/>
    <w:basedOn w:val="a0"/>
    <w:link w:val="5"/>
    <w:uiPriority w:val="9"/>
    <w:rPr>
      <w:rFonts w:ascii="Arial" w:eastAsia="Arial" w:hAnsi="Arial" w:cs="Arial"/>
      <w:b/>
      <w:bCs/>
      <w:sz w:val="24"/>
      <w:szCs w:val="24"/>
    </w:rPr>
  </w:style>
  <w:style w:type="character" w:customStyle="1" w:styleId="60">
    <w:name w:val="标题 6 字符"/>
    <w:basedOn w:val="a0"/>
    <w:link w:val="6"/>
    <w:uiPriority w:val="9"/>
    <w:rPr>
      <w:rFonts w:ascii="Arial" w:eastAsia="Arial" w:hAnsi="Arial" w:cs="Arial"/>
      <w:b/>
      <w:bCs/>
      <w:sz w:val="22"/>
      <w:szCs w:val="22"/>
    </w:rPr>
  </w:style>
  <w:style w:type="character" w:customStyle="1" w:styleId="70">
    <w:name w:val="标题 7 字符"/>
    <w:basedOn w:val="a0"/>
    <w:link w:val="7"/>
    <w:uiPriority w:val="9"/>
    <w:rPr>
      <w:rFonts w:ascii="Arial" w:eastAsia="Arial" w:hAnsi="Arial" w:cs="Arial"/>
      <w:b/>
      <w:bCs/>
      <w:i/>
      <w:iCs/>
      <w:sz w:val="22"/>
      <w:szCs w:val="22"/>
    </w:rPr>
  </w:style>
  <w:style w:type="character" w:customStyle="1" w:styleId="80">
    <w:name w:val="标题 8 字符"/>
    <w:basedOn w:val="a0"/>
    <w:link w:val="8"/>
    <w:uiPriority w:val="9"/>
    <w:rPr>
      <w:rFonts w:ascii="Arial" w:eastAsia="Arial" w:hAnsi="Arial" w:cs="Arial"/>
      <w:i/>
      <w:iCs/>
      <w:sz w:val="22"/>
      <w:szCs w:val="22"/>
    </w:rPr>
  </w:style>
  <w:style w:type="character" w:customStyle="1" w:styleId="90">
    <w:name w:val="标题 9 字符"/>
    <w:basedOn w:val="a0"/>
    <w:link w:val="9"/>
    <w:uiPriority w:val="9"/>
    <w:rPr>
      <w:rFonts w:ascii="Arial" w:eastAsia="Arial" w:hAnsi="Arial" w:cs="Arial"/>
      <w:i/>
      <w:iCs/>
      <w:sz w:val="21"/>
      <w:szCs w:val="21"/>
    </w:rPr>
  </w:style>
  <w:style w:type="paragraph" w:styleId="aa">
    <w:name w:val="List Paragraph"/>
    <w:uiPriority w:val="34"/>
    <w:qFormat/>
    <w:rsid w:val="0037194B"/>
    <w:pPr>
      <w:ind w:left="720"/>
      <w:contextualSpacing/>
    </w:pPr>
    <w:rPr>
      <w:rFonts w:ascii="Plus Jakarta Sans" w:hAnsi="Plus Jakarta Sans"/>
    </w:rPr>
  </w:style>
  <w:style w:type="paragraph" w:styleId="ab">
    <w:name w:val="No Spacing"/>
    <w:uiPriority w:val="1"/>
    <w:qFormat/>
  </w:style>
  <w:style w:type="paragraph" w:styleId="ac">
    <w:name w:val="Subtitle"/>
    <w:link w:val="ad"/>
    <w:uiPriority w:val="11"/>
    <w:qFormat/>
    <w:pPr>
      <w:spacing w:before="200" w:after="200"/>
    </w:pPr>
    <w:rPr>
      <w:sz w:val="24"/>
      <w:szCs w:val="24"/>
    </w:rPr>
  </w:style>
  <w:style w:type="character" w:customStyle="1" w:styleId="ad">
    <w:name w:val="副标题 字符"/>
    <w:basedOn w:val="a0"/>
    <w:link w:val="ac"/>
    <w:uiPriority w:val="11"/>
    <w:rPr>
      <w:sz w:val="24"/>
      <w:szCs w:val="24"/>
    </w:rPr>
  </w:style>
  <w:style w:type="paragraph" w:styleId="ae">
    <w:name w:val="Quote"/>
    <w:link w:val="af"/>
    <w:uiPriority w:val="29"/>
    <w:qFormat/>
    <w:pPr>
      <w:ind w:left="720" w:right="720"/>
    </w:pPr>
    <w:rPr>
      <w:i/>
    </w:rPr>
  </w:style>
  <w:style w:type="character" w:customStyle="1" w:styleId="af">
    <w:name w:val="引用 字符"/>
    <w:link w:val="ae"/>
    <w:uiPriority w:val="29"/>
    <w:rPr>
      <w:i/>
    </w:rPr>
  </w:style>
  <w:style w:type="paragraph" w:styleId="af0">
    <w:name w:val="Intense Quote"/>
    <w:link w:val="af1"/>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f1">
    <w:name w:val="明显引用 字符"/>
    <w:link w:val="af0"/>
    <w:uiPriority w:val="30"/>
    <w:rPr>
      <w:i/>
    </w:rPr>
  </w:style>
  <w:style w:type="character" w:customStyle="1" w:styleId="CaptionChar">
    <w:name w:val="Caption Char"/>
    <w:uiPriority w:val="99"/>
  </w:style>
  <w:style w:type="table" w:styleId="af2">
    <w:name w:val="Grid Table Light"/>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11">
    <w:name w:val="Plain Table 1"/>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uiPriority w:val="99"/>
    <w:tblPr>
      <w:tblStyleRowBandSize w:val="1"/>
      <w:tblStyleColBandSize w:val="1"/>
      <w:tblInd w:w="0" w:type="dxa"/>
      <w:tblCellMar>
        <w:top w:w="0" w:type="dxa"/>
        <w:left w:w="0" w:type="dxa"/>
        <w:bottom w:w="0" w:type="dxa"/>
        <w:right w:w="0"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uiPriority w:val="99"/>
    <w:tblPr>
      <w:tblStyleRowBandSize w:val="1"/>
      <w:tblStyleColBandSize w:val="1"/>
      <w:tblInd w:w="0" w:type="dxa"/>
      <w:tblCellMar>
        <w:top w:w="0" w:type="dxa"/>
        <w:left w:w="0" w:type="dxa"/>
        <w:bottom w:w="0" w:type="dxa"/>
        <w:right w:w="0"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uiPriority w:val="99"/>
    <w:tblPr>
      <w:tblStyleRowBandSize w:val="1"/>
      <w:tblStyleColBandSize w:val="1"/>
      <w:tblInd w:w="0" w:type="dxa"/>
      <w:tblCellMar>
        <w:top w:w="0" w:type="dxa"/>
        <w:left w:w="0" w:type="dxa"/>
        <w:bottom w:w="0" w:type="dxa"/>
        <w:right w:w="0"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0" w:type="dxa"/>
        <w:bottom w:w="0" w:type="dxa"/>
        <w:right w:w="0"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1-1">
    <w:name w:val="Grid Table 1 Light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1-2">
    <w:name w:val="Grid Table 1 Light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1-3">
    <w:name w:val="Grid Table 1 Light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1-4">
    <w:name w:val="Grid Table 1 Light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1-5">
    <w:name w:val="Grid Table 1 Light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1-6">
    <w:name w:val="Grid Table 1 Light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2">
    <w:name w:val="Grid Table 2"/>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2-1">
    <w:name w:val="Grid Table 2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2-2">
    <w:name w:val="Grid Table 2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2-3">
    <w:name w:val="Grid Table 2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2-4">
    <w:name w:val="Grid Table 2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2-5">
    <w:name w:val="Grid Table 2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2-6">
    <w:name w:val="Grid Table 2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2">
    <w:name w:val="Grid Table 3"/>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3-1">
    <w:name w:val="Grid Table 3 Accent 1"/>
    <w:uiPriority w:val="99"/>
    <w:tblPr>
      <w:tblStyleRowBandSize w:val="1"/>
      <w:tblStyleColBandSize w:val="1"/>
      <w:tblInd w:w="0" w:type="dxa"/>
      <w:tblBorders>
        <w:bottom w:val="single" w:sz="4" w:space="0" w:color="5D8AC2" w:themeColor="accent1" w:themeTint="EA"/>
        <w:insideH w:val="single" w:sz="4" w:space="0" w:color="5D8AC2" w:themeColor="accent1" w:themeTint="EA"/>
        <w:insideV w:val="single" w:sz="4" w:space="0" w:color="5D8AC2" w:themeColor="accent1" w:themeTint="E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3-2">
    <w:name w:val="Grid Table 3 Accent 2"/>
    <w:uiPriority w:val="99"/>
    <w:tblPr>
      <w:tblStyleRowBandSize w:val="1"/>
      <w:tblStyleColBandSize w:val="1"/>
      <w:tblInd w:w="0" w:type="dxa"/>
      <w:tblBorders>
        <w:bottom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3-3">
    <w:name w:val="Grid Table 3 Accent 3"/>
    <w:uiPriority w:val="99"/>
    <w:tblPr>
      <w:tblStyleRowBandSize w:val="1"/>
      <w:tblStyleColBandSize w:val="1"/>
      <w:tblInd w:w="0" w:type="dxa"/>
      <w:tblBorders>
        <w:bottom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3-4">
    <w:name w:val="Grid Table 3 Accent 4"/>
    <w:uiPriority w:val="99"/>
    <w:tblPr>
      <w:tblStyleRowBandSize w:val="1"/>
      <w:tblStyleColBandSize w:val="1"/>
      <w:tblInd w:w="0" w:type="dxa"/>
      <w:tblBorders>
        <w:bottom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3-5">
    <w:name w:val="Grid Table 3 Accent 5"/>
    <w:uiPriority w:val="99"/>
    <w:tblPr>
      <w:tblStyleRowBandSize w:val="1"/>
      <w:tblStyleColBandSize w:val="1"/>
      <w:tblInd w:w="0" w:type="dxa"/>
      <w:tblBorders>
        <w:bottom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3-6">
    <w:name w:val="Grid Table 3 Accent 6"/>
    <w:uiPriority w:val="99"/>
    <w:tblPr>
      <w:tblStyleRowBandSize w:val="1"/>
      <w:tblStyleColBandSize w:val="1"/>
      <w:tblInd w:w="0" w:type="dxa"/>
      <w:tblBorders>
        <w:bottom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2">
    <w:name w:val="Grid Table 4"/>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4-1">
    <w:name w:val="Grid Table 4 Accent 1"/>
    <w:uiPriority w:val="5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4-2">
    <w:name w:val="Grid Table 4 Accent 2"/>
    <w:uiPriority w:val="5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4-3">
    <w:name w:val="Grid Table 4 Accent 3"/>
    <w:uiPriority w:val="5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4-4">
    <w:name w:val="Grid Table 4 Accent 4"/>
    <w:uiPriority w:val="5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4-5">
    <w:name w:val="Grid Table 4 Accent 5"/>
    <w:uiPriority w:val="5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4-6">
    <w:name w:val="Grid Table 4 Accent 6"/>
    <w:uiPriority w:val="5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2">
    <w:name w:val="Grid Table 5 Dark"/>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5-2">
    <w:name w:val="Grid Table 5 Dark Accent 2"/>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5-3">
    <w:name w:val="Grid Table 5 Dark Accent 3"/>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5-5">
    <w:name w:val="Grid Table 5 Dark Accent 5"/>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5-6">
    <w:name w:val="Grid Table 5 Dark Accent 6"/>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1">
    <w:name w:val="Grid Table 6 Colorfu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6-1">
    <w:name w:val="Grid Table 6 Colorful Accent 1"/>
    <w:uiPriority w:val="99"/>
    <w:tblPr>
      <w:tblStyleRowBandSize w:val="1"/>
      <w:tblStyleColBandSize w:val="1"/>
      <w:tblInd w:w="0" w:type="dxa"/>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6-2">
    <w:name w:val="Grid Table 6 Colorful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6-3">
    <w:name w:val="Grid Table 6 Colorful Accent 3"/>
    <w:uiPriority w:val="99"/>
    <w:tblPr>
      <w:tblStyleRowBandSize w:val="1"/>
      <w:tblStyleColBandSize w:val="1"/>
      <w:tblInd w:w="0" w:type="dxa"/>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6-4">
    <w:name w:val="Grid Table 6 Colorful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6-5">
    <w:name w:val="Grid Table 6 Colorful Accent 5"/>
    <w:uiPriority w:val="99"/>
    <w:tblPr>
      <w:tblStyleRowBandSize w:val="1"/>
      <w:tblStyleColBandSize w:val="1"/>
      <w:tblInd w:w="0" w:type="dxa"/>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CellMar>
        <w:top w:w="0" w:type="dxa"/>
        <w:left w:w="0" w:type="dxa"/>
        <w:bottom w:w="0" w:type="dxa"/>
        <w:right w:w="0" w:type="dxa"/>
      </w:tblCellMar>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6-6">
    <w:name w:val="Grid Table 6 Colorful Accent 6"/>
    <w:uiPriority w:val="99"/>
    <w:tblPr>
      <w:tblStyleRowBandSize w:val="1"/>
      <w:tblStyleColBandSize w:val="1"/>
      <w:tblInd w:w="0" w:type="dxa"/>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CellMar>
        <w:top w:w="0" w:type="dxa"/>
        <w:left w:w="0" w:type="dxa"/>
        <w:bottom w:w="0" w:type="dxa"/>
        <w:right w:w="0" w:type="dxa"/>
      </w:tblCellMar>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1">
    <w:name w:val="Grid Table 7 Colorfu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0" w:type="dxa"/>
        <w:bottom w:w="0" w:type="dxa"/>
        <w:right w:w="0"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7-1">
    <w:name w:val="Grid Table 7 Colorful Accent 1"/>
    <w:uiPriority w:val="99"/>
    <w:tblPr>
      <w:tblStyleRowBandSize w:val="1"/>
      <w:tblStyleColBandSize w:val="1"/>
      <w:tblInd w:w="0" w:type="dxa"/>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CellMar>
        <w:top w:w="0" w:type="dxa"/>
        <w:left w:w="0" w:type="dxa"/>
        <w:bottom w:w="0" w:type="dxa"/>
        <w:right w:w="0" w:type="dxa"/>
      </w:tblCellMar>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7-2">
    <w:name w:val="Grid Table 7 Colorful Accent 2"/>
    <w:uiPriority w:val="99"/>
    <w:tblPr>
      <w:tblStyleRowBandSize w:val="1"/>
      <w:tblStyleColBandSize w:val="1"/>
      <w:tblInd w:w="0" w:type="dxa"/>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CellMar>
        <w:top w:w="0" w:type="dxa"/>
        <w:left w:w="0" w:type="dxa"/>
        <w:bottom w:w="0" w:type="dxa"/>
        <w:right w:w="0" w:type="dxa"/>
      </w:tblCellMar>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7-3">
    <w:name w:val="Grid Table 7 Colorful Accent 3"/>
    <w:uiPriority w:val="99"/>
    <w:tblPr>
      <w:tblStyleRowBandSize w:val="1"/>
      <w:tblStyleColBandSize w:val="1"/>
      <w:tblInd w:w="0" w:type="dxa"/>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CellMar>
        <w:top w:w="0" w:type="dxa"/>
        <w:left w:w="0" w:type="dxa"/>
        <w:bottom w:w="0" w:type="dxa"/>
        <w:right w:w="0" w:type="dxa"/>
      </w:tblCellMar>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7-4">
    <w:name w:val="Grid Table 7 Colorful Accent 4"/>
    <w:uiPriority w:val="99"/>
    <w:tblPr>
      <w:tblStyleRowBandSize w:val="1"/>
      <w:tblStyleColBandSize w:val="1"/>
      <w:tblInd w:w="0" w:type="dxa"/>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CellMar>
        <w:top w:w="0" w:type="dxa"/>
        <w:left w:w="0" w:type="dxa"/>
        <w:bottom w:w="0" w:type="dxa"/>
        <w:right w:w="0" w:type="dxa"/>
      </w:tblCellMar>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7-5">
    <w:name w:val="Grid Table 7 Colorful Accent 5"/>
    <w:uiPriority w:val="99"/>
    <w:tblPr>
      <w:tblStyleRowBandSize w:val="1"/>
      <w:tblStyleColBandSize w:val="1"/>
      <w:tblInd w:w="0" w:type="dxa"/>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CellMar>
        <w:top w:w="0" w:type="dxa"/>
        <w:left w:w="0" w:type="dxa"/>
        <w:bottom w:w="0" w:type="dxa"/>
        <w:right w:w="0" w:type="dxa"/>
      </w:tblCellMar>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7-6">
    <w:name w:val="Grid Table 7 Colorful Accent 6"/>
    <w:uiPriority w:val="99"/>
    <w:tblPr>
      <w:tblStyleRowBandSize w:val="1"/>
      <w:tblStyleColBandSize w:val="1"/>
      <w:tblInd w:w="0" w:type="dxa"/>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CellMar>
        <w:top w:w="0" w:type="dxa"/>
        <w:left w:w="0" w:type="dxa"/>
        <w:bottom w:w="0" w:type="dxa"/>
        <w:right w:w="0" w:type="dxa"/>
      </w:tblCellMar>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3">
    <w:name w:val="List Table 1 Light"/>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1-10">
    <w:name w:val="List Table 1 Light Accent 1"/>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1-20">
    <w:name w:val="List Table 1 Light Accent 2"/>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1-30">
    <w:name w:val="List Table 1 Light Accent 3"/>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1-40">
    <w:name w:val="List Table 1 Light Accent 4"/>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1-50">
    <w:name w:val="List Table 1 Light Accent 5"/>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1-60">
    <w:name w:val="List Table 1 Light Accent 6"/>
    <w:uiPriority w:val="99"/>
    <w:tblPr>
      <w:tblStyleRowBandSize w:val="1"/>
      <w:tblStyleColBandSize w:val="1"/>
      <w:tblInd w:w="0" w:type="dxa"/>
      <w:tblCellMar>
        <w:top w:w="0" w:type="dxa"/>
        <w:left w:w="0" w:type="dxa"/>
        <w:bottom w:w="0" w:type="dxa"/>
        <w:right w:w="0" w:type="dxa"/>
      </w:tblCellMar>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3">
    <w:name w:val="List Table 2"/>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2-10">
    <w:name w:val="List Table 2 Accent 1"/>
    <w:uiPriority w:val="99"/>
    <w:tblPr>
      <w:tblStyleRowBandSize w:val="1"/>
      <w:tblStyleColBandSize w:val="1"/>
      <w:tblInd w:w="0" w:type="dxa"/>
      <w:tblBorders>
        <w:top w:val="single" w:sz="4" w:space="0" w:color="9BB7D9" w:themeColor="accent1" w:themeTint="90"/>
        <w:bottom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2-20">
    <w:name w:val="List Table 2 Accent 2"/>
    <w:uiPriority w:val="99"/>
    <w:tblPr>
      <w:tblStyleRowBandSize w:val="1"/>
      <w:tblStyleColBandSize w:val="1"/>
      <w:tblInd w:w="0" w:type="dxa"/>
      <w:tblBorders>
        <w:top w:val="single" w:sz="4" w:space="0" w:color="DB9B9A" w:themeColor="accent2" w:themeTint="90"/>
        <w:bottom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2-30">
    <w:name w:val="List Table 2 Accent 3"/>
    <w:uiPriority w:val="99"/>
    <w:tblPr>
      <w:tblStyleRowBandSize w:val="1"/>
      <w:tblStyleColBandSize w:val="1"/>
      <w:tblInd w:w="0" w:type="dxa"/>
      <w:tblBorders>
        <w:top w:val="single" w:sz="4" w:space="0" w:color="C6D8A1" w:themeColor="accent3" w:themeTint="90"/>
        <w:bottom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2-40">
    <w:name w:val="List Table 2 Accent 4"/>
    <w:uiPriority w:val="99"/>
    <w:tblPr>
      <w:tblStyleRowBandSize w:val="1"/>
      <w:tblStyleColBandSize w:val="1"/>
      <w:tblInd w:w="0" w:type="dxa"/>
      <w:tblBorders>
        <w:top w:val="single" w:sz="4" w:space="0" w:color="B7A7CA" w:themeColor="accent4" w:themeTint="90"/>
        <w:bottom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2-50">
    <w:name w:val="List Table 2 Accent 5"/>
    <w:uiPriority w:val="99"/>
    <w:tblPr>
      <w:tblStyleRowBandSize w:val="1"/>
      <w:tblStyleColBandSize w:val="1"/>
      <w:tblInd w:w="0" w:type="dxa"/>
      <w:tblBorders>
        <w:top w:val="single" w:sz="4" w:space="0" w:color="99D0DE" w:themeColor="accent5" w:themeTint="90"/>
        <w:bottom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2-60">
    <w:name w:val="List Table 2 Accent 6"/>
    <w:uiPriority w:val="99"/>
    <w:tblPr>
      <w:tblStyleRowBandSize w:val="1"/>
      <w:tblStyleColBandSize w:val="1"/>
      <w:tblInd w:w="0" w:type="dxa"/>
      <w:tblBorders>
        <w:top w:val="single" w:sz="4" w:space="0" w:color="FAC396" w:themeColor="accent6" w:themeTint="90"/>
        <w:bottom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3">
    <w:name w:val="List Table 3"/>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3-10">
    <w:name w:val="List Table 3 Accent 1"/>
    <w:uiPriority w:val="99"/>
    <w:tblPr>
      <w:tblStyleRowBandSize w:val="1"/>
      <w:tblStyleColBandSize w:val="1"/>
      <w:tblInd w:w="0" w:type="dxa"/>
      <w:tblBorders>
        <w:top w:val="single" w:sz="4" w:space="0" w:color="4F81BD" w:themeColor="accent1"/>
        <w:left w:val="single" w:sz="4" w:space="0" w:color="4F81BD" w:themeColor="accent1"/>
        <w:bottom w:val="single" w:sz="4" w:space="0" w:color="4F81BD" w:themeColor="accent1"/>
        <w:right w:val="single" w:sz="4" w:space="0" w:color="4F81BD" w:themeColor="accent1"/>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3-20">
    <w:name w:val="List Table 3 Accent 2"/>
    <w:uiPriority w:val="99"/>
    <w:tblPr>
      <w:tblStyleRowBandSize w:val="1"/>
      <w:tblStyleColBandSize w:val="1"/>
      <w:tblInd w:w="0" w:type="dxa"/>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CellMar>
        <w:top w:w="0" w:type="dxa"/>
        <w:left w:w="0" w:type="dxa"/>
        <w:bottom w:w="0" w:type="dxa"/>
        <w:right w:w="0" w:type="dxa"/>
      </w:tblCellMar>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3-30">
    <w:name w:val="List Table 3 Accent 3"/>
    <w:uiPriority w:val="99"/>
    <w:tblPr>
      <w:tblStyleRowBandSize w:val="1"/>
      <w:tblStyleColBandSize w:val="1"/>
      <w:tblInd w:w="0" w:type="dxa"/>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CellMar>
        <w:top w:w="0" w:type="dxa"/>
        <w:left w:w="0" w:type="dxa"/>
        <w:bottom w:w="0" w:type="dxa"/>
        <w:right w:w="0" w:type="dxa"/>
      </w:tblCellMar>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3-40">
    <w:name w:val="List Table 3 Accent 4"/>
    <w:uiPriority w:val="99"/>
    <w:tblPr>
      <w:tblStyleRowBandSize w:val="1"/>
      <w:tblStyleColBandSize w:val="1"/>
      <w:tblInd w:w="0" w:type="dxa"/>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CellMar>
        <w:top w:w="0" w:type="dxa"/>
        <w:left w:w="0" w:type="dxa"/>
        <w:bottom w:w="0" w:type="dxa"/>
        <w:right w:w="0" w:type="dxa"/>
      </w:tblCellMar>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3-50">
    <w:name w:val="List Table 3 Accent 5"/>
    <w:uiPriority w:val="99"/>
    <w:tblPr>
      <w:tblStyleRowBandSize w:val="1"/>
      <w:tblStyleColBandSize w:val="1"/>
      <w:tblInd w:w="0" w:type="dxa"/>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CellMar>
        <w:top w:w="0" w:type="dxa"/>
        <w:left w:w="0" w:type="dxa"/>
        <w:bottom w:w="0" w:type="dxa"/>
        <w:right w:w="0" w:type="dxa"/>
      </w:tblCellMar>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3-60">
    <w:name w:val="List Table 3 Accent 6"/>
    <w:uiPriority w:val="99"/>
    <w:tblPr>
      <w:tblStyleRowBandSize w:val="1"/>
      <w:tblStyleColBandSize w:val="1"/>
      <w:tblInd w:w="0" w:type="dxa"/>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CellMar>
        <w:top w:w="0" w:type="dxa"/>
        <w:left w:w="0" w:type="dxa"/>
        <w:bottom w:w="0" w:type="dxa"/>
        <w:right w:w="0" w:type="dxa"/>
      </w:tblCellMar>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3">
    <w:name w:val="List Table 4"/>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0" w:type="dxa"/>
        <w:bottom w:w="0" w:type="dxa"/>
        <w:right w:w="0"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4-10">
    <w:name w:val="List Table 4 Accent 1"/>
    <w:uiPriority w:val="99"/>
    <w:tblPr>
      <w:tblStyleRowBandSize w:val="1"/>
      <w:tblStyleColBandSize w:val="1"/>
      <w:tblInd w:w="0" w:type="dxa"/>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CellMar>
        <w:top w:w="0" w:type="dxa"/>
        <w:left w:w="0" w:type="dxa"/>
        <w:bottom w:w="0" w:type="dxa"/>
        <w:right w:w="0" w:type="dxa"/>
      </w:tblCellMar>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4-20">
    <w:name w:val="List Table 4 Accent 2"/>
    <w:uiPriority w:val="99"/>
    <w:tblPr>
      <w:tblStyleRowBandSize w:val="1"/>
      <w:tblStyleColBandSize w:val="1"/>
      <w:tblInd w:w="0" w:type="dxa"/>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CellMar>
        <w:top w:w="0" w:type="dxa"/>
        <w:left w:w="0" w:type="dxa"/>
        <w:bottom w:w="0" w:type="dxa"/>
        <w:right w:w="0" w:type="dxa"/>
      </w:tblCellMar>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4-30">
    <w:name w:val="List Table 4 Accent 3"/>
    <w:uiPriority w:val="99"/>
    <w:tblPr>
      <w:tblStyleRowBandSize w:val="1"/>
      <w:tblStyleColBandSize w:val="1"/>
      <w:tblInd w:w="0" w:type="dxa"/>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CellMar>
        <w:top w:w="0" w:type="dxa"/>
        <w:left w:w="0" w:type="dxa"/>
        <w:bottom w:w="0" w:type="dxa"/>
        <w:right w:w="0" w:type="dxa"/>
      </w:tblCellMar>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4-40">
    <w:name w:val="List Table 4 Accent 4"/>
    <w:uiPriority w:val="99"/>
    <w:tblPr>
      <w:tblStyleRowBandSize w:val="1"/>
      <w:tblStyleColBandSize w:val="1"/>
      <w:tblInd w:w="0" w:type="dxa"/>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CellMar>
        <w:top w:w="0" w:type="dxa"/>
        <w:left w:w="0" w:type="dxa"/>
        <w:bottom w:w="0" w:type="dxa"/>
        <w:right w:w="0" w:type="dxa"/>
      </w:tblCellMar>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4-50">
    <w:name w:val="List Table 4 Accent 5"/>
    <w:uiPriority w:val="99"/>
    <w:tblPr>
      <w:tblStyleRowBandSize w:val="1"/>
      <w:tblStyleColBandSize w:val="1"/>
      <w:tblInd w:w="0" w:type="dxa"/>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CellMar>
        <w:top w:w="0" w:type="dxa"/>
        <w:left w:w="0" w:type="dxa"/>
        <w:bottom w:w="0" w:type="dxa"/>
        <w:right w:w="0" w:type="dxa"/>
      </w:tblCellMar>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4-60">
    <w:name w:val="List Table 4 Accent 6"/>
    <w:uiPriority w:val="99"/>
    <w:tblPr>
      <w:tblStyleRowBandSize w:val="1"/>
      <w:tblStyleColBandSize w:val="1"/>
      <w:tblInd w:w="0" w:type="dxa"/>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CellMar>
        <w:top w:w="0" w:type="dxa"/>
        <w:left w:w="0" w:type="dxa"/>
        <w:bottom w:w="0" w:type="dxa"/>
        <w:right w:w="0" w:type="dxa"/>
      </w:tblCellMar>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3">
    <w:name w:val="List Table 5 Dark"/>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5-1">
    <w:name w:val="List Table 5 Dark Accent 1"/>
    <w:uiPriority w:val="99"/>
    <w:tblPr>
      <w:tblStyleRowBandSize w:val="1"/>
      <w:tblStyleColBandSize w:val="1"/>
      <w:tblInd w:w="0" w:type="dxa"/>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5-20">
    <w:name w:val="List Table 5 Dark Accent 2"/>
    <w:uiPriority w:val="99"/>
    <w:tblPr>
      <w:tblStyleRowBandSize w:val="1"/>
      <w:tblStyleColBandSize w:val="1"/>
      <w:tblInd w:w="0" w:type="dxa"/>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5-30">
    <w:name w:val="List Table 5 Dark Accent 3"/>
    <w:uiPriority w:val="99"/>
    <w:tblPr>
      <w:tblStyleRowBandSize w:val="1"/>
      <w:tblStyleColBandSize w:val="1"/>
      <w:tblInd w:w="0" w:type="dxa"/>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5-4">
    <w:name w:val="List Table 5 Dark Accent 4"/>
    <w:uiPriority w:val="99"/>
    <w:tblPr>
      <w:tblStyleRowBandSize w:val="1"/>
      <w:tblStyleColBandSize w:val="1"/>
      <w:tblInd w:w="0" w:type="dxa"/>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5-50">
    <w:name w:val="List Table 5 Dark Accent 5"/>
    <w:uiPriority w:val="99"/>
    <w:tblPr>
      <w:tblStyleRowBandSize w:val="1"/>
      <w:tblStyleColBandSize w:val="1"/>
      <w:tblInd w:w="0" w:type="dxa"/>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5-60">
    <w:name w:val="List Table 5 Dark Accent 6"/>
    <w:uiPriority w:val="99"/>
    <w:tblPr>
      <w:tblStyleRowBandSize w:val="1"/>
      <w:tblStyleColBandSize w:val="1"/>
      <w:tblInd w:w="0" w:type="dxa"/>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CellMar>
        <w:top w:w="0" w:type="dxa"/>
        <w:left w:w="0" w:type="dxa"/>
        <w:bottom w:w="0" w:type="dxa"/>
        <w:right w:w="0" w:type="dxa"/>
      </w:tblCellMar>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2">
    <w:name w:val="List Table 6 Colorfu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0" w:type="dxa"/>
        <w:bottom w:w="0" w:type="dxa"/>
        <w:right w:w="0"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6-10">
    <w:name w:val="List Table 6 Colorful Accent 1"/>
    <w:uiPriority w:val="99"/>
    <w:tblPr>
      <w:tblStyleRowBandSize w:val="1"/>
      <w:tblStyleColBandSize w:val="1"/>
      <w:tblInd w:w="0" w:type="dxa"/>
      <w:tblBorders>
        <w:top w:val="single" w:sz="4" w:space="0" w:color="4F81BD" w:themeColor="accent1"/>
        <w:bottom w:val="single" w:sz="4" w:space="0" w:color="4F81BD" w:themeColor="accent1"/>
      </w:tblBorders>
      <w:tblCellMar>
        <w:top w:w="0" w:type="dxa"/>
        <w:left w:w="0" w:type="dxa"/>
        <w:bottom w:w="0" w:type="dxa"/>
        <w:right w:w="0" w:type="dxa"/>
      </w:tblCellMar>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6-20">
    <w:name w:val="List Table 6 Colorful Accent 2"/>
    <w:uiPriority w:val="99"/>
    <w:tblPr>
      <w:tblStyleRowBandSize w:val="1"/>
      <w:tblStyleColBandSize w:val="1"/>
      <w:tblInd w:w="0" w:type="dxa"/>
      <w:tblBorders>
        <w:top w:val="single" w:sz="4" w:space="0" w:color="D99695" w:themeColor="accent2" w:themeTint="97"/>
        <w:bottom w:val="single" w:sz="4" w:space="0" w:color="D99695" w:themeColor="accent2" w:themeTint="97"/>
      </w:tblBorders>
      <w:tblCellMar>
        <w:top w:w="0" w:type="dxa"/>
        <w:left w:w="0" w:type="dxa"/>
        <w:bottom w:w="0" w:type="dxa"/>
        <w:right w:w="0" w:type="dxa"/>
      </w:tblCellMar>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6-30">
    <w:name w:val="List Table 6 Colorful Accent 3"/>
    <w:uiPriority w:val="99"/>
    <w:tblPr>
      <w:tblStyleRowBandSize w:val="1"/>
      <w:tblStyleColBandSize w:val="1"/>
      <w:tblInd w:w="0" w:type="dxa"/>
      <w:tblBorders>
        <w:top w:val="single" w:sz="4" w:space="0" w:color="C3D69B" w:themeColor="accent3" w:themeTint="98"/>
        <w:bottom w:val="single" w:sz="4" w:space="0" w:color="C3D69B" w:themeColor="accent3" w:themeTint="98"/>
      </w:tblBorders>
      <w:tblCellMar>
        <w:top w:w="0" w:type="dxa"/>
        <w:left w:w="0" w:type="dxa"/>
        <w:bottom w:w="0" w:type="dxa"/>
        <w:right w:w="0" w:type="dxa"/>
      </w:tblCellMar>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6-40">
    <w:name w:val="List Table 6 Colorful Accent 4"/>
    <w:uiPriority w:val="99"/>
    <w:tblPr>
      <w:tblStyleRowBandSize w:val="1"/>
      <w:tblStyleColBandSize w:val="1"/>
      <w:tblInd w:w="0" w:type="dxa"/>
      <w:tblBorders>
        <w:top w:val="single" w:sz="4" w:space="0" w:color="B2A1C6" w:themeColor="accent4" w:themeTint="9A"/>
        <w:bottom w:val="single" w:sz="4" w:space="0" w:color="B2A1C6" w:themeColor="accent4" w:themeTint="9A"/>
      </w:tblBorders>
      <w:tblCellMar>
        <w:top w:w="0" w:type="dxa"/>
        <w:left w:w="0" w:type="dxa"/>
        <w:bottom w:w="0" w:type="dxa"/>
        <w:right w:w="0" w:type="dxa"/>
      </w:tblCellMar>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6-50">
    <w:name w:val="List Table 6 Colorful Accent 5"/>
    <w:uiPriority w:val="99"/>
    <w:tblPr>
      <w:tblStyleRowBandSize w:val="1"/>
      <w:tblStyleColBandSize w:val="1"/>
      <w:tblInd w:w="0" w:type="dxa"/>
      <w:tblBorders>
        <w:top w:val="single" w:sz="4" w:space="0" w:color="92CCDC" w:themeColor="accent5" w:themeTint="9A"/>
        <w:bottom w:val="single" w:sz="4" w:space="0" w:color="92CCDC" w:themeColor="accent5" w:themeTint="9A"/>
      </w:tblBorders>
      <w:tblCellMar>
        <w:top w:w="0" w:type="dxa"/>
        <w:left w:w="0" w:type="dxa"/>
        <w:bottom w:w="0" w:type="dxa"/>
        <w:right w:w="0" w:type="dxa"/>
      </w:tblCellMar>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6-60">
    <w:name w:val="List Table 6 Colorful Accent 6"/>
    <w:uiPriority w:val="99"/>
    <w:tblPr>
      <w:tblStyleRowBandSize w:val="1"/>
      <w:tblStyleColBandSize w:val="1"/>
      <w:tblInd w:w="0" w:type="dxa"/>
      <w:tblBorders>
        <w:top w:val="single" w:sz="4" w:space="0" w:color="FAC090" w:themeColor="accent6" w:themeTint="98"/>
        <w:bottom w:val="single" w:sz="4" w:space="0" w:color="FAC090" w:themeColor="accent6" w:themeTint="98"/>
      </w:tblBorders>
      <w:tblCellMar>
        <w:top w:w="0" w:type="dxa"/>
        <w:left w:w="0" w:type="dxa"/>
        <w:bottom w:w="0" w:type="dxa"/>
        <w:right w:w="0" w:type="dxa"/>
      </w:tblCellMar>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2">
    <w:name w:val="List Table 7 Colorful"/>
    <w:uiPriority w:val="99"/>
    <w:tblPr>
      <w:tblStyleRowBandSize w:val="1"/>
      <w:tblStyleColBandSize w:val="1"/>
      <w:tblInd w:w="0" w:type="dxa"/>
      <w:tblBorders>
        <w:right w:val="single" w:sz="4" w:space="0" w:color="7F7F7F" w:themeColor="text1" w:themeTint="80"/>
      </w:tblBorders>
      <w:tblCellMar>
        <w:top w:w="0" w:type="dxa"/>
        <w:left w:w="0" w:type="dxa"/>
        <w:bottom w:w="0" w:type="dxa"/>
        <w:right w:w="0"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7-10">
    <w:name w:val="List Table 7 Colorful Accent 1"/>
    <w:uiPriority w:val="99"/>
    <w:tblPr>
      <w:tblStyleRowBandSize w:val="1"/>
      <w:tblStyleColBandSize w:val="1"/>
      <w:tblInd w:w="0" w:type="dxa"/>
      <w:tblBorders>
        <w:right w:val="single" w:sz="4" w:space="0" w:color="4F81BD" w:themeColor="accent1"/>
      </w:tblBorders>
      <w:tblCellMar>
        <w:top w:w="0" w:type="dxa"/>
        <w:left w:w="0" w:type="dxa"/>
        <w:bottom w:w="0" w:type="dxa"/>
        <w:right w:w="0" w:type="dxa"/>
      </w:tblCellMar>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7-20">
    <w:name w:val="List Table 7 Colorful Accent 2"/>
    <w:uiPriority w:val="99"/>
    <w:tblPr>
      <w:tblStyleRowBandSize w:val="1"/>
      <w:tblStyleColBandSize w:val="1"/>
      <w:tblInd w:w="0" w:type="dxa"/>
      <w:tblBorders>
        <w:right w:val="single" w:sz="4" w:space="0" w:color="D99695" w:themeColor="accent2" w:themeTint="97"/>
      </w:tblBorders>
      <w:tblCellMar>
        <w:top w:w="0" w:type="dxa"/>
        <w:left w:w="0" w:type="dxa"/>
        <w:bottom w:w="0" w:type="dxa"/>
        <w:right w:w="0" w:type="dxa"/>
      </w:tblCellMar>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7-30">
    <w:name w:val="List Table 7 Colorful Accent 3"/>
    <w:uiPriority w:val="99"/>
    <w:tblPr>
      <w:tblStyleRowBandSize w:val="1"/>
      <w:tblStyleColBandSize w:val="1"/>
      <w:tblInd w:w="0" w:type="dxa"/>
      <w:tblBorders>
        <w:right w:val="single" w:sz="4" w:space="0" w:color="C3D69B" w:themeColor="accent3" w:themeTint="98"/>
      </w:tblBorders>
      <w:tblCellMar>
        <w:top w:w="0" w:type="dxa"/>
        <w:left w:w="0" w:type="dxa"/>
        <w:bottom w:w="0" w:type="dxa"/>
        <w:right w:w="0" w:type="dxa"/>
      </w:tblCellMar>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7-40">
    <w:name w:val="List Table 7 Colorful Accent 4"/>
    <w:uiPriority w:val="99"/>
    <w:tblPr>
      <w:tblStyleRowBandSize w:val="1"/>
      <w:tblStyleColBandSize w:val="1"/>
      <w:tblInd w:w="0" w:type="dxa"/>
      <w:tblBorders>
        <w:right w:val="single" w:sz="4" w:space="0" w:color="B2A1C6" w:themeColor="accent4" w:themeTint="9A"/>
      </w:tblBorders>
      <w:tblCellMar>
        <w:top w:w="0" w:type="dxa"/>
        <w:left w:w="0" w:type="dxa"/>
        <w:bottom w:w="0" w:type="dxa"/>
        <w:right w:w="0" w:type="dxa"/>
      </w:tblCellMar>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7-50">
    <w:name w:val="List Table 7 Colorful Accent 5"/>
    <w:uiPriority w:val="99"/>
    <w:tblPr>
      <w:tblStyleRowBandSize w:val="1"/>
      <w:tblStyleColBandSize w:val="1"/>
      <w:tblInd w:w="0" w:type="dxa"/>
      <w:tblBorders>
        <w:right w:val="single" w:sz="4" w:space="0" w:color="92CCDC" w:themeColor="accent5" w:themeTint="9A"/>
      </w:tblBorders>
      <w:tblCellMar>
        <w:top w:w="0" w:type="dxa"/>
        <w:left w:w="0" w:type="dxa"/>
        <w:bottom w:w="0" w:type="dxa"/>
        <w:right w:w="0" w:type="dxa"/>
      </w:tblCellMar>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7-60">
    <w:name w:val="List Table 7 Colorful Accent 6"/>
    <w:uiPriority w:val="99"/>
    <w:tblPr>
      <w:tblStyleRowBandSize w:val="1"/>
      <w:tblStyleColBandSize w:val="1"/>
      <w:tblInd w:w="0" w:type="dxa"/>
      <w:tblBorders>
        <w:right w:val="single" w:sz="4" w:space="0" w:color="FAC090" w:themeColor="accent6" w:themeTint="98"/>
      </w:tblBorders>
      <w:tblCellMar>
        <w:top w:w="0" w:type="dxa"/>
        <w:left w:w="0" w:type="dxa"/>
        <w:bottom w:w="0" w:type="dxa"/>
        <w:right w:w="0" w:type="dxa"/>
      </w:tblCellMar>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uiPriority w:val="99"/>
    <w:rPr>
      <w:color w:val="404040"/>
      <w:lang w:val="en-US" w:eastAsia="zh-CN"/>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uiPriority w:val="99"/>
    <w:rPr>
      <w:color w:val="404040"/>
      <w:lang w:val="en-US" w:eastAsia="zh-CN"/>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uiPriority w:val="99"/>
    <w:rPr>
      <w:color w:val="404040"/>
      <w:lang w:val="en-US" w:eastAsia="zh-CN"/>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uiPriority w:val="99"/>
    <w:rPr>
      <w:color w:val="404040"/>
      <w:lang w:val="en-US" w:eastAsia="zh-CN"/>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uiPriority w:val="99"/>
    <w:rPr>
      <w:color w:val="404040"/>
      <w:lang w:val="en-US" w:eastAsia="zh-CN"/>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uiPriority w:val="99"/>
    <w:rPr>
      <w:color w:val="404040"/>
      <w:lang w:val="en-US" w:eastAsia="zh-CN"/>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uiPriority w:val="99"/>
    <w:rPr>
      <w:color w:val="404040"/>
      <w:lang w:val="en-US" w:eastAsia="zh-CN"/>
    </w:rPr>
    <w:tblPr>
      <w:tblStyleRowBandSize w:val="1"/>
      <w:tblStyleColBandSize w:val="1"/>
      <w:tblInd w:w="0" w:type="dxa"/>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uiPriority w:val="99"/>
    <w:rPr>
      <w:color w:val="404040"/>
      <w:lang w:val="en-US" w:eastAsia="zh-CN"/>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0" w:type="dxa"/>
        <w:bottom w:w="0" w:type="dxa"/>
        <w:right w:w="0"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uiPriority w:val="99"/>
    <w:rPr>
      <w:color w:val="404040"/>
      <w:lang w:val="en-US" w:eastAsia="zh-CN"/>
    </w:rPr>
    <w:tblPr>
      <w:tblStyleRowBandSize w:val="1"/>
      <w:tblStyleColBandSize w:val="1"/>
      <w:tblInd w:w="0" w:type="dxa"/>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CellMar>
        <w:top w:w="0" w:type="dxa"/>
        <w:left w:w="0" w:type="dxa"/>
        <w:bottom w:w="0" w:type="dxa"/>
        <w:right w:w="0" w:type="dxa"/>
      </w:tblCellMar>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uiPriority w:val="99"/>
    <w:rPr>
      <w:color w:val="404040"/>
      <w:lang w:val="en-US" w:eastAsia="zh-CN"/>
    </w:rPr>
    <w:tblPr>
      <w:tblStyleRowBandSize w:val="1"/>
      <w:tblStyleColBandSize w:val="1"/>
      <w:tblInd w:w="0" w:type="dxa"/>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CellMar>
        <w:top w:w="0" w:type="dxa"/>
        <w:left w:w="0" w:type="dxa"/>
        <w:bottom w:w="0" w:type="dxa"/>
        <w:right w:w="0" w:type="dxa"/>
      </w:tblCellMar>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uiPriority w:val="99"/>
    <w:rPr>
      <w:color w:val="404040"/>
      <w:lang w:val="en-US" w:eastAsia="zh-CN"/>
    </w:rPr>
    <w:tblPr>
      <w:tblStyleRowBandSize w:val="1"/>
      <w:tblStyleColBandSize w:val="1"/>
      <w:tblInd w:w="0" w:type="dxa"/>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CellMar>
        <w:top w:w="0" w:type="dxa"/>
        <w:left w:w="0" w:type="dxa"/>
        <w:bottom w:w="0" w:type="dxa"/>
        <w:right w:w="0" w:type="dxa"/>
      </w:tblCellMar>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uiPriority w:val="99"/>
    <w:rPr>
      <w:color w:val="404040"/>
      <w:lang w:val="en-US" w:eastAsia="zh-CN"/>
    </w:rPr>
    <w:tblPr>
      <w:tblStyleRowBandSize w:val="1"/>
      <w:tblStyleColBandSize w:val="1"/>
      <w:tblInd w:w="0" w:type="dxa"/>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CellMar>
        <w:top w:w="0" w:type="dxa"/>
        <w:left w:w="0" w:type="dxa"/>
        <w:bottom w:w="0" w:type="dxa"/>
        <w:right w:w="0" w:type="dxa"/>
      </w:tblCellMar>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uiPriority w:val="99"/>
    <w:rPr>
      <w:color w:val="404040"/>
      <w:lang w:val="en-US" w:eastAsia="zh-CN"/>
    </w:rPr>
    <w:tblPr>
      <w:tblStyleRowBandSize w:val="1"/>
      <w:tblStyleColBandSize w:val="1"/>
      <w:tblInd w:w="0" w:type="dxa"/>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CellMar>
        <w:top w:w="0" w:type="dxa"/>
        <w:left w:w="0" w:type="dxa"/>
        <w:bottom w:w="0" w:type="dxa"/>
        <w:right w:w="0" w:type="dxa"/>
      </w:tblCellMar>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uiPriority w:val="99"/>
    <w:rPr>
      <w:color w:val="404040"/>
      <w:lang w:val="en-US" w:eastAsia="zh-CN"/>
    </w:rPr>
    <w:tblPr>
      <w:tblStyleRowBandSize w:val="1"/>
      <w:tblStyleColBandSize w:val="1"/>
      <w:tblInd w:w="0" w:type="dxa"/>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CellMar>
        <w:top w:w="0" w:type="dxa"/>
        <w:left w:w="0" w:type="dxa"/>
        <w:bottom w:w="0" w:type="dxa"/>
        <w:right w:w="0" w:type="dxa"/>
      </w:tblCellMar>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uiPriority w:val="99"/>
    <w:tblPr>
      <w:tblStyleRowBandSize w:val="1"/>
      <w:tblStyleColBandSize w:val="1"/>
      <w:tblInd w:w="0" w:type="dxa"/>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uiPriority w:val="99"/>
    <w:tblPr>
      <w:tblStyleRowBandSize w:val="1"/>
      <w:tblStyleColBandSize w:val="1"/>
      <w:tblInd w:w="0" w:type="dxa"/>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uiPriority w:val="99"/>
    <w:tblPr>
      <w:tblStyleRowBandSize w:val="1"/>
      <w:tblStyleColBandSize w:val="1"/>
      <w:tblInd w:w="0" w:type="dxa"/>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uiPriority w:val="99"/>
    <w:tblPr>
      <w:tblStyleRowBandSize w:val="1"/>
      <w:tblStyleColBandSize w:val="1"/>
      <w:tblInd w:w="0" w:type="dxa"/>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uiPriority w:val="99"/>
    <w:tblPr>
      <w:tblStyleRowBandSize w:val="1"/>
      <w:tblStyleColBandSize w:val="1"/>
      <w:tblInd w:w="0" w:type="dxa"/>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uiPriority w:val="99"/>
    <w:tblPr>
      <w:tblStyleRowBandSize w:val="1"/>
      <w:tblStyleColBandSize w:val="1"/>
      <w:tblInd w:w="0" w:type="dxa"/>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CellMar>
        <w:top w:w="0" w:type="dxa"/>
        <w:left w:w="0" w:type="dxa"/>
        <w:bottom w:w="0" w:type="dxa"/>
        <w:right w:w="0" w:type="dxa"/>
      </w:tblCellMar>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af3">
    <w:name w:val="footnote text"/>
    <w:link w:val="af4"/>
    <w:uiPriority w:val="99"/>
    <w:semiHidden/>
    <w:unhideWhenUsed/>
    <w:pPr>
      <w:spacing w:after="40"/>
    </w:pPr>
    <w:rPr>
      <w:sz w:val="18"/>
    </w:rPr>
  </w:style>
  <w:style w:type="character" w:customStyle="1" w:styleId="af4">
    <w:name w:val="脚注文本 字符"/>
    <w:link w:val="af3"/>
    <w:uiPriority w:val="99"/>
    <w:rPr>
      <w:sz w:val="18"/>
    </w:rPr>
  </w:style>
  <w:style w:type="character" w:styleId="af5">
    <w:name w:val="footnote reference"/>
    <w:basedOn w:val="a0"/>
    <w:uiPriority w:val="99"/>
    <w:unhideWhenUsed/>
    <w:rPr>
      <w:vertAlign w:val="superscript"/>
    </w:rPr>
  </w:style>
  <w:style w:type="paragraph" w:styleId="TOC1">
    <w:name w:val="toc 1"/>
    <w:uiPriority w:val="39"/>
    <w:unhideWhenUsed/>
    <w:pPr>
      <w:spacing w:after="57"/>
    </w:pPr>
  </w:style>
  <w:style w:type="paragraph" w:styleId="TOC2">
    <w:name w:val="toc 2"/>
    <w:uiPriority w:val="39"/>
    <w:unhideWhenUsed/>
    <w:pPr>
      <w:spacing w:after="57"/>
      <w:ind w:left="283"/>
    </w:pPr>
  </w:style>
  <w:style w:type="paragraph" w:styleId="TOC3">
    <w:name w:val="toc 3"/>
    <w:uiPriority w:val="39"/>
    <w:unhideWhenUsed/>
    <w:pPr>
      <w:spacing w:after="57"/>
      <w:ind w:left="567"/>
    </w:pPr>
  </w:style>
  <w:style w:type="paragraph" w:styleId="TOC4">
    <w:name w:val="toc 4"/>
    <w:uiPriority w:val="39"/>
    <w:unhideWhenUsed/>
    <w:pPr>
      <w:spacing w:after="57"/>
      <w:ind w:left="850"/>
    </w:pPr>
  </w:style>
  <w:style w:type="paragraph" w:styleId="TOC5">
    <w:name w:val="toc 5"/>
    <w:uiPriority w:val="39"/>
    <w:unhideWhenUsed/>
    <w:pPr>
      <w:spacing w:after="57"/>
      <w:ind w:left="1134"/>
    </w:pPr>
  </w:style>
  <w:style w:type="paragraph" w:styleId="TOC6">
    <w:name w:val="toc 6"/>
    <w:uiPriority w:val="39"/>
    <w:unhideWhenUsed/>
    <w:pPr>
      <w:spacing w:after="57"/>
      <w:ind w:left="1417"/>
    </w:pPr>
  </w:style>
  <w:style w:type="paragraph" w:styleId="TOC7">
    <w:name w:val="toc 7"/>
    <w:uiPriority w:val="39"/>
    <w:unhideWhenUsed/>
    <w:pPr>
      <w:spacing w:after="57"/>
      <w:ind w:left="1701"/>
    </w:pPr>
  </w:style>
  <w:style w:type="paragraph" w:styleId="TOC8">
    <w:name w:val="toc 8"/>
    <w:uiPriority w:val="39"/>
    <w:unhideWhenUsed/>
    <w:pPr>
      <w:spacing w:after="57"/>
      <w:ind w:left="1984"/>
    </w:pPr>
  </w:style>
  <w:style w:type="paragraph" w:styleId="TOC9">
    <w:name w:val="toc 9"/>
    <w:uiPriority w:val="39"/>
    <w:unhideWhenUsed/>
    <w:pPr>
      <w:spacing w:after="57"/>
      <w:ind w:left="2268"/>
    </w:pPr>
  </w:style>
  <w:style w:type="paragraph" w:styleId="TOC">
    <w:name w:val="TOC Heading"/>
    <w:uiPriority w:val="39"/>
    <w:unhideWhenUsed/>
  </w:style>
  <w:style w:type="paragraph" w:styleId="af6">
    <w:name w:val="table of figures"/>
    <w:uiPriority w:val="99"/>
    <w:unhideWhenUsed/>
  </w:style>
  <w:style w:type="character" w:customStyle="1" w:styleId="Normal1">
    <w:name w:val="Normal1"/>
    <w:qFormat/>
    <w:rPr>
      <w:rFonts w:ascii="Plus Jakarta Sans Light" w:eastAsia="Plus Jakarta Sans Light" w:hAnsi="Plus Jakarta Sans Light" w:cs="Plus Jakarta Sans Light"/>
      <w:sz w:val="20"/>
      <w:szCs w:val="18"/>
      <w:lang w:val="en-US" w:eastAsia="en-US" w:bidi="ar-SA"/>
    </w:rPr>
  </w:style>
  <w:style w:type="character" w:styleId="af7">
    <w:name w:val="Hyperlink"/>
    <w:rPr>
      <w:color w:val="0000FF"/>
      <w:u w:val="single"/>
    </w:rPr>
  </w:style>
  <w:style w:type="character" w:styleId="af8">
    <w:name w:val="annotation reference"/>
    <w:rPr>
      <w:sz w:val="18"/>
      <w:szCs w:val="18"/>
    </w:rPr>
  </w:style>
  <w:style w:type="paragraph" w:styleId="af9">
    <w:name w:val="annotation text"/>
    <w:link w:val="afa"/>
  </w:style>
  <w:style w:type="character" w:customStyle="1" w:styleId="afa">
    <w:name w:val="批注文字 字符"/>
    <w:link w:val="af9"/>
    <w:rPr>
      <w:sz w:val="24"/>
      <w:szCs w:val="24"/>
    </w:rPr>
  </w:style>
  <w:style w:type="paragraph" w:styleId="afb">
    <w:name w:val="annotation subject"/>
    <w:basedOn w:val="af9"/>
    <w:next w:val="af9"/>
    <w:link w:val="afc"/>
    <w:rPr>
      <w:b/>
      <w:bCs/>
    </w:rPr>
  </w:style>
  <w:style w:type="character" w:customStyle="1" w:styleId="afc">
    <w:name w:val="批注主题 字符"/>
    <w:link w:val="afb"/>
    <w:rPr>
      <w:b/>
      <w:bCs/>
      <w:sz w:val="24"/>
      <w:szCs w:val="24"/>
    </w:rPr>
  </w:style>
  <w:style w:type="paragraph" w:styleId="afd">
    <w:name w:val="Balloon Text"/>
    <w:link w:val="afe"/>
    <w:rPr>
      <w:rFonts w:ascii="Lucida Grande" w:hAnsi="Lucida Grande"/>
      <w:sz w:val="18"/>
      <w:szCs w:val="18"/>
    </w:rPr>
  </w:style>
  <w:style w:type="character" w:customStyle="1" w:styleId="afe">
    <w:name w:val="批注框文本 字符"/>
    <w:link w:val="afd"/>
    <w:rPr>
      <w:rFonts w:ascii="Lucida Grande" w:hAnsi="Lucida Grande"/>
      <w:sz w:val="18"/>
      <w:szCs w:val="18"/>
    </w:rPr>
  </w:style>
  <w:style w:type="character" w:styleId="aff">
    <w:name w:val="FollowedHyperlink"/>
    <w:rPr>
      <w:color w:val="800080"/>
      <w:u w:val="single"/>
    </w:rPr>
  </w:style>
  <w:style w:type="paragraph" w:styleId="aff0">
    <w:name w:val="endnote text"/>
    <w:link w:val="aff1"/>
  </w:style>
  <w:style w:type="character" w:customStyle="1" w:styleId="aff1">
    <w:name w:val="尾注文本 字符"/>
    <w:link w:val="aff0"/>
    <w:rPr>
      <w:sz w:val="24"/>
      <w:szCs w:val="24"/>
    </w:rPr>
  </w:style>
  <w:style w:type="character" w:styleId="aff2">
    <w:name w:val="endnote reference"/>
    <w:rPr>
      <w:vertAlign w:val="superscript"/>
    </w:rPr>
  </w:style>
  <w:style w:type="paragraph" w:styleId="aff3">
    <w:name w:val="caption"/>
    <w:qFormat/>
    <w:rPr>
      <w:b/>
      <w:bCs/>
    </w:rPr>
  </w:style>
  <w:style w:type="paragraph" w:styleId="aff4">
    <w:name w:val="footer"/>
    <w:link w:val="aff5"/>
    <w:pPr>
      <w:tabs>
        <w:tab w:val="center" w:pos="4320"/>
        <w:tab w:val="right" w:pos="8640"/>
      </w:tabs>
    </w:pPr>
  </w:style>
  <w:style w:type="character" w:customStyle="1" w:styleId="aff5">
    <w:name w:val="页脚 字符"/>
    <w:link w:val="aff4"/>
    <w:rPr>
      <w:sz w:val="24"/>
      <w:szCs w:val="24"/>
    </w:rPr>
  </w:style>
  <w:style w:type="character" w:styleId="aff6">
    <w:name w:val="page number"/>
    <w:basedOn w:val="a0"/>
  </w:style>
  <w:style w:type="table" w:styleId="aff7">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Title1">
    <w:name w:val="Title 1"/>
    <w:pPr>
      <w:jc w:val="center"/>
    </w:pPr>
    <w:rPr>
      <w:rFonts w:eastAsia="Times New Roman"/>
      <w:b/>
      <w:bCs/>
      <w:sz w:val="28"/>
    </w:rPr>
  </w:style>
  <w:style w:type="character" w:customStyle="1" w:styleId="10">
    <w:name w:val="标题 1 字符"/>
    <w:link w:val="1"/>
    <w:rsid w:val="0037194B"/>
    <w:rPr>
      <w:rFonts w:ascii="Plus Jakarta Sans Medium" w:eastAsia="Times New Roman" w:hAnsi="Plus Jakarta Sans Medium"/>
      <w:b/>
      <w:bCs/>
      <w:sz w:val="28"/>
      <w:szCs w:val="28"/>
    </w:rPr>
  </w:style>
  <w:style w:type="paragraph" w:customStyle="1" w:styleId="StyleHeading1NotBoldItalic">
    <w:name w:val="Style Heading 1 + Not Bold Italic"/>
    <w:basedOn w:val="1"/>
    <w:rPr>
      <w:b w:val="0"/>
      <w:bCs w:val="0"/>
      <w:i/>
      <w:iCs/>
      <w:sz w:val="24"/>
    </w:rPr>
  </w:style>
  <w:style w:type="character" w:customStyle="1" w:styleId="note">
    <w:name w:val="note"/>
    <w:qFormat/>
    <w:rPr>
      <w:rFonts w:ascii="Times New Roman" w:hAnsi="Times New Roman"/>
      <w:i/>
      <w:color w:val="0070C0"/>
      <w:sz w:val="24"/>
      <w:szCs w:val="24"/>
    </w:rPr>
  </w:style>
  <w:style w:type="paragraph" w:customStyle="1" w:styleId="Revisionnote">
    <w:name w:val="Revision note"/>
    <w:link w:val="RevisionnoteChar"/>
    <w:qFormat/>
    <w:rsid w:val="00855820"/>
    <w:pPr>
      <w:ind w:left="2160" w:hanging="2160"/>
    </w:pPr>
    <w:rPr>
      <w:rFonts w:ascii="Plus Jakarta Sans" w:hAnsi="Plus Jakarta Sans"/>
    </w:rPr>
  </w:style>
  <w:style w:type="paragraph" w:styleId="aff8">
    <w:name w:val="Title"/>
    <w:link w:val="aff9"/>
    <w:qFormat/>
    <w:rsid w:val="0037194B"/>
    <w:pPr>
      <w:spacing w:before="240" w:after="60"/>
      <w:jc w:val="center"/>
      <w:outlineLvl w:val="0"/>
    </w:pPr>
    <w:rPr>
      <w:rFonts w:ascii="Plus Jakarta Sans Medium" w:eastAsia="Times New Roman" w:hAnsi="Plus Jakarta Sans Medium"/>
      <w:b/>
      <w:bCs/>
      <w:sz w:val="32"/>
      <w:szCs w:val="32"/>
    </w:rPr>
  </w:style>
  <w:style w:type="character" w:customStyle="1" w:styleId="RevisionnoteChar">
    <w:name w:val="Revision note Char"/>
    <w:link w:val="Revisionnote"/>
    <w:rsid w:val="00855820"/>
    <w:rPr>
      <w:rFonts w:ascii="Plus Jakarta Sans" w:hAnsi="Plus Jakarta Sans"/>
    </w:rPr>
  </w:style>
  <w:style w:type="character" w:customStyle="1" w:styleId="aff9">
    <w:name w:val="标题 字符"/>
    <w:link w:val="aff8"/>
    <w:rsid w:val="0037194B"/>
    <w:rPr>
      <w:rFonts w:ascii="Plus Jakarta Sans Medium" w:eastAsia="Times New Roman" w:hAnsi="Plus Jakarta Sans Medium"/>
      <w:b/>
      <w:bCs/>
      <w:sz w:val="32"/>
      <w:szCs w:val="32"/>
    </w:rPr>
  </w:style>
  <w:style w:type="paragraph" w:styleId="affa">
    <w:name w:val="header"/>
    <w:link w:val="affb"/>
    <w:pPr>
      <w:tabs>
        <w:tab w:val="center" w:pos="4680"/>
        <w:tab w:val="right" w:pos="9360"/>
      </w:tabs>
    </w:pPr>
  </w:style>
  <w:style w:type="character" w:customStyle="1" w:styleId="affb">
    <w:name w:val="页眉 字符"/>
    <w:link w:val="affa"/>
    <w:rPr>
      <w:rFonts w:ascii="Times New Roman" w:hAnsi="Times New Roman"/>
      <w:sz w:val="24"/>
      <w:szCs w:val="22"/>
    </w:rPr>
  </w:style>
  <w:style w:type="character" w:styleId="affc">
    <w:name w:val="Unresolved Mention"/>
    <w:basedOn w:val="a0"/>
    <w:uiPriority w:val="99"/>
    <w:semiHidden/>
    <w:unhideWhenUsed/>
    <w:rsid w:val="00121D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4122359">
      <w:bodyDiv w:val="1"/>
      <w:marLeft w:val="0"/>
      <w:marRight w:val="0"/>
      <w:marTop w:val="0"/>
      <w:marBottom w:val="0"/>
      <w:divBdr>
        <w:top w:val="none" w:sz="0" w:space="0" w:color="auto"/>
        <w:left w:val="none" w:sz="0" w:space="0" w:color="auto"/>
        <w:bottom w:val="none" w:sz="0" w:space="0" w:color="auto"/>
        <w:right w:val="none" w:sz="0" w:space="0" w:color="auto"/>
      </w:divBdr>
    </w:div>
    <w:div w:id="994256798">
      <w:bodyDiv w:val="1"/>
      <w:marLeft w:val="0"/>
      <w:marRight w:val="0"/>
      <w:marTop w:val="0"/>
      <w:marBottom w:val="0"/>
      <w:divBdr>
        <w:top w:val="none" w:sz="0" w:space="0" w:color="auto"/>
        <w:left w:val="none" w:sz="0" w:space="0" w:color="auto"/>
        <w:bottom w:val="none" w:sz="0" w:space="0" w:color="auto"/>
        <w:right w:val="none" w:sz="0" w:space="0" w:color="auto"/>
      </w:divBdr>
    </w:div>
    <w:div w:id="1494250406">
      <w:bodyDiv w:val="1"/>
      <w:marLeft w:val="0"/>
      <w:marRight w:val="0"/>
      <w:marTop w:val="0"/>
      <w:marBottom w:val="0"/>
      <w:divBdr>
        <w:top w:val="none" w:sz="0" w:space="0" w:color="auto"/>
        <w:left w:val="none" w:sz="0" w:space="0" w:color="auto"/>
        <w:bottom w:val="none" w:sz="0" w:space="0" w:color="auto"/>
        <w:right w:val="none" w:sz="0" w:space="0" w:color="auto"/>
      </w:divBdr>
    </w:div>
    <w:div w:id="1551259150">
      <w:bodyDiv w:val="1"/>
      <w:marLeft w:val="0"/>
      <w:marRight w:val="0"/>
      <w:marTop w:val="0"/>
      <w:marBottom w:val="0"/>
      <w:divBdr>
        <w:top w:val="none" w:sz="0" w:space="0" w:color="auto"/>
        <w:left w:val="none" w:sz="0" w:space="0" w:color="auto"/>
        <w:bottom w:val="none" w:sz="0" w:space="0" w:color="auto"/>
        <w:right w:val="none" w:sz="0" w:space="0" w:color="auto"/>
      </w:divBdr>
    </w:div>
    <w:div w:id="1652248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google.com/url?sa=E&amp;q=https%3A%2F%2Fdoi.org%2F10.1038%2Fs41597-024-03561-0"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www.google.com/url?sa=E&amp;q=mailto%3Awqzhao%40stu.pku.edu.cn"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黑体"/>
        <a:cs typeface="Arial"/>
      </a:majorFont>
      <a:minorFont>
        <a:latin typeface="Arial"/>
        <a:ea typeface="宋体"/>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5933B9EEE37A04C95729CCC99BF48E0" ma:contentTypeVersion="20" ma:contentTypeDescription="Create a new document." ma:contentTypeScope="" ma:versionID="1daf7f5fb0d83e5cca1d214cf2f05df9">
  <xsd:schema xmlns:xsd="http://www.w3.org/2001/XMLSchema" xmlns:xs="http://www.w3.org/2001/XMLSchema" xmlns:p="http://schemas.microsoft.com/office/2006/metadata/properties" xmlns:ns1="http://schemas.microsoft.com/sharepoint/v3" xmlns:ns2="154babf2-2363-4bd9-a329-5818af891cdc" xmlns:ns3="e41f7cf1-0da5-4d0a-9f31-200afd52215f" targetNamespace="http://schemas.microsoft.com/office/2006/metadata/properties" ma:root="true" ma:fieldsID="9184c762f2b3795e603585c150609e36" ns1:_="" ns2:_="" ns3:_="">
    <xsd:import namespace="http://schemas.microsoft.com/sharepoint/v3"/>
    <xsd:import namespace="154babf2-2363-4bd9-a329-5818af891cdc"/>
    <xsd:import namespace="e41f7cf1-0da5-4d0a-9f31-200afd52215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DateTaken" minOccurs="0"/>
                <xsd:element ref="ns2:MediaLengthInSeconds" minOccurs="0"/>
                <xsd:element ref="ns2:lcf76f155ced4ddcb4097134ff3c332f" minOccurs="0"/>
                <xsd:element ref="ns3:TaxCatchAll" minOccurs="0"/>
                <xsd:element ref="ns1:_ip_UnifiedCompliancePolicyProperties" minOccurs="0"/>
                <xsd:element ref="ns1:_ip_UnifiedCompliancePolicyUIAction"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4babf2-2363-4bd9-a329-5818af891c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688d343-e684-46db-b94f-a4cae8ed196c"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indexed="true" ma:internalName="MediaServiceLocation" ma:readOnly="true">
      <xsd:simpleType>
        <xsd:restriction base="dms:Text"/>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41f7cf1-0da5-4d0a-9f31-200afd52215f"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7500b890-87d2-4168-8157-816e1df08250}" ma:internalName="TaxCatchAll" ma:showField="CatchAllData" ma:web="e41f7cf1-0da5-4d0a-9f31-200afd52215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e41f7cf1-0da5-4d0a-9f31-200afd52215f" xsi:nil="true"/>
    <_ip_UnifiedCompliancePolicyProperties xmlns="http://schemas.microsoft.com/sharepoint/v3" xsi:nil="true"/>
    <lcf76f155ced4ddcb4097134ff3c332f xmlns="154babf2-2363-4bd9-a329-5818af891cd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0E32445-6B8C-4F9B-B278-BAE2902038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54babf2-2363-4bd9-a329-5818af891cdc"/>
    <ds:schemaRef ds:uri="e41f7cf1-0da5-4d0a-9f31-200afd52215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4427647-6F4D-4BAE-876F-718BBF7616AD}">
  <ds:schemaRefs>
    <ds:schemaRef ds:uri="http://schemas.microsoft.com/sharepoint/v3/contenttype/forms"/>
  </ds:schemaRefs>
</ds:datastoreItem>
</file>

<file path=customXml/itemProps3.xml><?xml version="1.0" encoding="utf-8"?>
<ds:datastoreItem xmlns:ds="http://schemas.openxmlformats.org/officeDocument/2006/customXml" ds:itemID="{5EB74FB8-5FE0-43A9-9984-F46F601C1C9D}">
  <ds:schemaRefs>
    <ds:schemaRef ds:uri="154babf2-2363-4bd9-a329-5818af891cdc"/>
    <ds:schemaRef ds:uri="http://schemas.microsoft.com/office/infopath/2007/PartnerControls"/>
    <ds:schemaRef ds:uri="http://schemas.openxmlformats.org/package/2006/metadata/core-properties"/>
    <ds:schemaRef ds:uri="http://purl.org/dc/elements/1.1/"/>
    <ds:schemaRef ds:uri="http://purl.org/dc/dcmitype/"/>
    <ds:schemaRef ds:uri="e41f7cf1-0da5-4d0a-9f31-200afd52215f"/>
    <ds:schemaRef ds:uri="http://schemas.microsoft.com/sharepoint/v3"/>
    <ds:schemaRef ds:uri="http://schemas.microsoft.com/office/2006/documentManagement/types"/>
    <ds:schemaRef ds:uri="http://schemas.microsoft.com/office/2006/metadata/properties"/>
    <ds:schemaRef ds:uri="http://www.w3.org/XML/1998/namespace"/>
    <ds:schemaRef ds:uri="http://purl.org/dc/terms/"/>
  </ds:schemaRefs>
</ds:datastoreItem>
</file>

<file path=docMetadata/LabelInfo.xml><?xml version="1.0" encoding="utf-8"?>
<clbl:labelList xmlns:clbl="http://schemas.microsoft.com/office/2020/mipLabelMetadata">
  <clbl:label id="{3976fa30-1907-4356-8241-62ea5e1c0256}" enabled="1" method="Standard" siteId="{9a5cacd0-2bef-4dd7-ac5c-7ebe1f54f495}" contentBits="0" removed="0"/>
</clbl:labelList>
</file>

<file path=docProps/app.xml><?xml version="1.0" encoding="utf-8"?>
<Properties xmlns="http://schemas.openxmlformats.org/officeDocument/2006/extended-properties" xmlns:vt="http://schemas.openxmlformats.org/officeDocument/2006/docPropsVTypes">
  <Template>Normal.dotm</Template>
  <TotalTime>39</TotalTime>
  <Pages>3</Pages>
  <Words>1040</Words>
  <Characters>5932</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ESA European Space Agency</Company>
  <LinksUpToDate>false</LinksUpToDate>
  <CharactersWithSpaces>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26</cp:revision>
  <cp:lastPrinted>2025-11-29T13:17:00Z</cp:lastPrinted>
  <dcterms:created xsi:type="dcterms:W3CDTF">2014-04-07T22:42:00Z</dcterms:created>
  <dcterms:modified xsi:type="dcterms:W3CDTF">2025-11-29T14:22:00Z</dcterms:modified>
  <cp:version>917504</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0x010100B5933B9EEE37A04C95729CCC99BF48E0</vt:lpwstr>
  </property>
</Properties>
</file>