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7"/>
        <w:keepNext/>
        <w:widowControl/>
        <w:numPr>
          <w:ilvl w:val="6"/>
          <w:numId w:val="1"/>
        </w:numPr>
        <w:spacing w:before="0" w:after="0"/>
        <w:ind w:hanging="0" w:left="0"/>
        <w:jc w:val="center"/>
        <w:rPr>
          <w:rFonts w:ascii="Arial" w:hAnsi="Arial" w:cs="Arial"/>
          <w:b/>
          <w:sz w:val="20"/>
          <w:szCs w:val="20"/>
        </w:rPr>
      </w:pPr>
      <w:r>
        <w:rPr>
          <w:rFonts w:eastAsia="Arial" w:cs="Arial" w:ascii="Arial" w:hAnsi="Arial"/>
          <w:b/>
          <w:color w:val="auto"/>
          <w:spacing w:val="0"/>
          <w:w w:val="100"/>
          <w:sz w:val="24"/>
          <w:szCs w:val="20"/>
          <w:lang w:val="ro-RO"/>
        </w:rPr>
        <w:t>DECIZIA</w:t>
      </w:r>
    </w:p>
    <w:p>
      <w:pPr>
        <w:pStyle w:val="Heading7"/>
        <w:keepNext w:val="false"/>
        <w:widowControl/>
        <w:numPr>
          <w:ilvl w:val="6"/>
          <w:numId w:val="1"/>
        </w:numPr>
        <w:spacing w:before="0" w:after="240"/>
        <w:ind w:hanging="0" w:left="0"/>
        <w:jc w:val="center"/>
        <w:rPr>
          <w:rFonts w:ascii="Arial" w:hAnsi="Arial" w:cs="Arial"/>
          <w:sz w:val="20"/>
          <w:szCs w:val="20"/>
        </w:rPr>
      </w:pPr>
      <w:r>
        <w:rPr>
          <w:rFonts w:eastAsia="Arial" w:cs="Arial" w:ascii="Arial" w:hAnsi="Arial"/>
          <w:color w:val="auto"/>
          <w:spacing w:val="0"/>
          <w:w w:val="100"/>
          <w:sz w:val="20"/>
          <w:szCs w:val="20"/>
          <w:lang w:val="ro-RO"/>
        </w:rPr>
        <w:t>Nr. {{decisionNumber}} SSM din {{issueDate}}</w:t>
      </w:r>
    </w:p>
    <w:p>
      <w:pPr>
        <w:pStyle w:val="Heading7"/>
        <w:widowControl/>
        <w:numPr>
          <w:ilvl w:val="6"/>
          <w:numId w:val="1"/>
        </w:numPr>
        <w:spacing w:before="0" w:after="120"/>
        <w:ind w:hanging="0" w:left="0"/>
        <w:jc w:val="left"/>
        <w:rPr>
          <w:rFonts w:ascii="Arial" w:hAnsi="Arial" w:cs="Arial"/>
          <w:sz w:val="20"/>
          <w:szCs w:val="20"/>
        </w:rPr>
      </w:pPr>
      <w:r>
        <w:rPr>
          <w:rFonts w:eastAsia="Arial" w:cs="Arial" w:ascii="Arial" w:hAnsi="Arial"/>
          <w:color w:val="auto"/>
          <w:spacing w:val="0"/>
          <w:w w:val="100"/>
          <w:sz w:val="20"/>
          <w:szCs w:val="20"/>
          <w:lang w:val="ro-RO"/>
        </w:rPr>
        <w:t>În baza prevederilor legale în domeniul securității și sănătății în muncă din Legea 319/ 2006 Art. 8, alin. (1), alin. (4), și din H.G. 1425/ 2006 Art. 14, Art. 15, alin. (1), punctul 4, Art. 20, alin. (1), Art. 85, Art. 89 alin. (1), Art. 91, alin. (1), Art. 94, Art. 96, alin. (1) și alin. (4), {{client.representativeName}} în calitate de</w:t>
      </w:r>
      <w:r>
        <w:rPr>
          <w:rFonts w:eastAsia="Arial" w:cs="Arial" w:ascii="Arial" w:hAnsi="Arial"/>
          <w:color w:val="auto"/>
          <w:spacing w:val="0"/>
          <w:w w:val="100"/>
          <w:sz w:val="20"/>
          <w:szCs w:val="20"/>
          <w:lang w:val="ro-RO"/>
        </w:rPr>
        <w:t xml:space="preserve"> {{client.representativeRole}}</w:t>
      </w:r>
      <w:r>
        <w:rPr>
          <w:rFonts w:eastAsia="Arial" w:cs="Arial" w:ascii="Arial" w:hAnsi="Arial"/>
          <w:color w:val="auto"/>
          <w:spacing w:val="0"/>
          <w:w w:val="100"/>
          <w:sz w:val="20"/>
          <w:szCs w:val="20"/>
          <w:lang w:val="ro-RO"/>
        </w:rPr>
        <w:t xml:space="preserve"> în cadrul </w:t>
      </w:r>
      <w:r>
        <w:rPr>
          <w:rFonts w:eastAsia="Arial" w:cs="Arial" w:ascii="Arial" w:hAnsi="Arial"/>
          <w:color w:val="auto"/>
          <w:spacing w:val="0"/>
          <w:w w:val="100"/>
          <w:sz w:val="20"/>
          <w:szCs w:val="20"/>
          <w:lang w:val="ro-RO"/>
        </w:rPr>
        <w:t>{{cli</w:t>
      </w:r>
      <w:r>
        <w:rPr>
          <w:rStyle w:val="PageNumber"/>
          <w:rFonts w:eastAsia="Arial" w:cs="Arial" w:ascii="Arial" w:hAnsi="Arial"/>
          <w:color w:val="auto"/>
          <w:spacing w:val="0"/>
          <w:w w:val="100"/>
          <w:sz w:val="20"/>
          <w:szCs w:val="20"/>
          <w:lang w:val="ro-RO"/>
        </w:rPr>
        <w:t>ent.legalName}}</w:t>
      </w:r>
      <w:r>
        <w:rPr>
          <w:rFonts w:eastAsia="Arial" w:cs="Arial" w:ascii="Arial" w:hAnsi="Arial"/>
          <w:color w:val="auto"/>
          <w:spacing w:val="0"/>
          <w:w w:val="100"/>
          <w:sz w:val="20"/>
          <w:szCs w:val="20"/>
          <w:lang w:val="ro-RO"/>
        </w:rPr>
        <w:t>, începând cu data de {{issueDate}},</w:t>
      </w:r>
    </w:p>
    <w:p>
      <w:pPr>
        <w:pStyle w:val="Normal"/>
        <w:keepNext w:val="true"/>
        <w:widowControl/>
        <w:spacing w:before="240" w:after="120"/>
        <w:ind w:hanging="0"/>
        <w:jc w:val="center"/>
        <w:rPr>
          <w:rFonts w:ascii="Arial" w:hAnsi="Arial" w:cs="Arial"/>
          <w:b/>
          <w:sz w:val="20"/>
          <w:szCs w:val="20"/>
        </w:rPr>
      </w:pPr>
      <w:r>
        <w:rPr>
          <w:rFonts w:eastAsia="Arial" w:cs="Arial" w:ascii="Arial" w:hAnsi="Arial"/>
          <w:b/>
          <w:color w:val="auto"/>
          <w:spacing w:val="0"/>
          <w:w w:val="100"/>
          <w:sz w:val="20"/>
          <w:szCs w:val="20"/>
          <w:lang w:val="ro-RO"/>
        </w:rPr>
        <w:t>DECIDE:</w:t>
      </w:r>
    </w:p>
    <w:p>
      <w:pPr>
        <w:pStyle w:val="Normal"/>
        <w:keepNext/>
        <w:widowControl/>
        <w:numPr>
          <w:ilvl w:val="0"/>
          <w:numId w:val="4"/>
        </w:numPr>
        <w:spacing w:before="120" w:after="60"/>
        <w:jc w:val="left"/>
        <w:rPr>
          <w:rFonts w:ascii="Arial" w:hAnsi="Arial" w:cs="Arial"/>
          <w:sz w:val="20"/>
          <w:szCs w:val="20"/>
        </w:rPr>
      </w:pPr>
      <w:r>
        <w:rPr>
          <w:rFonts w:eastAsia="Arial" w:cs="Arial" w:ascii="Arial" w:hAnsi="Arial"/>
          <w:color w:val="auto"/>
          <w:spacing w:val="0"/>
          <w:w w:val="100"/>
          <w:sz w:val="20"/>
          <w:szCs w:val="20"/>
          <w:lang w:val="ro-RO"/>
        </w:rPr>
        <w:t>Efectuarea instruirilor în domeniul securității și sănătății în muncă la personalul angajat al {{cl</w:t>
      </w:r>
      <w:r>
        <w:rPr>
          <w:rStyle w:val="PageNumber"/>
          <w:rFonts w:eastAsia="Arial" w:cs="Arial" w:ascii="Arial" w:hAnsi="Arial"/>
          <w:color w:val="auto"/>
          <w:spacing w:val="0"/>
          <w:w w:val="100"/>
          <w:sz w:val="20"/>
          <w:szCs w:val="20"/>
          <w:lang w:val="ro-RO"/>
        </w:rPr>
        <w:t>ient.legalName}}</w:t>
      </w:r>
      <w:r>
        <w:rPr>
          <w:rFonts w:eastAsia="Arial" w:cs="Arial" w:ascii="Arial" w:hAnsi="Arial"/>
          <w:color w:val="auto"/>
          <w:spacing w:val="0"/>
          <w:w w:val="100"/>
          <w:sz w:val="20"/>
          <w:szCs w:val="20"/>
          <w:lang w:val="ro-RO"/>
        </w:rPr>
        <w:t>, se va realiza astfel:</w:t>
      </w:r>
    </w:p>
    <w:p>
      <w:pPr>
        <w:pStyle w:val="Normal"/>
        <w:widowControl/>
        <w:numPr>
          <w:ilvl w:val="1"/>
          <w:numId w:val="9"/>
        </w:numPr>
        <w:spacing w:before="0" w:after="40"/>
        <w:jc w:val="left"/>
        <w:rPr>
          <w:rFonts w:ascii="Arial" w:hAnsi="Arial" w:cs="Arial"/>
          <w:b/>
          <w:sz w:val="20"/>
          <w:szCs w:val="20"/>
        </w:rPr>
      </w:pPr>
      <w:r>
        <w:rPr>
          <w:rFonts w:eastAsia="Arial" w:cs="Arial" w:ascii="Arial" w:hAnsi="Arial"/>
          <w:color w:val="auto"/>
          <w:spacing w:val="0"/>
          <w:w w:val="100"/>
          <w:sz w:val="20"/>
          <w:szCs w:val="20"/>
          <w:lang w:val="ro-RO"/>
        </w:rPr>
        <w:t xml:space="preserve">Personalul din cadrul serviciului extern de prevenire și protecție {{provider.legalName}} va efectua instruirea introductiv-generală la angajații {{cli</w:t>
      </w:r>
      <w:r>
        <w:rPr>
          <w:rStyle w:val="PageNumber"/>
          <w:rFonts w:eastAsia="Arial" w:cs="Arial" w:ascii="Arial" w:hAnsi="Arial"/>
          <w:color w:val="auto"/>
          <w:spacing w:val="0"/>
          <w:w w:val="100"/>
          <w:sz w:val="20"/>
          <w:szCs w:val="20"/>
          <w:lang w:val="ro-RO"/>
        </w:rPr>
        <w:t>ent.legalName}};</w:t>
      </w:r>
    </w:p>
    <w:p>
      <w:pPr>
        <w:pStyle w:val="Normal"/>
        <w:widowControl/>
        <w:numPr>
          <w:ilvl w:val="1"/>
          <w:numId w:val="9"/>
        </w:numPr>
        <w:spacing w:before="0" w:after="40"/>
        <w:jc w:val="left"/>
        <w:rPr>
          <w:rFonts w:ascii="Arial" w:hAnsi="Arial" w:cs="Arial"/>
          <w:b/>
          <w:sz w:val="20"/>
          <w:szCs w:val="20"/>
        </w:rPr>
      </w:pPr>
      <w:r>
        <w:rPr>
          <w:rFonts w:eastAsia="Arial" w:cs="Arial" w:ascii="Arial" w:hAnsi="Arial"/>
          <w:color w:val="auto"/>
          <w:spacing w:val="0"/>
          <w:w w:val="100"/>
          <w:sz w:val="20"/>
          <w:szCs w:val="20"/>
          <w:lang w:val="ro-RO"/>
        </w:rPr>
        <w:t>Personalul din cadrul serviciului extern de prevenire și protecție {{provider.legalName}} va efectua instruirea la locul de muncă și instruirea periodică pentru personalul de conducere al locurilor de muncă din cadrul {{cli</w:t>
      </w:r>
      <w:r>
        <w:rPr>
          <w:rStyle w:val="PageNumber"/>
          <w:rFonts w:eastAsia="Arial" w:cs="Arial" w:ascii="Arial" w:hAnsi="Arial"/>
          <w:color w:val="auto"/>
          <w:spacing w:val="0"/>
          <w:w w:val="100"/>
          <w:sz w:val="20"/>
          <w:szCs w:val="20"/>
          <w:lang w:val="ro-RO"/>
        </w:rPr>
        <w:t>ent.legalName}}</w:t>
      </w:r>
      <w:r>
        <w:rPr>
          <w:rFonts w:eastAsia="Arial" w:cs="Arial" w:ascii="Arial" w:hAnsi="Arial"/>
          <w:color w:val="auto"/>
          <w:spacing w:val="0"/>
          <w:w w:val="100"/>
          <w:sz w:val="20"/>
          <w:szCs w:val="20"/>
          <w:lang w:val="ro-RO"/>
        </w:rPr>
        <w:t>: {{#workplaceManagers}</w:t>
      </w:r>
      <w:r>
        <w:rPr>
          <w:rFonts w:eastAsia="Arial" w:cs="Arial" w:ascii="Arial" w:hAnsi="Arial"/>
          <w:color w:val="auto"/>
          <w:spacing w:val="0"/>
          <w:w w:val="100"/>
          <w:sz w:val="20"/>
          <w:szCs w:val="20"/>
          <w:lang w:val="ro-RO"/>
        </w:rPr>
        <w:t>}</w:t>
      </w:r>
      <w:r>
        <w:rPr>
          <w:rFonts w:eastAsia="Arial" w:cs="Arial" w:ascii="Arial" w:hAnsi="Arial"/>
          <w:color w:val="auto"/>
          <w:spacing w:val="0"/>
          <w:w w:val="100"/>
          <w:sz w:val="20"/>
          <w:szCs w:val="20"/>
          <w:lang w:val="ro-RO"/>
        </w:rPr>
        <w:t xml:space="preserve">{{name}}, având </w:t>
      </w:r>
      <w:r>
        <w:rPr>
          <w:rFonts w:eastAsia="Arial" w:cs="Arial" w:ascii="Arial" w:hAnsi="Arial"/>
          <w:color w:val="auto"/>
          <w:spacing w:val="0"/>
          <w:w w:val="100"/>
          <w:sz w:val="20"/>
          <w:szCs w:val="20"/>
          <w:lang w:val="ro-RO"/>
        </w:rPr>
        <w:t>funcția de {{jobT</w:t>
      </w:r>
      <w:r>
        <w:rPr>
          <w:rFonts w:eastAsia="Arial" w:cs="Arial" w:ascii="Arial" w:hAnsi="Arial"/>
          <w:color w:val="auto"/>
          <w:spacing w:val="0"/>
          <w:w w:val="100"/>
          <w:sz w:val="20"/>
          <w:szCs w:val="20"/>
          <w:lang w:val="ro-RO"/>
        </w:rPr>
        <w:t>itle}} în cadrul societății; {{/workplaceManagers}}</w:t>
      </w:r>
    </w:p>
    <w:p>
      <w:pPr>
        <w:pStyle w:val="Normal"/>
        <w:widowControl/>
        <w:numPr>
          <w:ilvl w:val="1"/>
          <w:numId w:val="9"/>
        </w:numPr>
        <w:spacing w:before="0" w:after="120"/>
        <w:jc w:val="left"/>
        <w:rPr>
          <w:rFonts w:ascii="Arial" w:hAnsi="Arial" w:cs="Arial"/>
          <w:b/>
          <w:sz w:val="20"/>
          <w:szCs w:val="20"/>
        </w:rPr>
      </w:pPr>
      <w:r>
        <w:rPr>
          <w:rFonts w:eastAsia="Arial" w:cs="Arial" w:ascii="Arial" w:hAnsi="Arial"/>
          <w:color w:val="auto"/>
          <w:spacing w:val="0"/>
          <w:w w:val="100"/>
          <w:sz w:val="20"/>
          <w:szCs w:val="20"/>
          <w:lang w:val="ro-RO"/>
        </w:rPr>
        <w:t>Personalul de conducere al locurilor de muncă – {{workplaceManagersText}} – va efectua instruirea la locul de muncă și instruirea periodică pentru întreg personalul din cadrul {{client.legalName}}.</w:t>
      </w:r>
    </w:p>
    <w:p>
      <w:pPr>
        <w:pStyle w:val="Normal"/>
        <w:keepNext/>
        <w:widowControl/>
        <w:numPr>
          <w:ilvl w:val="0"/>
          <w:numId w:val="4"/>
        </w:numPr>
        <w:spacing w:before="120" w:after="60"/>
        <w:jc w:val="left"/>
        <w:rPr>
          <w:rFonts w:ascii="Arial" w:hAnsi="Arial" w:cs="Arial"/>
          <w:sz w:val="20"/>
          <w:szCs w:val="20"/>
        </w:rPr>
      </w:pPr>
      <w:r>
        <w:rPr>
          <w:rFonts w:eastAsia="Arial" w:cs="Arial" w:ascii="Arial" w:hAnsi="Arial"/>
          <w:color w:val="auto"/>
          <w:spacing w:val="0"/>
          <w:w w:val="100"/>
          <w:sz w:val="20"/>
          <w:szCs w:val="20"/>
          <w:lang w:val="ro-RO"/>
        </w:rPr>
        <w:t>Instruirea în domeniul securității și sănătății în muncă în cadrul {{cli</w:t>
      </w:r>
      <w:r>
        <w:rPr>
          <w:rStyle w:val="PageNumber"/>
          <w:rFonts w:eastAsia="Arial" w:cs="Arial" w:ascii="Arial" w:hAnsi="Arial"/>
          <w:color w:val="auto"/>
          <w:spacing w:val="0"/>
          <w:w w:val="100"/>
          <w:sz w:val="20"/>
          <w:szCs w:val="20"/>
          <w:lang w:val="ro-RO"/>
        </w:rPr>
        <w:t>ent.legalName}}</w:t>
      </w:r>
      <w:r>
        <w:rPr>
          <w:rFonts w:eastAsia="Arial" w:cs="Arial" w:ascii="Arial" w:hAnsi="Arial"/>
          <w:color w:val="auto"/>
          <w:spacing w:val="0"/>
          <w:w w:val="100"/>
          <w:sz w:val="20"/>
          <w:szCs w:val="20"/>
          <w:lang w:val="ro-RO"/>
        </w:rPr>
        <w:t>, se va executa astfel:</w:t>
      </w:r>
    </w:p>
    <w:p>
      <w:pPr>
        <w:pStyle w:val="Normal"/>
        <w:keepNext/>
        <w:widowControl/>
        <w:numPr>
          <w:ilvl w:val="0"/>
          <w:numId w:val="10"/>
        </w:numPr>
        <w:spacing w:before="0" w:after="40"/>
        <w:jc w:val="left"/>
        <w:rPr>
          <w:rStyle w:val="tpa1"/>
          <w:rFonts w:ascii="Arial" w:hAnsi="Arial" w:cs="Arial"/>
          <w:sz w:val="20"/>
          <w:szCs w:val="20"/>
        </w:rPr>
      </w:pPr>
      <w:r>
        <w:rPr>
          <w:rStyle w:val="tpa1"/>
          <w:rFonts w:eastAsia="Arial" w:cs="Arial" w:ascii="Arial" w:hAnsi="Arial"/>
          <w:color w:val="auto"/>
          <w:spacing w:val="0"/>
          <w:w w:val="100"/>
          <w:sz w:val="20"/>
          <w:szCs w:val="20"/>
          <w:lang w:val="ro-RO"/>
        </w:rPr>
        <w:t xml:space="preserve">Instruirea </w:t>
      </w:r>
      <w:r>
        <w:rPr>
          <w:rStyle w:val="tpa1"/>
          <w:rFonts w:eastAsia="Arial" w:cs="Arial" w:ascii="Arial" w:hAnsi="Arial"/>
          <w:b/>
          <w:color w:val="auto"/>
          <w:spacing w:val="0"/>
          <w:w w:val="100"/>
          <w:sz w:val="20"/>
          <w:szCs w:val="20"/>
          <w:lang w:val="ro-RO"/>
        </w:rPr>
        <w:t>introductiv-generală</w:t>
      </w:r>
      <w:r>
        <w:rPr>
          <w:rStyle w:val="tpa1"/>
          <w:rFonts w:eastAsia="Arial" w:cs="Arial" w:ascii="Arial" w:hAnsi="Arial"/>
          <w:color w:val="auto"/>
          <w:spacing w:val="0"/>
          <w:w w:val="100"/>
          <w:sz w:val="20"/>
          <w:szCs w:val="20"/>
          <w:lang w:val="ro-RO"/>
        </w:rPr>
        <w:t>:</w:t>
      </w:r>
    </w:p>
    <w:p>
      <w:pPr>
        <w:pStyle w:val="Normal"/>
        <w:widowControl/>
        <w:numPr>
          <w:ilvl w:val="0"/>
          <w:numId w:val="3"/>
        </w:numPr>
        <w:spacing w:before="0" w:after="40"/>
        <w:ind w:hanging="360" w:left="1080"/>
        <w:jc w:val="left"/>
        <w:rPr>
          <w:rFonts w:ascii="Arial" w:hAnsi="Arial" w:cs="Arial"/>
          <w:sz w:val="20"/>
          <w:szCs w:val="20"/>
        </w:rPr>
      </w:pPr>
      <w:r>
        <w:rPr>
          <w:rFonts w:eastAsia="Arial" w:cs="Arial" w:ascii="Arial" w:hAnsi="Arial"/>
          <w:color w:val="auto"/>
          <w:spacing w:val="0"/>
          <w:w w:val="100"/>
          <w:sz w:val="20"/>
          <w:szCs w:val="20"/>
          <w:lang w:val="ro-RO"/>
        </w:rPr>
        <w:t>Conf. H.G. 767/ 2016 - Durata instruirii introductiv-generale nu va fi mai mică de 4 ore;</w:t>
      </w:r>
    </w:p>
    <w:p>
      <w:pPr>
        <w:pStyle w:val="Normal"/>
        <w:keepNext/>
        <w:widowControl/>
        <w:numPr>
          <w:ilvl w:val="0"/>
          <w:numId w:val="3"/>
        </w:numPr>
        <w:spacing w:before="0" w:after="120"/>
        <w:ind w:hanging="360" w:left="1080"/>
        <w:jc w:val="left"/>
        <w:rPr>
          <w:rFonts w:ascii="Arial" w:hAnsi="Arial" w:cs="Arial"/>
          <w:sz w:val="20"/>
          <w:szCs w:val="20"/>
        </w:rPr>
      </w:pPr>
      <w:r>
        <w:rPr>
          <w:rFonts w:eastAsia="Arial" w:cs="Arial" w:ascii="Arial" w:hAnsi="Arial"/>
          <w:color w:val="auto"/>
          <w:spacing w:val="0"/>
          <w:w w:val="100"/>
          <w:sz w:val="20"/>
          <w:szCs w:val="20"/>
          <w:lang w:val="ro-RO"/>
        </w:rPr>
        <w:t>Categorii de personal care participă la efectuarea instruirilor:</w:t>
      </w:r>
    </w:p>
    <w:p>
      <w:pPr>
        <w:pStyle w:val="Normal"/>
        <w:widowControl/>
        <w:numPr>
          <w:ilvl w:val="2"/>
          <w:numId w:val="8"/>
        </w:numPr>
        <w:spacing w:before="0" w:after="40"/>
        <w:jc w:val="left"/>
        <w:rPr>
          <w:rFonts w:ascii="Arial" w:hAnsi="Arial" w:cs="Arial"/>
          <w:sz w:val="20"/>
          <w:szCs w:val="20"/>
        </w:rPr>
      </w:pPr>
      <w:bookmarkStart w:id="0" w:name="do|caV|si2|ar83|lia"/>
      <w:bookmarkEnd w:id="0"/>
      <w:r>
        <w:rPr>
          <w:rStyle w:val="tli1"/>
          <w:rFonts w:eastAsia="Arial" w:cs="Arial" w:ascii="Arial" w:hAnsi="Arial"/>
          <w:color w:val="auto"/>
          <w:spacing w:val="0"/>
          <w:w w:val="100"/>
          <w:sz w:val="20"/>
          <w:szCs w:val="20"/>
          <w:lang w:val="ro-RO"/>
        </w:rPr>
        <w:t>la angajarea lucrătorilor definiți conform art. 5 lit. a) din Legea 319/ 2006;</w:t>
      </w:r>
    </w:p>
    <w:p>
      <w:pPr>
        <w:pStyle w:val="Normal"/>
        <w:widowControl/>
        <w:numPr>
          <w:ilvl w:val="2"/>
          <w:numId w:val="8"/>
        </w:numPr>
        <w:spacing w:before="0" w:after="40"/>
        <w:jc w:val="left"/>
        <w:rPr>
          <w:rFonts w:ascii="Arial" w:hAnsi="Arial" w:cs="Arial"/>
          <w:sz w:val="20"/>
          <w:szCs w:val="20"/>
          <w:lang w:val="pt-PT"/>
        </w:rPr>
      </w:pPr>
      <w:bookmarkStart w:id="1" w:name="do|caV|si2|ar83|lib"/>
      <w:bookmarkEnd w:id="1"/>
      <w:r>
        <w:rPr>
          <w:rStyle w:val="tli1"/>
          <w:rFonts w:eastAsia="Arial" w:cs="Arial" w:ascii="Arial" w:hAnsi="Arial"/>
          <w:color w:val="auto"/>
          <w:spacing w:val="0"/>
          <w:w w:val="100"/>
          <w:sz w:val="20"/>
          <w:szCs w:val="20"/>
          <w:lang w:val="ro-RO"/>
        </w:rPr>
        <w:t>lucrătorilor detașați de la o întreprindere și/ sau unitate la alta;</w:t>
      </w:r>
    </w:p>
    <w:p>
      <w:pPr>
        <w:pStyle w:val="Normal"/>
        <w:widowControl/>
        <w:numPr>
          <w:ilvl w:val="2"/>
          <w:numId w:val="8"/>
        </w:numPr>
        <w:spacing w:before="0" w:after="40"/>
        <w:jc w:val="left"/>
        <w:rPr>
          <w:rFonts w:ascii="Arial" w:hAnsi="Arial" w:cs="Arial"/>
          <w:sz w:val="20"/>
          <w:szCs w:val="20"/>
          <w:lang w:val="it-IT"/>
        </w:rPr>
      </w:pPr>
      <w:bookmarkStart w:id="2" w:name="do|caV|si2|ar83|lic"/>
      <w:bookmarkEnd w:id="2"/>
      <w:r>
        <w:rPr>
          <w:rStyle w:val="tli1"/>
          <w:rFonts w:eastAsia="Arial" w:cs="Arial" w:ascii="Arial" w:hAnsi="Arial"/>
          <w:color w:val="auto"/>
          <w:spacing w:val="0"/>
          <w:w w:val="100"/>
          <w:sz w:val="20"/>
          <w:szCs w:val="20"/>
          <w:lang w:val="ro-RO"/>
        </w:rPr>
        <w:t>lucrătorilor delegați de la o întreprindere și/ sau unitate la alta;</w:t>
      </w:r>
    </w:p>
    <w:p>
      <w:pPr>
        <w:pStyle w:val="Normal"/>
        <w:widowControl/>
        <w:numPr>
          <w:ilvl w:val="0"/>
          <w:numId w:val="6"/>
        </w:numPr>
        <w:spacing w:before="0" w:after="40"/>
        <w:jc w:val="left"/>
        <w:rPr>
          <w:rStyle w:val="tpa1"/>
          <w:rFonts w:ascii="Arial" w:hAnsi="Arial" w:cs="Arial"/>
          <w:sz w:val="20"/>
          <w:szCs w:val="20"/>
        </w:rPr>
      </w:pPr>
      <w:bookmarkStart w:id="3" w:name="do|caV|si2|ar83|lid"/>
      <w:bookmarkEnd w:id="3"/>
      <w:r>
        <w:rPr>
          <w:rStyle w:val="tli1"/>
          <w:rFonts w:eastAsia="Arial" w:cs="Arial" w:ascii="Arial" w:hAnsi="Arial"/>
          <w:color w:val="auto"/>
          <w:spacing w:val="0"/>
          <w:w w:val="100"/>
          <w:sz w:val="20"/>
          <w:szCs w:val="20"/>
          <w:lang w:val="ro-RO"/>
        </w:rPr>
        <w:t>lucrătorului pus la dispoziție de către un agent de muncă temporar.</w:t>
      </w:r>
    </w:p>
    <w:p>
      <w:pPr>
        <w:pStyle w:val="Normal"/>
        <w:keepNext/>
        <w:widowControl/>
        <w:numPr>
          <w:ilvl w:val="0"/>
          <w:numId w:val="10"/>
        </w:numPr>
        <w:spacing w:before="0" w:after="40"/>
        <w:jc w:val="left"/>
        <w:rPr>
          <w:rStyle w:val="tpa1"/>
          <w:rFonts w:ascii="Arial" w:hAnsi="Arial" w:cs="Arial"/>
          <w:sz w:val="20"/>
          <w:szCs w:val="20"/>
        </w:rPr>
      </w:pPr>
      <w:r>
        <w:rPr>
          <w:rStyle w:val="tpa1"/>
          <w:rFonts w:eastAsia="Arial" w:cs="Arial" w:ascii="Arial" w:hAnsi="Arial"/>
          <w:color w:val="auto"/>
          <w:spacing w:val="0"/>
          <w:w w:val="100"/>
          <w:sz w:val="20"/>
          <w:szCs w:val="20"/>
          <w:lang w:val="ro-RO"/>
        </w:rPr>
        <w:t xml:space="preserve">Instruirea </w:t>
      </w:r>
      <w:r>
        <w:rPr>
          <w:rStyle w:val="tal1"/>
          <w:rFonts w:eastAsia="Arial" w:cs="Arial" w:ascii="Arial" w:hAnsi="Arial"/>
          <w:b/>
          <w:color w:val="auto"/>
          <w:spacing w:val="0"/>
          <w:w w:val="100"/>
          <w:sz w:val="20"/>
          <w:szCs w:val="20"/>
          <w:lang w:val="ro-RO"/>
        </w:rPr>
        <w:t>la locul de muncă</w:t>
      </w:r>
      <w:r>
        <w:rPr>
          <w:rStyle w:val="tpa1"/>
          <w:rFonts w:eastAsia="Arial" w:cs="Arial" w:ascii="Arial" w:hAnsi="Arial"/>
          <w:color w:val="auto"/>
          <w:spacing w:val="0"/>
          <w:w w:val="100"/>
          <w:sz w:val="20"/>
          <w:szCs w:val="20"/>
          <w:lang w:val="ro-RO"/>
        </w:rPr>
        <w:t>:</w:t>
      </w:r>
    </w:p>
    <w:p>
      <w:pPr>
        <w:pStyle w:val="Normal"/>
        <w:widowControl/>
        <w:numPr>
          <w:ilvl w:val="0"/>
          <w:numId w:val="11"/>
        </w:numPr>
        <w:spacing w:before="0" w:after="40"/>
        <w:ind w:hanging="360" w:left="1080"/>
        <w:jc w:val="left"/>
        <w:rPr>
          <w:rFonts w:ascii="Arial" w:hAnsi="Arial" w:cs="Arial"/>
          <w:sz w:val="20"/>
          <w:szCs w:val="20"/>
        </w:rPr>
      </w:pPr>
      <w:r>
        <w:rPr>
          <w:rFonts w:eastAsia="Arial" w:cs="Arial" w:ascii="Arial" w:hAnsi="Arial"/>
          <w:color w:val="auto"/>
          <w:spacing w:val="0"/>
          <w:w w:val="100"/>
          <w:sz w:val="20"/>
          <w:szCs w:val="20"/>
          <w:lang w:val="ro-RO"/>
        </w:rPr>
        <w:t>Conf. H.G. 767/ 2016 pct.4 - Durata instruirii la locul de muncă nu va fi mai mică de 4 ore;</w:t>
      </w:r>
    </w:p>
    <w:p>
      <w:pPr>
        <w:pStyle w:val="Normal"/>
        <w:keepNext/>
        <w:widowControl/>
        <w:numPr>
          <w:ilvl w:val="0"/>
          <w:numId w:val="11"/>
        </w:numPr>
        <w:spacing w:before="0" w:after="120"/>
        <w:ind w:hanging="360" w:left="1080"/>
        <w:jc w:val="left"/>
        <w:rPr>
          <w:rFonts w:ascii="Arial" w:hAnsi="Arial" w:cs="Arial"/>
          <w:sz w:val="20"/>
          <w:szCs w:val="20"/>
        </w:rPr>
      </w:pPr>
      <w:r>
        <w:rPr>
          <w:rFonts w:eastAsia="Arial" w:cs="Arial" w:ascii="Arial" w:hAnsi="Arial"/>
          <w:color w:val="auto"/>
          <w:spacing w:val="0"/>
          <w:w w:val="100"/>
          <w:sz w:val="20"/>
          <w:szCs w:val="20"/>
          <w:lang w:val="ro-RO"/>
        </w:rPr>
        <w:t>Categorii de personal care participă la efectuarea instruirilor:</w:t>
      </w:r>
    </w:p>
    <w:p>
      <w:pPr>
        <w:pStyle w:val="Normal"/>
        <w:widowControl/>
        <w:numPr>
          <w:ilvl w:val="2"/>
          <w:numId w:val="8"/>
        </w:numPr>
        <w:spacing w:before="0" w:after="40"/>
        <w:jc w:val="left"/>
        <w:rPr>
          <w:rFonts w:ascii="Arial" w:hAnsi="Arial" w:cs="Arial"/>
          <w:sz w:val="20"/>
          <w:szCs w:val="20"/>
        </w:rPr>
      </w:pPr>
      <w:r>
        <w:rPr>
          <w:rStyle w:val="tli1"/>
          <w:rFonts w:eastAsia="Arial" w:cs="Arial" w:ascii="Arial" w:hAnsi="Arial"/>
          <w:color w:val="auto"/>
          <w:spacing w:val="0"/>
          <w:w w:val="100"/>
          <w:sz w:val="20"/>
          <w:szCs w:val="20"/>
          <w:lang w:val="ro-RO"/>
        </w:rPr>
        <w:t>la angajarea lucrătorilor definiți conform art. 5 lit. a) din Legea 319/ 2006;</w:t>
      </w:r>
    </w:p>
    <w:p>
      <w:pPr>
        <w:pStyle w:val="Normal"/>
        <w:widowControl/>
        <w:numPr>
          <w:ilvl w:val="2"/>
          <w:numId w:val="8"/>
        </w:numPr>
        <w:spacing w:before="0" w:after="40"/>
        <w:jc w:val="left"/>
        <w:rPr>
          <w:rFonts w:ascii="Arial" w:hAnsi="Arial" w:cs="Arial"/>
          <w:sz w:val="20"/>
          <w:szCs w:val="20"/>
          <w:lang w:val="pt-PT"/>
        </w:rPr>
      </w:pPr>
      <w:r>
        <w:rPr>
          <w:rStyle w:val="tli1"/>
          <w:rFonts w:eastAsia="Arial" w:cs="Arial" w:ascii="Arial" w:hAnsi="Arial"/>
          <w:color w:val="auto"/>
          <w:spacing w:val="0"/>
          <w:w w:val="100"/>
          <w:sz w:val="20"/>
          <w:szCs w:val="20"/>
          <w:lang w:val="ro-RO"/>
        </w:rPr>
        <w:t>lucrătorilor detașați de la o întreprindere și/ sau unitate la alta;</w:t>
      </w:r>
    </w:p>
    <w:p>
      <w:pPr>
        <w:pStyle w:val="Normal"/>
        <w:widowControl/>
        <w:numPr>
          <w:ilvl w:val="2"/>
          <w:numId w:val="8"/>
        </w:numPr>
        <w:spacing w:before="0" w:after="40"/>
        <w:jc w:val="left"/>
        <w:rPr>
          <w:rFonts w:ascii="Arial" w:hAnsi="Arial" w:cs="Arial"/>
          <w:sz w:val="20"/>
          <w:szCs w:val="20"/>
          <w:lang w:val="it-IT"/>
        </w:rPr>
      </w:pPr>
      <w:r>
        <w:rPr>
          <w:rStyle w:val="tli1"/>
          <w:rFonts w:eastAsia="Arial" w:cs="Arial" w:ascii="Arial" w:hAnsi="Arial"/>
          <w:color w:val="auto"/>
          <w:spacing w:val="0"/>
          <w:w w:val="100"/>
          <w:sz w:val="20"/>
          <w:szCs w:val="20"/>
          <w:lang w:val="ro-RO"/>
        </w:rPr>
        <w:t>lucrătorilor delegați de la o întreprindere și/ sau unitate la alta;</w:t>
      </w:r>
    </w:p>
    <w:p>
      <w:pPr>
        <w:pStyle w:val="Normal"/>
        <w:widowControl/>
        <w:numPr>
          <w:ilvl w:val="0"/>
          <w:numId w:val="6"/>
        </w:numPr>
        <w:spacing w:before="0" w:after="40"/>
        <w:jc w:val="left"/>
        <w:rPr>
          <w:rStyle w:val="tli1"/>
          <w:rFonts w:ascii="Arial" w:hAnsi="Arial" w:cs="Arial"/>
          <w:sz w:val="20"/>
          <w:szCs w:val="20"/>
        </w:rPr>
      </w:pPr>
      <w:r>
        <w:rPr>
          <w:rStyle w:val="tli1"/>
          <w:rFonts w:eastAsia="Arial" w:cs="Arial" w:ascii="Arial" w:hAnsi="Arial"/>
          <w:color w:val="auto"/>
          <w:spacing w:val="0"/>
          <w:w w:val="100"/>
          <w:sz w:val="20"/>
          <w:szCs w:val="20"/>
          <w:lang w:val="ro-RO"/>
        </w:rPr>
        <w:t>lucrătorului pus la dispoziție de către un agent de muncă temporar.</w:t>
      </w:r>
    </w:p>
    <w:p>
      <w:pPr>
        <w:pStyle w:val="Normal"/>
        <w:widowControl/>
        <w:numPr>
          <w:ilvl w:val="0"/>
          <w:numId w:val="11"/>
        </w:numPr>
        <w:spacing w:before="0" w:after="40"/>
        <w:jc w:val="left"/>
        <w:rPr>
          <w:rStyle w:val="tpa1"/>
          <w:rFonts w:ascii="Arial" w:hAnsi="Arial" w:cs="Arial"/>
          <w:sz w:val="20"/>
          <w:szCs w:val="20"/>
        </w:rPr>
      </w:pPr>
      <w:bookmarkStart w:id="4" w:name="do|caV|si3|ar90|al2"/>
      <w:bookmarkEnd w:id="4"/>
      <w:r>
        <w:rPr>
          <w:rStyle w:val="tal1"/>
          <w:rFonts w:eastAsia="Arial" w:cs="Arial" w:ascii="Arial" w:hAnsi="Arial"/>
          <w:color w:val="auto"/>
          <w:spacing w:val="0"/>
          <w:w w:val="100"/>
          <w:sz w:val="20"/>
          <w:szCs w:val="20"/>
          <w:lang w:val="ro-RO"/>
        </w:rPr>
        <w:t>Instruirea la locul de muncă se face tuturor lucrătorilor prevăzuți la art. 83</w:t>
      </w:r>
      <w:r>
        <w:rPr>
          <w:rFonts w:eastAsia="Arial" w:cs="Arial" w:ascii="Arial" w:hAnsi="Arial"/>
          <w:i/>
          <w:color w:val="auto"/>
          <w:spacing w:val="0"/>
          <w:w w:val="100"/>
          <w:sz w:val="20"/>
          <w:szCs w:val="20"/>
          <w:lang w:val="ro-RO"/>
        </w:rPr>
        <w:t xml:space="preserve"> din H.G. 1425/ 2006</w:t>
      </w:r>
      <w:r>
        <w:rPr>
          <w:rStyle w:val="tal1"/>
          <w:rFonts w:eastAsia="Arial" w:cs="Arial" w:ascii="Arial" w:hAnsi="Arial"/>
          <w:color w:val="auto"/>
          <w:spacing w:val="0"/>
          <w:w w:val="100"/>
          <w:sz w:val="20"/>
          <w:szCs w:val="20"/>
          <w:lang w:val="ro-RO"/>
        </w:rPr>
        <w:t>, inclusiv la schimbarea locului de muncă în cadrul întreprinderii și/sau al unității.</w:t>
      </w:r>
    </w:p>
    <w:p>
      <w:pPr>
        <w:pStyle w:val="Normal"/>
        <w:keepNext/>
        <w:widowControl/>
        <w:numPr>
          <w:ilvl w:val="0"/>
          <w:numId w:val="10"/>
        </w:numPr>
        <w:spacing w:before="0" w:after="40"/>
        <w:jc w:val="left"/>
        <w:rPr>
          <w:rFonts w:ascii="Arial" w:hAnsi="Arial" w:cs="Arial"/>
          <w:sz w:val="20"/>
          <w:szCs w:val="20"/>
        </w:rPr>
      </w:pPr>
      <w:r>
        <w:rPr>
          <w:rStyle w:val="tpa1"/>
          <w:rFonts w:eastAsia="Arial" w:cs="Arial" w:ascii="Arial" w:hAnsi="Arial"/>
          <w:color w:val="auto"/>
          <w:spacing w:val="0"/>
          <w:w w:val="100"/>
          <w:sz w:val="20"/>
          <w:szCs w:val="20"/>
          <w:lang w:val="ro-RO"/>
        </w:rPr>
        <w:t xml:space="preserve">Instruirea </w:t>
      </w:r>
      <w:r>
        <w:rPr>
          <w:rStyle w:val="tpa1"/>
          <w:rFonts w:eastAsia="Arial" w:cs="Arial" w:ascii="Arial" w:hAnsi="Arial"/>
          <w:b/>
          <w:color w:val="auto"/>
          <w:spacing w:val="0"/>
          <w:w w:val="100"/>
          <w:sz w:val="20"/>
          <w:szCs w:val="20"/>
          <w:lang w:val="ro-RO"/>
        </w:rPr>
        <w:t>periodică</w:t>
      </w:r>
      <w:r>
        <w:rPr>
          <w:rStyle w:val="tpa1"/>
          <w:rFonts w:eastAsia="Arial" w:cs="Arial" w:ascii="Arial" w:hAnsi="Arial"/>
          <w:color w:val="auto"/>
          <w:spacing w:val="0"/>
          <w:w w:val="100"/>
          <w:sz w:val="20"/>
          <w:szCs w:val="20"/>
          <w:lang w:val="ro-RO"/>
        </w:rPr>
        <w:t>:</w:t>
      </w:r>
    </w:p>
    <w:p>
      <w:pPr>
        <w:pStyle w:val="Normal"/>
        <w:widowControl/>
        <w:numPr>
          <w:ilvl w:val="0"/>
          <w:numId w:val="13"/>
        </w:numPr>
        <w:spacing w:before="0" w:after="40"/>
        <w:ind w:hanging="360" w:left="1080"/>
        <w:jc w:val="left"/>
        <w:rPr>
          <w:rStyle w:val="tpa1"/>
          <w:rFonts w:ascii="Arial" w:hAnsi="Arial" w:cs="Arial"/>
          <w:sz w:val="20"/>
          <w:szCs w:val="20"/>
        </w:rPr>
      </w:pPr>
      <w:r>
        <w:rPr>
          <w:rStyle w:val="tpa1"/>
          <w:rFonts w:eastAsia="Arial" w:cs="Arial" w:ascii="Arial" w:hAnsi="Arial"/>
          <w:color w:val="auto"/>
          <w:spacing w:val="0"/>
          <w:w w:val="100"/>
          <w:sz w:val="20"/>
          <w:szCs w:val="20"/>
          <w:lang w:val="ro-RO"/>
        </w:rPr>
        <w:t xml:space="preserve">Se face tuturor lucrătorilor prevăzuți la art. 83 </w:t>
      </w:r>
      <w:r>
        <w:rPr>
          <w:rFonts w:eastAsia="Arial" w:cs="Arial" w:ascii="Arial" w:hAnsi="Arial"/>
          <w:i/>
          <w:color w:val="auto"/>
          <w:spacing w:val="0"/>
          <w:w w:val="100"/>
          <w:sz w:val="20"/>
          <w:szCs w:val="20"/>
          <w:lang w:val="ro-RO"/>
        </w:rPr>
        <w:t xml:space="preserve">din H.G. 1425/ 2006 </w:t>
      </w:r>
      <w:r>
        <w:rPr>
          <w:rStyle w:val="tpa1"/>
          <w:rFonts w:eastAsia="Arial" w:cs="Arial" w:ascii="Arial" w:hAnsi="Arial"/>
          <w:color w:val="auto"/>
          <w:spacing w:val="0"/>
          <w:w w:val="100"/>
          <w:sz w:val="20"/>
          <w:szCs w:val="20"/>
          <w:lang w:val="ro-RO"/>
        </w:rPr>
        <w:t>și are drept scop reîmprospătarea și actualizarea cunoștințelor în domeniul securității și sănătății în muncă.</w:t>
      </w:r>
    </w:p>
    <w:p>
      <w:pPr>
        <w:pStyle w:val="Normal"/>
        <w:widowControl/>
        <w:numPr>
          <w:ilvl w:val="0"/>
          <w:numId w:val="13"/>
        </w:numPr>
        <w:spacing w:before="0" w:after="40"/>
        <w:ind w:hanging="360" w:left="1080"/>
        <w:jc w:val="left"/>
        <w:rPr>
          <w:rFonts w:ascii="Arial" w:hAnsi="Arial" w:cs="Arial"/>
          <w:sz w:val="20"/>
          <w:szCs w:val="20"/>
        </w:rPr>
      </w:pPr>
      <w:r>
        <w:rPr>
          <w:rFonts w:eastAsia="Arial" w:cs="Arial" w:ascii="Arial" w:hAnsi="Arial"/>
          <w:color w:val="auto"/>
          <w:spacing w:val="0"/>
          <w:w w:val="100"/>
          <w:sz w:val="20"/>
          <w:szCs w:val="20"/>
          <w:lang w:val="ro-RO"/>
        </w:rPr>
        <w:t xml:space="preserve">Conf. H.G. 767/ 2016, pct. 6) În cadrul {{client.legalName}}, </w:t>
      </w:r>
      <w:r>
        <w:rPr>
          <w:rStyle w:val="spar"/>
          <w:rFonts w:eastAsia="Arial" w:cs="Arial" w:ascii="Arial" w:hAnsi="Arial"/>
          <w:color w:val="auto"/>
          <w:spacing w:val="0"/>
          <w:w w:val="100"/>
          <w:sz w:val="20"/>
          <w:szCs w:val="20"/>
          <w:shd w:fill="FFFFFF" w:val="clear"/>
          <w:lang w:val="ro-RO"/>
        </w:rPr>
        <w:t>durata instruirii periodice</w:t>
      </w:r>
      <w:r>
        <w:rPr>
          <w:rFonts w:eastAsia="Arial" w:cs="Arial" w:ascii="Arial" w:hAnsi="Arial"/>
          <w:color w:val="auto"/>
          <w:spacing w:val="0"/>
          <w:w w:val="100"/>
          <w:sz w:val="20"/>
          <w:szCs w:val="20"/>
          <w:lang w:val="ro-RO"/>
        </w:rPr>
        <w:t xml:space="preserve"> va fi de </w:t>
      </w:r>
      <w:r>
        <w:rPr>
          <w:rFonts w:eastAsia="Arial" w:cs="Arial" w:ascii="Arial" w:hAnsi="Arial"/>
          <w:b/>
          <w:color w:val="auto"/>
          <w:spacing w:val="0"/>
          <w:w w:val="100"/>
          <w:sz w:val="20"/>
          <w:szCs w:val="20"/>
          <w:lang w:val="ro-RO"/>
        </w:rPr>
        <w:t>{{training.periodicDuration}}</w:t>
      </w:r>
      <w:r>
        <w:rPr>
          <w:rFonts w:eastAsia="Arial" w:cs="Arial" w:ascii="Arial" w:hAnsi="Arial"/>
          <w:color w:val="auto"/>
          <w:spacing w:val="0"/>
          <w:w w:val="100"/>
          <w:sz w:val="20"/>
          <w:szCs w:val="20"/>
          <w:lang w:val="ro-RO"/>
        </w:rPr>
        <w:t>;</w:t>
      </w:r>
    </w:p>
    <w:p>
      <w:pPr>
        <w:pStyle w:val="Normal"/>
        <w:widowControl/>
        <w:numPr>
          <w:ilvl w:val="0"/>
          <w:numId w:val="13"/>
        </w:numPr>
        <w:spacing w:before="0" w:after="120"/>
        <w:ind w:hanging="360" w:left="1080"/>
        <w:jc w:val="left"/>
        <w:rPr>
          <w:rFonts w:ascii="Arial" w:hAnsi="Arial" w:cs="Arial"/>
          <w:sz w:val="20"/>
          <w:szCs w:val="20"/>
        </w:rPr>
      </w:pPr>
      <w:r>
        <w:rPr>
          <w:rFonts w:eastAsia="Arial" w:cs="Arial" w:ascii="Arial" w:hAnsi="Arial"/>
          <w:color w:val="auto"/>
          <w:spacing w:val="0"/>
          <w:w w:val="100"/>
          <w:sz w:val="20"/>
          <w:szCs w:val="20"/>
          <w:lang w:val="ro-RO"/>
        </w:rPr>
        <w:t>Având în vedere specificul activităților desfășurate în cadrul {{cli</w:t>
      </w:r>
      <w:r>
        <w:rPr>
          <w:rStyle w:val="PageNumber"/>
          <w:rFonts w:eastAsia="Arial" w:cs="Arial" w:ascii="Arial" w:hAnsi="Arial"/>
          <w:color w:val="auto"/>
          <w:spacing w:val="0"/>
          <w:w w:val="100"/>
          <w:sz w:val="20"/>
          <w:szCs w:val="20"/>
          <w:lang w:val="ro-RO"/>
        </w:rPr>
        <w:t>ent.legalName}}</w:t>
      </w:r>
      <w:r>
        <w:rPr>
          <w:rFonts w:eastAsia="Arial" w:cs="Arial" w:ascii="Arial" w:hAnsi="Arial"/>
          <w:color w:val="auto"/>
          <w:spacing w:val="0"/>
          <w:w w:val="100"/>
          <w:sz w:val="20"/>
          <w:szCs w:val="20"/>
          <w:lang w:val="ro-RO"/>
        </w:rPr>
        <w:t xml:space="preserve">, conform prevederilor din </w:t>
      </w:r>
      <w:r>
        <w:rPr>
          <w:rFonts w:eastAsia="Arial" w:cs="Arial" w:ascii="Arial" w:hAnsi="Arial"/>
          <w:i/>
          <w:color w:val="auto"/>
          <w:spacing w:val="0"/>
          <w:w w:val="100"/>
          <w:sz w:val="20"/>
          <w:szCs w:val="20"/>
          <w:lang w:val="ro-RO"/>
        </w:rPr>
        <w:t>HG 1425/2006, Art. 96, alin (2)</w:t>
      </w:r>
      <w:r>
        <w:rPr>
          <w:rFonts w:eastAsia="Arial" w:cs="Arial" w:ascii="Arial" w:hAnsi="Arial"/>
          <w:color w:val="auto"/>
          <w:spacing w:val="0"/>
          <w:w w:val="100"/>
          <w:sz w:val="20"/>
          <w:szCs w:val="20"/>
          <w:lang w:val="ro-RO"/>
        </w:rPr>
        <w:t xml:space="preserve"> stabilesc {{training.intervalPhrase}} pentru efectuarea instructajelor periodice:</w:t>
      </w:r>
    </w:p>
    <w:p>
      <w:r>
        <w:t>{{#training.administrative}}</w:t>
      </w:r>
    </w:p>
    <w:p>
      <w:pPr>
        <w:pStyle w:val="Normal"/>
        <w:widowControl/>
        <w:numPr>
          <w:ilvl w:val="0"/>
          <w:numId w:val="6"/>
        </w:numPr>
        <w:spacing w:before="0" w:after="40"/>
        <w:jc w:val="left"/>
        <w:rPr>
          <w:rFonts w:ascii="Arial" w:hAnsi="Arial" w:cs="Arial"/>
          <w:sz w:val="20"/>
          <w:szCs w:val="20"/>
        </w:rPr>
      </w:pPr>
      <w:r>
        <w:rPr>
          <w:rFonts w:eastAsia="Arial" w:cs="Arial" w:ascii="Arial" w:hAnsi="Arial"/>
          <w:color w:val="auto"/>
          <w:spacing w:val="0"/>
          <w:w w:val="100"/>
          <w:sz w:val="20"/>
          <w:szCs w:val="20"/>
          <w:u w:val="single"/>
          <w:lang w:val="ro-RO"/>
        </w:rPr>
        <w:t xml:space="preserve">personalul tehnic-administrativ</w:t>
      </w:r>
      <w:r>
        <w:rPr>
          <w:rFonts w:eastAsia="Arial" w:cs="Arial" w:ascii="Arial" w:hAnsi="Arial"/>
          <w:color w:val="auto"/>
          <w:spacing w:val="0"/>
          <w:w w:val="100"/>
          <w:sz w:val="20"/>
          <w:szCs w:val="20"/>
          <w:lang w:val="ro-RO"/>
        </w:rPr>
        <w:t xml:space="preserve"> și șefii de locuri de muncă vor fi instruiți </w:t>
      </w:r>
      <w:r>
        <w:rPr>
          <w:rFonts w:eastAsia="Arial" w:cs="Arial" w:ascii="Arial" w:hAnsi="Arial"/>
          <w:b/>
          <w:bCs/>
          <w:color w:val="auto"/>
          <w:spacing w:val="0"/>
          <w:w w:val="100"/>
          <w:sz w:val="20"/>
          <w:szCs w:val="20"/>
          <w:lang w:val="ro-RO"/>
        </w:rPr>
        <w:t>{{training.administrativeFrequency}}</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respectiv în</w:t>
      </w:r>
      <w:r>
        <w:rPr>
          <w:rFonts w:eastAsia="Arial" w:cs="Arial" w:ascii="Arial" w:hAnsi="Arial"/>
          <w:b/>
          <w:color w:val="auto"/>
          <w:spacing w:val="0"/>
          <w:w w:val="100"/>
          <w:sz w:val="20"/>
          <w:szCs w:val="20"/>
          <w:lang w:val="ro-RO"/>
        </w:rPr>
        <w:t xml:space="preserve"> {{training</w:t>
      </w:r>
      <w:r>
        <w:rPr>
          <w:rFonts w:eastAsia="Arial" w:cs="Arial" w:ascii="Arial" w:hAnsi="Arial"/>
          <w:b/>
          <w:bCs/>
          <w:color w:val="auto"/>
          <w:spacing w:val="0"/>
          <w:w w:val="100"/>
          <w:sz w:val="20"/>
          <w:szCs w:val="20"/>
          <w:lang w:val="ro-RO"/>
        </w:rPr>
        <w:t xml:space="preserve">.administrativeMonths}}, </w:t>
      </w:r>
      <w:r>
        <w:rPr>
          <w:rFonts w:eastAsia="Arial" w:cs="Arial" w:ascii="Arial" w:hAnsi="Arial"/>
          <w:b/>
          <w:color w:val="auto"/>
          <w:spacing w:val="0"/>
          <w:w w:val="100"/>
          <w:sz w:val="20"/>
          <w:szCs w:val="20"/>
          <w:lang w:val="ro-RO"/>
        </w:rPr>
        <w:t>în perioada (ziua) {{training.dayFrom}} – {{training.dayTo}} ale lunii</w:t>
      </w:r>
      <w:r>
        <w:rPr>
          <w:rFonts w:eastAsia="Arial" w:cs="Arial" w:ascii="Arial" w:hAnsi="Arial"/>
          <w:color w:val="auto"/>
          <w:spacing w:val="0"/>
          <w:w w:val="100"/>
          <w:sz w:val="20"/>
          <w:szCs w:val="20"/>
          <w:lang w:val="ro-RO"/>
        </w:rPr>
        <w:t>;</w:t>
      </w:r>
    </w:p>
    <w:p>
      <w:r>
        <w:t>{{/training.administrative}}</w:t>
      </w:r>
    </w:p>
    <w:p>
      <w:r>
        <w:t>{{#training.worker}}</w:t>
      </w:r>
    </w:p>
    <w:p>
      <w:pPr>
        <w:pStyle w:val="Normal"/>
        <w:widowControl/>
        <w:numPr>
          <w:ilvl w:val="0"/>
          <w:numId w:val="6"/>
        </w:numPr>
        <w:spacing w:before="0" w:after="40"/>
        <w:jc w:val="left"/>
        <w:rPr>
          <w:rFonts w:ascii="Arial" w:hAnsi="Arial" w:cs="Arial"/>
          <w:sz w:val="20"/>
          <w:szCs w:val="20"/>
        </w:rPr>
      </w:pPr>
      <w:r>
        <w:rPr>
          <w:rFonts w:eastAsia="Arial" w:cs="Arial" w:ascii="Arial" w:hAnsi="Arial"/>
          <w:color w:val="auto"/>
          <w:spacing w:val="0"/>
          <w:w w:val="100"/>
          <w:sz w:val="20"/>
          <w:szCs w:val="20"/>
          <w:u w:val="single"/>
          <w:lang w:val="ro-RO"/>
        </w:rPr>
        <w:t>personalul de execuție</w:t>
      </w:r>
      <w:r>
        <w:rPr>
          <w:rFonts w:eastAsia="Arial" w:cs="Arial" w:ascii="Arial" w:hAnsi="Arial"/>
          <w:color w:val="auto"/>
          <w:spacing w:val="0"/>
          <w:w w:val="100"/>
          <w:sz w:val="20"/>
          <w:szCs w:val="20"/>
          <w:lang w:val="ro-RO"/>
        </w:rPr>
        <w:t xml:space="preserve"> va fi instruit </w:t>
      </w:r>
      <w:r>
        <w:rPr>
          <w:rFonts w:eastAsia="Arial" w:cs="Arial" w:ascii="Arial" w:hAnsi="Arial"/>
          <w:b/>
          <w:bCs/>
          <w:color w:val="auto"/>
          <w:spacing w:val="0"/>
          <w:w w:val="100"/>
          <w:sz w:val="20"/>
          <w:szCs w:val="20"/>
          <w:lang w:val="ro-RO"/>
        </w:rPr>
        <w:t>{{training.workerFrequency}}</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respectiv în</w:t>
      </w:r>
      <w:r>
        <w:rPr>
          <w:rFonts w:eastAsia="Arial" w:cs="Arial" w:ascii="Arial" w:hAnsi="Arial"/>
          <w:b/>
          <w:color w:val="auto"/>
          <w:spacing w:val="0"/>
          <w:w w:val="100"/>
          <w:sz w:val="20"/>
          <w:szCs w:val="20"/>
          <w:lang w:val="ro-RO"/>
        </w:rPr>
        <w:t xml:space="preserve"> {{training.w</w:t>
      </w:r>
      <w:r>
        <w:rPr>
          <w:rFonts w:eastAsia="Arial" w:cs="Arial" w:ascii="Arial" w:hAnsi="Arial"/>
          <w:b/>
          <w:bCs/>
          <w:color w:val="auto"/>
          <w:spacing w:val="0"/>
          <w:w w:val="100"/>
          <w:sz w:val="20"/>
          <w:szCs w:val="20"/>
          <w:lang w:val="ro-RO"/>
        </w:rPr>
        <w:t xml:space="preserve">orkerMonths}}, </w:t>
      </w:r>
      <w:r>
        <w:rPr>
          <w:rFonts w:eastAsia="Arial" w:cs="Arial" w:ascii="Arial" w:hAnsi="Arial"/>
          <w:b/>
          <w:color w:val="auto"/>
          <w:spacing w:val="0"/>
          <w:w w:val="100"/>
          <w:sz w:val="20"/>
          <w:szCs w:val="20"/>
          <w:lang w:val="ro-RO"/>
        </w:rPr>
        <w:t>în perioada (ziua) {{training.dayFrom}} – {{training.dayTo}} ale lunii</w:t>
      </w:r>
      <w:r>
        <w:rPr>
          <w:rFonts w:eastAsia="Arial" w:cs="Arial" w:ascii="Arial" w:hAnsi="Arial"/>
          <w:color w:val="auto"/>
          <w:spacing w:val="0"/>
          <w:w w:val="100"/>
          <w:sz w:val="20"/>
          <w:szCs w:val="20"/>
          <w:lang w:val="ro-RO"/>
        </w:rPr>
        <w:t>;</w:t>
      </w:r>
    </w:p>
    <w:p>
      <w:r>
        <w:t>{{/training.worker}}</w:t>
      </w:r>
    </w:p>
    <w:p>
      <w:pPr>
        <w:pStyle w:val="Normal"/>
        <w:widowControl/>
        <w:numPr>
          <w:ilvl w:val="0"/>
          <w:numId w:val="10"/>
        </w:numPr>
        <w:spacing w:before="0" w:after="120"/>
        <w:jc w:val="left"/>
        <w:rPr>
          <w:rStyle w:val="tpa1"/>
          <w:rFonts w:ascii="Arial" w:hAnsi="Arial" w:cs="Arial"/>
          <w:sz w:val="20"/>
          <w:szCs w:val="20"/>
        </w:rPr>
      </w:pPr>
      <w:r>
        <w:rPr>
          <w:rFonts w:eastAsia="Arial" w:cs="Arial" w:ascii="Arial" w:hAnsi="Arial"/>
          <w:color w:val="auto"/>
          <w:spacing w:val="0"/>
          <w:w w:val="100"/>
          <w:sz w:val="20"/>
          <w:szCs w:val="20"/>
          <w:lang w:val="ro-RO"/>
        </w:rPr>
        <w:t>I</w:t>
      </w:r>
      <w:r>
        <w:rPr>
          <w:rStyle w:val="tpa1"/>
          <w:rFonts w:eastAsia="Arial" w:cs="Arial" w:ascii="Arial" w:hAnsi="Arial"/>
          <w:color w:val="auto"/>
          <w:spacing w:val="0"/>
          <w:w w:val="100"/>
          <w:sz w:val="20"/>
          <w:szCs w:val="20"/>
          <w:lang w:val="ro-RO"/>
        </w:rPr>
        <w:t>nstruirea</w:t>
      </w:r>
      <w:r>
        <w:rPr>
          <w:rStyle w:val="tpa1"/>
          <w:rFonts w:eastAsia="Arial" w:cs="Arial" w:ascii="Arial" w:hAnsi="Arial"/>
          <w:b/>
          <w:color w:val="auto"/>
          <w:spacing w:val="0"/>
          <w:w w:val="100"/>
          <w:sz w:val="20"/>
          <w:szCs w:val="20"/>
          <w:lang w:val="ro-RO"/>
        </w:rPr>
        <w:t xml:space="preserve"> periodică se face suplimentar </w:t>
      </w:r>
      <w:r>
        <w:rPr>
          <w:rStyle w:val="tpa1"/>
          <w:rFonts w:eastAsia="Arial" w:cs="Arial" w:ascii="Arial" w:hAnsi="Arial"/>
          <w:color w:val="auto"/>
          <w:spacing w:val="0"/>
          <w:w w:val="100"/>
          <w:sz w:val="20"/>
          <w:szCs w:val="20"/>
          <w:lang w:val="ro-RO"/>
        </w:rPr>
        <w:t>celei programate în următoarele cazuri:</w:t>
      </w:r>
    </w:p>
    <w:p>
      <w:pPr>
        <w:pStyle w:val="Normal"/>
        <w:widowControl/>
        <w:spacing w:before="0" w:after="40"/>
        <w:ind w:left="720" w:right="0"/>
        <w:jc w:val="left"/>
        <w:rPr>
          <w:rFonts w:ascii="Arial" w:hAnsi="Arial" w:cs="Arial"/>
          <w:sz w:val="20"/>
          <w:szCs w:val="20"/>
        </w:rPr>
      </w:pPr>
      <w:r>
        <w:rPr>
          <w:rFonts w:eastAsia="Arial" w:cs="Arial" w:ascii="Arial" w:hAnsi="Arial"/>
          <w:i/>
          <w:color w:val="auto"/>
          <w:spacing w:val="0"/>
          <w:w w:val="100"/>
          <w:sz w:val="20"/>
          <w:szCs w:val="20"/>
          <w:lang w:val="ro-RO"/>
        </w:rPr>
        <w:t>(Preluare din H.G. 1425/ 2006 – Art. 98)</w:t>
      </w:r>
    </w:p>
    <w:p>
      <w:pPr>
        <w:pStyle w:val="Normal"/>
        <w:widowControl/>
        <w:numPr>
          <w:ilvl w:val="0"/>
          <w:numId w:val="7"/>
        </w:numPr>
        <w:spacing w:before="0" w:after="40"/>
        <w:jc w:val="left"/>
        <w:rPr>
          <w:rFonts w:ascii="Arial" w:hAnsi="Arial" w:cs="Arial"/>
          <w:sz w:val="20"/>
          <w:szCs w:val="20"/>
        </w:rPr>
      </w:pPr>
      <w:r>
        <w:rPr>
          <w:rStyle w:val="tli1"/>
          <w:rFonts w:eastAsia="Arial" w:cs="Arial" w:ascii="Arial" w:hAnsi="Arial"/>
          <w:color w:val="auto"/>
          <w:spacing w:val="0"/>
          <w:w w:val="100"/>
          <w:sz w:val="20"/>
          <w:szCs w:val="20"/>
          <w:lang w:val="ro-RO"/>
        </w:rPr>
        <w:t>când un lucrător a lipsit peste 30 de zile lucrătoare;</w:t>
      </w:r>
    </w:p>
    <w:p>
      <w:pPr>
        <w:pStyle w:val="Normal"/>
        <w:widowControl/>
        <w:numPr>
          <w:ilvl w:val="0"/>
          <w:numId w:val="7"/>
        </w:numPr>
        <w:spacing w:before="0" w:after="40"/>
        <w:jc w:val="left"/>
        <w:rPr>
          <w:rFonts w:ascii="Arial" w:hAnsi="Arial" w:cs="Arial"/>
          <w:sz w:val="20"/>
          <w:szCs w:val="20"/>
        </w:rPr>
      </w:pPr>
      <w:r>
        <w:rPr>
          <w:rStyle w:val="tli1"/>
          <w:rFonts w:eastAsia="Arial" w:cs="Arial" w:ascii="Arial" w:hAnsi="Arial"/>
          <w:color w:val="auto"/>
          <w:spacing w:val="0"/>
          <w:w w:val="100"/>
          <w:sz w:val="20"/>
          <w:szCs w:val="20"/>
          <w:lang w:val="ro-RO"/>
        </w:rPr>
        <w:t>când au apărut modificări ale prevederilor de securitate și sănătate în muncă privind activitățile specifice ale locului de muncă și/ sau postului de lucru sau ale instrucțiunilor proprii, inclusiv datorită evoluției riscurilor sau apariției de noi riscuri în unitate;</w:t>
      </w:r>
    </w:p>
    <w:p>
      <w:pPr>
        <w:pStyle w:val="Normal"/>
        <w:widowControl/>
        <w:numPr>
          <w:ilvl w:val="0"/>
          <w:numId w:val="7"/>
        </w:numPr>
        <w:spacing w:before="0" w:after="40"/>
        <w:jc w:val="left"/>
        <w:rPr>
          <w:rStyle w:val="tli1"/>
          <w:rFonts w:ascii="Arial" w:hAnsi="Arial" w:cs="Arial"/>
          <w:sz w:val="20"/>
          <w:szCs w:val="20"/>
        </w:rPr>
      </w:pPr>
      <w:r>
        <w:rPr>
          <w:rStyle w:val="tli1"/>
          <w:rFonts w:eastAsia="Arial" w:cs="Arial" w:ascii="Arial" w:hAnsi="Arial"/>
          <w:color w:val="auto"/>
          <w:spacing w:val="0"/>
          <w:w w:val="100"/>
          <w:sz w:val="20"/>
          <w:szCs w:val="20"/>
          <w:lang w:val="ro-RO"/>
        </w:rPr>
        <w:t>la reluarea activității după accident de muncă;</w:t>
      </w:r>
    </w:p>
    <w:p>
      <w:pPr>
        <w:pStyle w:val="Normal"/>
        <w:widowControl/>
        <w:numPr>
          <w:ilvl w:val="0"/>
          <w:numId w:val="7"/>
        </w:numPr>
        <w:spacing w:before="0" w:after="40"/>
        <w:jc w:val="left"/>
        <w:rPr>
          <w:rFonts w:ascii="Arial" w:hAnsi="Arial" w:cs="Arial"/>
          <w:sz w:val="20"/>
          <w:szCs w:val="20"/>
        </w:rPr>
      </w:pPr>
      <w:r>
        <w:rPr>
          <w:rStyle w:val="tli1"/>
          <w:rFonts w:eastAsia="Arial" w:cs="Arial" w:ascii="Arial" w:hAnsi="Arial"/>
          <w:color w:val="auto"/>
          <w:spacing w:val="0"/>
          <w:w w:val="100"/>
          <w:sz w:val="20"/>
          <w:szCs w:val="20"/>
          <w:lang w:val="ro-RO"/>
        </w:rPr>
        <w:t>la executarea unor lucrări speciale;</w:t>
      </w:r>
    </w:p>
    <w:p>
      <w:pPr>
        <w:pStyle w:val="Normal"/>
        <w:widowControl/>
        <w:numPr>
          <w:ilvl w:val="0"/>
          <w:numId w:val="7"/>
        </w:numPr>
        <w:spacing w:before="0" w:after="40"/>
        <w:jc w:val="left"/>
        <w:rPr>
          <w:rFonts w:ascii="Arial" w:hAnsi="Arial" w:cs="Arial"/>
          <w:sz w:val="20"/>
          <w:szCs w:val="20"/>
        </w:rPr>
      </w:pPr>
      <w:r>
        <w:rPr>
          <w:rStyle w:val="tli1"/>
          <w:rFonts w:eastAsia="Arial" w:cs="Arial" w:ascii="Arial" w:hAnsi="Arial"/>
          <w:color w:val="auto"/>
          <w:spacing w:val="0"/>
          <w:w w:val="100"/>
          <w:sz w:val="20"/>
          <w:szCs w:val="20"/>
          <w:lang w:val="ro-RO"/>
        </w:rPr>
        <w:t>la introducerea unui echipament de muncă sau a unor modificări ale echipamentului existent;</w:t>
      </w:r>
    </w:p>
    <w:p>
      <w:pPr>
        <w:pStyle w:val="Normal"/>
        <w:widowControl/>
        <w:numPr>
          <w:ilvl w:val="0"/>
          <w:numId w:val="7"/>
        </w:numPr>
        <w:spacing w:before="0" w:after="40"/>
        <w:jc w:val="left"/>
        <w:rPr>
          <w:rFonts w:ascii="Arial" w:hAnsi="Arial" w:cs="Arial"/>
          <w:sz w:val="20"/>
          <w:szCs w:val="20"/>
        </w:rPr>
      </w:pPr>
      <w:r>
        <w:rPr>
          <w:rStyle w:val="tli1"/>
          <w:rFonts w:eastAsia="Arial" w:cs="Arial" w:ascii="Arial" w:hAnsi="Arial"/>
          <w:color w:val="auto"/>
          <w:spacing w:val="0"/>
          <w:w w:val="100"/>
          <w:sz w:val="20"/>
          <w:szCs w:val="20"/>
          <w:lang w:val="ro-RO"/>
        </w:rPr>
        <w:t>la modificarea tehnologiilor existente sau procedurilor de lucru;</w:t>
      </w:r>
    </w:p>
    <w:p>
      <w:pPr>
        <w:pStyle w:val="Normal"/>
        <w:widowControl/>
        <w:numPr>
          <w:ilvl w:val="0"/>
          <w:numId w:val="7"/>
        </w:numPr>
        <w:spacing w:before="0" w:after="40"/>
        <w:jc w:val="left"/>
        <w:rPr>
          <w:rFonts w:ascii="Arial" w:hAnsi="Arial" w:cs="Arial"/>
          <w:sz w:val="20"/>
          <w:szCs w:val="20"/>
        </w:rPr>
      </w:pPr>
      <w:r>
        <w:rPr>
          <w:rStyle w:val="tli1"/>
          <w:rFonts w:eastAsia="Arial" w:cs="Arial" w:ascii="Arial" w:hAnsi="Arial"/>
          <w:color w:val="auto"/>
          <w:spacing w:val="0"/>
          <w:w w:val="100"/>
          <w:sz w:val="20"/>
          <w:szCs w:val="20"/>
          <w:lang w:val="ro-RO"/>
        </w:rPr>
        <w:t>la introducerea oricărei noi tehnologii sau a unor proceduri de lucru.</w:t>
      </w:r>
    </w:p>
    <w:p>
      <w:pPr>
        <w:pStyle w:val="Heading1"/>
        <w:widowControl/>
        <w:numPr>
          <w:ilvl w:val="0"/>
          <w:numId w:val="12"/>
        </w:numPr>
        <w:spacing w:before="0" w:after="120"/>
        <w:ind w:right="0"/>
        <w:jc w:val="left"/>
        <w:rPr>
          <w:rStyle w:val="spar"/>
          <w:rFonts w:ascii="Arial" w:hAnsi="Arial" w:cs="Arial"/>
          <w:i/>
          <w:sz w:val="20"/>
          <w:szCs w:val="20"/>
        </w:rPr>
      </w:pPr>
      <w:r>
        <w:rPr>
          <w:rFonts w:eastAsia="Arial" w:cs="Arial" w:ascii="Arial" w:hAnsi="Arial"/>
          <w:i/>
          <w:color w:val="auto"/>
          <w:spacing w:val="0"/>
          <w:w w:val="100"/>
          <w:sz w:val="20"/>
          <w:szCs w:val="20"/>
          <w:lang w:val="ro-RO"/>
        </w:rPr>
        <w:t>(Preluare din H.G. 1425/ 2006 – Instruirea lucrătorilor – Art. 99 – conf. H.G. 767/ 2016, pct. 6)</w:t>
      </w:r>
      <w:r>
        <w:rPr>
          <w:rFonts w:eastAsia="Arial" w:cs="Arial" w:ascii="Arial" w:hAnsi="Arial"/>
          <w:color w:val="auto"/>
          <w:spacing w:val="0"/>
          <w:w w:val="100"/>
          <w:sz w:val="20"/>
          <w:szCs w:val="20"/>
          <w:lang w:val="ro-RO"/>
        </w:rPr>
        <w:t xml:space="preserve"> În cadrul {{client.legalName}}, </w:t>
      </w:r>
      <w:r>
        <w:rPr>
          <w:rStyle w:val="spar"/>
          <w:rFonts w:eastAsia="Arial" w:cs="Arial" w:ascii="Arial" w:hAnsi="Arial"/>
          <w:color w:val="auto"/>
          <w:spacing w:val="0"/>
          <w:w w:val="100"/>
          <w:sz w:val="20"/>
          <w:szCs w:val="20"/>
          <w:shd w:fill="FFFFFF" w:val="clear"/>
          <w:lang w:val="ro-RO"/>
        </w:rPr>
        <w:t>durata instruirii periodice prevăzute la art. 98 se stabilește de către angajator, împreună cu:</w:t>
      </w:r>
    </w:p>
    <w:p>
      <w:pPr>
        <w:pStyle w:val="Heading1"/>
        <w:keepNext/>
        <w:widowControl/>
        <w:numPr>
          <w:ilvl w:val="2"/>
          <w:numId w:val="2"/>
        </w:numPr>
        <w:spacing w:before="0" w:after="40"/>
        <w:ind w:right="0"/>
        <w:jc w:val="left"/>
        <w:rPr>
          <w:rStyle w:val="slitbdy"/>
          <w:rFonts w:ascii="Arial" w:hAnsi="Arial" w:cs="Arial"/>
          <w:sz w:val="20"/>
          <w:szCs w:val="20"/>
          <w:shd w:fill="FFFFFF" w:val="clear"/>
        </w:rPr>
      </w:pPr>
      <w:r>
        <w:rPr>
          <w:rStyle w:val="slitbdy"/>
          <w:rFonts w:eastAsia="Arial" w:cs="Arial" w:ascii="Arial" w:hAnsi="Arial"/>
          <w:color w:val="auto"/>
          <w:spacing w:val="0"/>
          <w:w w:val="100"/>
          <w:sz w:val="20"/>
          <w:szCs w:val="20"/>
          <w:shd w:fill="FFFFFF" w:val="clear"/>
          <w:lang w:val="ro-RO"/>
        </w:rPr>
        <w:t>conducătorul locului de muncă respectiv, sau</w:t>
      </w:r>
    </w:p>
    <w:p>
      <w:pPr>
        <w:pStyle w:val="Heading1"/>
        <w:keepNext w:val="false"/>
        <w:widowControl/>
        <w:numPr>
          <w:ilvl w:val="2"/>
          <w:numId w:val="2"/>
        </w:numPr>
        <w:spacing w:before="0" w:after="40"/>
        <w:ind w:right="0"/>
        <w:jc w:val="left"/>
        <w:rPr>
          <w:rStyle w:val="slitbdy"/>
          <w:rFonts w:ascii="Arial" w:hAnsi="Arial" w:cs="Arial"/>
          <w:sz w:val="20"/>
          <w:szCs w:val="20"/>
          <w:shd w:fill="FFFFFF" w:val="clear"/>
        </w:rPr>
      </w:pPr>
      <w:r>
        <w:rPr>
          <w:rStyle w:val="slitbdy"/>
          <w:rFonts w:eastAsia="Arial" w:cs="Arial" w:ascii="Arial" w:hAnsi="Arial"/>
          <w:color w:val="auto"/>
          <w:spacing w:val="0"/>
          <w:w w:val="100"/>
          <w:sz w:val="20"/>
          <w:szCs w:val="20"/>
          <w:shd w:fill="FFFFFF" w:val="clear"/>
          <w:lang w:val="ro-RO"/>
        </w:rPr>
        <w:t>lucrătorul desemnat, sau</w:t>
      </w:r>
    </w:p>
    <w:p>
      <w:pPr>
        <w:pStyle w:val="Heading1"/>
        <w:keepNext w:val="false"/>
        <w:widowControl/>
        <w:numPr>
          <w:ilvl w:val="2"/>
          <w:numId w:val="2"/>
        </w:numPr>
        <w:spacing w:before="0" w:after="40"/>
        <w:ind w:right="0"/>
        <w:jc w:val="left"/>
        <w:rPr>
          <w:rStyle w:val="slitbdy"/>
          <w:rFonts w:ascii="Arial" w:hAnsi="Arial" w:cs="Arial"/>
          <w:sz w:val="20"/>
          <w:szCs w:val="20"/>
          <w:shd w:fill="FFFFFF" w:val="clear"/>
        </w:rPr>
      </w:pPr>
      <w:r>
        <w:rPr>
          <w:rStyle w:val="slitbdy"/>
          <w:rFonts w:eastAsia="Arial" w:cs="Arial" w:ascii="Arial" w:hAnsi="Arial"/>
          <w:color w:val="auto"/>
          <w:spacing w:val="0"/>
          <w:w w:val="100"/>
          <w:sz w:val="20"/>
          <w:szCs w:val="20"/>
          <w:shd w:fill="FFFFFF" w:val="clear"/>
          <w:lang w:val="ro-RO"/>
        </w:rPr>
        <w:t>serviciul intern de prevenire și protecție, sau</w:t>
      </w:r>
    </w:p>
    <w:p>
      <w:pPr>
        <w:pStyle w:val="Heading1"/>
        <w:widowControl/>
        <w:numPr>
          <w:ilvl w:val="2"/>
          <w:numId w:val="2"/>
        </w:numPr>
        <w:spacing w:before="0" w:after="40"/>
        <w:ind w:right="0"/>
        <w:jc w:val="left"/>
        <w:rPr>
          <w:rStyle w:val="slitbdy"/>
          <w:rFonts w:ascii="Arial" w:hAnsi="Arial" w:cs="Arial"/>
          <w:sz w:val="20"/>
          <w:szCs w:val="20"/>
          <w:shd w:fill="FFFFFF" w:val="clear"/>
        </w:rPr>
      </w:pPr>
      <w:r>
        <w:rPr>
          <w:rStyle w:val="slitbdy"/>
          <w:rFonts w:eastAsia="Arial" w:cs="Arial" w:ascii="Arial" w:hAnsi="Arial"/>
          <w:color w:val="auto"/>
          <w:spacing w:val="0"/>
          <w:w w:val="100"/>
          <w:sz w:val="20"/>
          <w:szCs w:val="20"/>
          <w:shd w:fill="FFFFFF" w:val="clear"/>
          <w:lang w:val="ro-RO"/>
        </w:rPr>
        <w:t>serviciul extern de prevenire și protecție.</w:t>
      </w:r>
    </w:p>
    <w:p>
      <w:pPr>
        <w:pStyle w:val="Heading1"/>
        <w:widowControl/>
        <w:spacing w:before="80" w:after="120"/>
        <w:ind w:left="1080" w:right="0" w:hanging="0"/>
        <w:jc w:val="left"/>
        <w:rPr>
          <w:rStyle w:val="tpa1"/>
          <w:rFonts w:ascii="Arial" w:hAnsi="Arial" w:cs="Arial"/>
          <w:sz w:val="20"/>
          <w:szCs w:val="20"/>
          <w:shd w:fill="FFFFFF" w:val="clear"/>
        </w:rPr>
      </w:pPr>
      <w:r>
        <w:rPr>
          <w:rFonts w:eastAsia="Arial" w:cs="Arial" w:ascii="Arial" w:hAnsi="Arial"/>
          <w:color w:val="auto"/>
          <w:spacing w:val="0"/>
          <w:w w:val="100"/>
          <w:sz w:val="20"/>
          <w:szCs w:val="20"/>
          <w:lang w:val="ro-RO"/>
        </w:rPr>
        <w:t xml:space="preserve">Durata instruirii suplimentare va fi de </w:t>
      </w:r>
      <w:r>
        <w:rPr>
          <w:rFonts w:eastAsia="Arial" w:cs="Arial" w:ascii="Arial" w:hAnsi="Arial"/>
          <w:b/>
          <w:color w:val="auto"/>
          <w:spacing w:val="0"/>
          <w:w w:val="100"/>
          <w:sz w:val="20"/>
          <w:szCs w:val="20"/>
          <w:lang w:val="ro-RO"/>
        </w:rPr>
        <w:t>4 ore</w:t>
      </w:r>
      <w:r>
        <w:rPr>
          <w:rFonts w:eastAsia="Arial" w:cs="Arial" w:ascii="Arial" w:hAnsi="Arial"/>
          <w:color w:val="auto"/>
          <w:spacing w:val="0"/>
          <w:w w:val="100"/>
          <w:sz w:val="20"/>
          <w:szCs w:val="20"/>
          <w:lang w:val="ro-RO"/>
        </w:rPr>
        <w:t>.</w:t>
      </w:r>
    </w:p>
    <w:p>
      <w:pPr>
        <w:pStyle w:val="Heading1"/>
        <w:widowControl/>
        <w:numPr>
          <w:ilvl w:val="0"/>
          <w:numId w:val="12"/>
        </w:numPr>
        <w:spacing w:before="0" w:after="120"/>
        <w:ind w:right="0"/>
        <w:jc w:val="left"/>
        <w:rPr>
          <w:rFonts w:ascii="Arial" w:hAnsi="Arial" w:cs="Arial"/>
          <w:i/>
          <w:sz w:val="20"/>
          <w:szCs w:val="20"/>
        </w:rPr>
      </w:pPr>
      <w:r>
        <w:rPr>
          <w:rFonts w:eastAsia="Arial" w:cs="Arial" w:ascii="Arial" w:hAnsi="Arial"/>
          <w:i/>
          <w:color w:val="auto"/>
          <w:spacing w:val="0"/>
          <w:w w:val="100"/>
          <w:sz w:val="20"/>
          <w:szCs w:val="20"/>
          <w:lang w:val="ro-RO"/>
        </w:rPr>
        <w:t>(Preluare din H.G. 1425/ 2006 –Art. 100)</w:t>
      </w:r>
      <w:r>
        <w:rPr>
          <w:rFonts w:eastAsia="Arial" w:cs="Arial" w:ascii="Arial" w:hAnsi="Arial"/>
          <w:color w:val="auto"/>
          <w:spacing w:val="0"/>
          <w:w w:val="100"/>
          <w:sz w:val="20"/>
          <w:szCs w:val="20"/>
          <w:lang w:val="ro-RO"/>
        </w:rPr>
        <w:t xml:space="preserve"> În cadrul {{client.legalName}}, i</w:t>
      </w:r>
      <w:r>
        <w:rPr>
          <w:rStyle w:val="tpa1"/>
          <w:rFonts w:eastAsia="Arial" w:cs="Arial" w:ascii="Arial" w:hAnsi="Arial"/>
          <w:color w:val="auto"/>
          <w:spacing w:val="0"/>
          <w:w w:val="100"/>
          <w:sz w:val="20"/>
          <w:szCs w:val="20"/>
          <w:lang w:val="ro-RO"/>
        </w:rPr>
        <w:t xml:space="preserve">nstruirea periodică suplimentară se va efectua pe baza tematicilor </w:t>
      </w:r>
      <w:r>
        <w:rPr>
          <w:rStyle w:val="tal1"/>
          <w:rFonts w:eastAsia="Arial" w:cs="Arial" w:ascii="Arial" w:hAnsi="Arial"/>
          <w:color w:val="auto"/>
          <w:spacing w:val="0"/>
          <w:w w:val="100"/>
          <w:sz w:val="20"/>
          <w:szCs w:val="20"/>
          <w:lang w:val="ro-RO"/>
        </w:rPr>
        <w:t>întocmite de către serviciul extern de prevenire și protecție – {{provider.legalName}} și aprobate de către angajator</w:t>
      </w:r>
      <w:r>
        <w:rPr>
          <w:rStyle w:val="tpa1"/>
          <w:rFonts w:eastAsia="Arial" w:cs="Arial" w:ascii="Arial" w:hAnsi="Arial"/>
          <w:color w:val="auto"/>
          <w:spacing w:val="0"/>
          <w:w w:val="100"/>
          <w:sz w:val="20"/>
          <w:szCs w:val="20"/>
          <w:lang w:val="ro-RO"/>
        </w:rPr>
        <w:t xml:space="preserve"> care vor fi păstrate la persoana care efectuează instruirea. Instruirea suplimentară va cuprinde atât tematica de la instruirea introductiv-generală cât și tematica de la instruirea de la locul de muncă.</w:t>
      </w:r>
    </w:p>
    <w:p>
      <w:pPr>
        <w:pStyle w:val="Normal"/>
        <w:widowControl/>
        <w:numPr>
          <w:ilvl w:val="0"/>
          <w:numId w:val="4"/>
        </w:numPr>
        <w:spacing w:before="120" w:after="60"/>
        <w:jc w:val="left"/>
        <w:rPr>
          <w:rFonts w:ascii="Arial" w:hAnsi="Arial" w:cs="Arial"/>
          <w:sz w:val="20"/>
          <w:szCs w:val="20"/>
        </w:rPr>
      </w:pPr>
      <w:r>
        <w:rPr>
          <w:rFonts w:eastAsia="Arial" w:cs="Arial" w:ascii="Arial" w:hAnsi="Arial"/>
          <w:color w:val="auto"/>
          <w:spacing w:val="0"/>
          <w:w w:val="100"/>
          <w:sz w:val="20"/>
          <w:szCs w:val="20"/>
          <w:lang w:val="ro-RO"/>
        </w:rPr>
        <w:t>Verificarea cunoștințelor angajaților din cadrul {{cli</w:t>
      </w:r>
      <w:r>
        <w:rPr>
          <w:rStyle w:val="PageNumber"/>
          <w:rFonts w:eastAsia="Arial" w:cs="Arial" w:ascii="Arial" w:hAnsi="Arial"/>
          <w:color w:val="auto"/>
          <w:spacing w:val="0"/>
          <w:w w:val="100"/>
          <w:sz w:val="20"/>
          <w:szCs w:val="20"/>
          <w:lang w:val="ro-RO"/>
        </w:rPr>
        <w:t>ent.legalName}}</w:t>
      </w:r>
      <w:r>
        <w:rPr>
          <w:rFonts w:eastAsia="Arial" w:cs="Arial" w:ascii="Arial" w:hAnsi="Arial"/>
          <w:color w:val="auto"/>
          <w:spacing w:val="0"/>
          <w:w w:val="100"/>
          <w:sz w:val="20"/>
          <w:szCs w:val="20"/>
          <w:lang w:val="ro-RO"/>
        </w:rPr>
        <w:t>, se va face pe bază de teste, de către serviciul extern de prevenire și protecție prin specialiștii în domeniul securității și sănătății în muncă din cadrul {{pro</w:t>
      </w:r>
      <w:r>
        <w:rPr>
          <w:rStyle w:val="PageNumber"/>
          <w:rFonts w:eastAsia="Arial" w:cs="Arial" w:ascii="Arial" w:hAnsi="Arial"/>
          <w:color w:val="auto"/>
          <w:spacing w:val="0"/>
          <w:w w:val="100"/>
          <w:sz w:val="20"/>
          <w:szCs w:val="20"/>
          <w:lang w:val="ro-RO"/>
        </w:rPr>
        <w:t>vider.legalName}}.</w:t>
      </w:r>
    </w:p>
    <w:p>
      <w:pPr>
        <w:pStyle w:val="Normal"/>
        <w:widowControl/>
        <w:numPr>
          <w:ilvl w:val="0"/>
          <w:numId w:val="4"/>
        </w:numPr>
        <w:spacing w:before="120" w:after="60"/>
        <w:jc w:val="left"/>
        <w:rPr>
          <w:rStyle w:val="PageNumber"/>
          <w:rFonts w:ascii="Arial" w:hAnsi="Arial" w:cs="Arial"/>
          <w:sz w:val="20"/>
          <w:szCs w:val="20"/>
        </w:rPr>
      </w:pPr>
      <w:r>
        <w:rPr>
          <w:rFonts w:eastAsia="Arial" w:cs="Arial" w:ascii="Arial" w:hAnsi="Arial"/>
          <w:color w:val="auto"/>
          <w:spacing w:val="0"/>
          <w:w w:val="100"/>
          <w:sz w:val="20"/>
          <w:szCs w:val="20"/>
          <w:lang w:val="ro-RO"/>
        </w:rPr>
        <w:t>Verificarea efectuării instruirii periodice, însușirea cunoștințelor și modul de respectare a prevederilor legislative, regulilor, instrucțiunilor, deciziilor în cadrul {{cli</w:t>
      </w:r>
      <w:r>
        <w:rPr>
          <w:rStyle w:val="PageNumber"/>
          <w:rFonts w:eastAsia="Arial" w:cs="Arial" w:ascii="Arial" w:hAnsi="Arial"/>
          <w:color w:val="auto"/>
          <w:spacing w:val="0"/>
          <w:w w:val="100"/>
          <w:sz w:val="20"/>
          <w:szCs w:val="20"/>
          <w:lang w:val="ro-RO"/>
        </w:rPr>
        <w:t>ent.legalName}}</w:t>
      </w:r>
      <w:r>
        <w:rPr>
          <w:rFonts w:eastAsia="Arial" w:cs="Arial" w:ascii="Arial" w:hAnsi="Arial"/>
          <w:color w:val="auto"/>
          <w:spacing w:val="0"/>
          <w:w w:val="100"/>
          <w:sz w:val="20"/>
          <w:szCs w:val="20"/>
          <w:lang w:val="ro-RO"/>
        </w:rPr>
        <w:t xml:space="preserve"> se va face selectiv și/ sau cumulat de către angajator, având parte de consultanță prin specialiștii în domeniul securității și sănătății în muncă din cadrul {{pro</w:t>
      </w:r>
      <w:r>
        <w:rPr>
          <w:rStyle w:val="PageNumber"/>
          <w:rFonts w:eastAsia="Arial" w:cs="Arial" w:ascii="Arial" w:hAnsi="Arial"/>
          <w:color w:val="auto"/>
          <w:spacing w:val="0"/>
          <w:w w:val="100"/>
          <w:sz w:val="20"/>
          <w:szCs w:val="20"/>
          <w:lang w:val="ro-RO"/>
        </w:rPr>
        <w:t>vider.legalName}}.</w:t>
      </w:r>
    </w:p>
    <w:p>
      <w:pPr>
        <w:pStyle w:val="Normal"/>
        <w:widowControl/>
        <w:numPr>
          <w:ilvl w:val="0"/>
          <w:numId w:val="4"/>
        </w:numPr>
        <w:spacing w:before="120" w:after="60"/>
        <w:jc w:val="left"/>
        <w:rPr>
          <w:rFonts w:ascii="Arial" w:hAnsi="Arial" w:cs="Arial"/>
          <w:sz w:val="20"/>
          <w:szCs w:val="20"/>
        </w:rPr>
      </w:pPr>
      <w:r>
        <w:rPr>
          <w:rFonts w:eastAsia="Arial" w:cs="Arial" w:ascii="Arial" w:hAnsi="Arial"/>
          <w:color w:val="auto"/>
          <w:spacing w:val="0"/>
          <w:w w:val="100"/>
          <w:sz w:val="20"/>
          <w:szCs w:val="20"/>
          <w:lang w:val="ro-RO"/>
        </w:rPr>
        <w:t>În cazul în care persoanele numite pe funcții cu atribuții în domeniul securității și sănătății în muncă (șefi de loc de muncă menționați mai sus), se schimbă, noii angajați vor lua la cunoștință despre prezenta decizie prin semnarea</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procesului verbal de luare la cunoștință și de primire a unui exemplar al prezentei decizii.</w:t>
      </w:r>
    </w:p>
    <w:p>
      <w:pPr>
        <w:pStyle w:val="Normal"/>
        <w:widowControl/>
        <w:numPr>
          <w:ilvl w:val="0"/>
          <w:numId w:val="4"/>
        </w:numPr>
        <w:spacing w:before="120" w:after="60"/>
        <w:jc w:val="left"/>
        <w:rPr>
          <w:rFonts w:ascii="Arial" w:hAnsi="Arial" w:cs="Arial"/>
          <w:sz w:val="20"/>
          <w:szCs w:val="20"/>
        </w:rPr>
      </w:pPr>
      <w:r>
        <w:rPr>
          <w:rFonts w:eastAsia="Arial" w:cs="Arial" w:ascii="Arial" w:hAnsi="Arial"/>
          <w:color w:val="auto"/>
          <w:spacing w:val="0"/>
          <w:w w:val="100"/>
          <w:sz w:val="20"/>
          <w:szCs w:val="20"/>
          <w:lang w:val="ro-RO"/>
        </w:rPr>
        <w:t>Prezența salariaților la instructaj este obligatorie și va fi asigurată de conducerea societății și/ sau de șeful locului de muncă (după caz).</w:t>
      </w:r>
    </w:p>
    <w:p>
      <w:pPr>
        <w:pStyle w:val="Normal"/>
        <w:widowControl/>
        <w:numPr>
          <w:ilvl w:val="0"/>
          <w:numId w:val="4"/>
        </w:numPr>
        <w:spacing w:before="120" w:after="60"/>
        <w:jc w:val="left"/>
        <w:rPr>
          <w:rFonts w:ascii="Arial" w:hAnsi="Arial" w:cs="Arial"/>
          <w:sz w:val="20"/>
          <w:szCs w:val="20"/>
        </w:rPr>
      </w:pPr>
      <w:r>
        <w:rPr>
          <w:rFonts w:eastAsia="Arial" w:cs="Arial" w:ascii="Arial" w:hAnsi="Arial"/>
          <w:color w:val="auto"/>
          <w:spacing w:val="0"/>
          <w:w w:val="100"/>
          <w:sz w:val="20"/>
          <w:szCs w:val="20"/>
          <w:lang w:val="ro-RO"/>
        </w:rPr>
        <w:t>Prezenta decizie anulează orice decizie anterioară cu privire la persoanele responsabile cu efectuarea instruirilor în domeniul securității și sănătății în muncă.</w:t>
      </w:r>
    </w:p>
    <w:p>
      <w:pPr>
        <w:pStyle w:val="Normal"/>
        <w:widowControl/>
        <w:numPr>
          <w:ilvl w:val="0"/>
          <w:numId w:val="4"/>
        </w:numPr>
        <w:spacing w:before="120" w:after="60"/>
        <w:jc w:val="left"/>
        <w:rPr>
          <w:rFonts w:ascii="Arial" w:hAnsi="Arial" w:cs="Arial"/>
          <w:sz w:val="20"/>
          <w:szCs w:val="20"/>
        </w:rPr>
      </w:pPr>
      <w:r>
        <w:rPr>
          <w:rFonts w:eastAsia="Arial" w:cs="Arial" w:ascii="Arial" w:hAnsi="Arial"/>
          <w:color w:val="auto"/>
          <w:spacing w:val="0"/>
          <w:w w:val="100"/>
          <w:sz w:val="20"/>
          <w:szCs w:val="20"/>
          <w:lang w:val="ro-RO"/>
        </w:rPr>
        <w:t>Prezenta decizie se comunică persoanelor desemnate și tuturor celor cu sarcini în domeniul securității și sănătății în muncă din cadrul {{cli</w:t>
      </w:r>
      <w:r>
        <w:rPr>
          <w:rStyle w:val="PageNumber"/>
          <w:rFonts w:eastAsia="Arial" w:cs="Arial" w:ascii="Arial" w:hAnsi="Arial"/>
          <w:color w:val="auto"/>
          <w:spacing w:val="0"/>
          <w:w w:val="100"/>
          <w:sz w:val="20"/>
          <w:szCs w:val="20"/>
          <w:lang w:val="ro-RO"/>
        </w:rPr>
        <w:t>ent.legalName}}</w:t>
      </w:r>
      <w:r>
        <w:rPr>
          <w:rFonts w:eastAsia="Arial" w:cs="Arial" w:ascii="Arial" w:hAnsi="Arial"/>
          <w:color w:val="auto"/>
          <w:spacing w:val="0"/>
          <w:w w:val="100"/>
          <w:sz w:val="20"/>
          <w:szCs w:val="20"/>
          <w:lang w:val="ro-RO"/>
        </w:rPr>
        <w:t>.</w:t>
      </w:r>
    </w:p>
    <w:p>
      <w:pPr>
        <w:pStyle w:val="Normal"/>
        <w:keepNext w:val="true"/>
        <w:widowControl/>
        <w:spacing w:before="480" w:after="0"/>
        <w:ind w:hanging="0" w:left="0" w:right="0"/>
        <w:jc w:val="center"/>
        <w:rPr>
          <w:rFonts w:ascii="Arial" w:hAnsi="Arial" w:cs="Arial"/>
          <w:b/>
          <w:sz w:val="20"/>
          <w:szCs w:val="20"/>
        </w:rPr>
      </w:pPr>
      <w:r>
        <w:rPr>
          <w:rFonts w:eastAsia="Arial" w:cs="Arial" w:ascii="Arial" w:hAnsi="Arial"/>
          <w:b/>
          <w:color w:val="auto"/>
          <w:spacing w:val="0"/>
          <w:w w:val="100"/>
          <w:sz w:val="20"/>
          <w:szCs w:val="20"/>
          <w:lang w:val="ro-RO"/>
        </w:rPr>
        <w:t>{{cli</w:t>
      </w:r>
      <w:r>
        <w:rPr>
          <w:rStyle w:val="PageNumber"/>
          <w:rFonts w:eastAsia="Arial" w:cs="Arial" w:ascii="Arial" w:hAnsi="Arial"/>
          <w:b/>
          <w:color w:val="auto"/>
          <w:spacing w:val="0"/>
          <w:w w:val="100"/>
          <w:sz w:val="20"/>
          <w:szCs w:val="20"/>
          <w:lang w:val="ro-RO"/>
        </w:rPr>
        <w:t>ent.legalName}}</w:t>
      </w:r>
    </w:p>
    <w:p>
      <w:pPr>
        <w:pStyle w:val="Normal"/>
        <w:keepNext w:val="true"/>
        <w:widowControl/>
        <w:spacing w:before="0" w:after="240"/>
        <w:ind w:hanging="0" w:left="0" w:right="0"/>
        <w:jc w:val="center"/>
        <w:rPr>
          <w:rFonts w:ascii="Arial" w:hAnsi="Arial" w:cs="Arial"/>
          <w:sz w:val="20"/>
          <w:szCs w:val="20"/>
        </w:rPr>
      </w:pPr>
      <w:r>
        <w:rPr>
          <w:rFonts w:eastAsia="Arial" w:cs="Arial" w:ascii="Arial" w:hAnsi="Arial"/>
          <w:color w:val="auto"/>
          <w:spacing w:val="0"/>
          <w:w w:val="100"/>
          <w:sz w:val="20"/>
          <w:szCs w:val="20"/>
          <w:lang w:val="ro-RO"/>
        </w:rPr>
        <w:t>{{client.representativeRole}}</w:t>
      </w:r>
    </w:p>
    <w:p>
      <w:pPr>
        <w:pStyle w:val="Normal"/>
        <w:keepNext w:val="false"/>
        <w:widowControl/>
        <w:spacing w:before="0" w:after="480"/>
        <w:ind w:hanging="0" w:left="0" w:right="0"/>
        <w:jc w:val="center"/>
        <w:rPr>
          <w:rFonts w:ascii="Arial" w:hAnsi="Arial" w:cs="Arial"/>
          <w:b/>
          <w:sz w:val="20"/>
          <w:szCs w:val="20"/>
        </w:rPr>
      </w:pPr>
      <w:r>
        <w:rPr>
          <w:rFonts w:eastAsia="Arial" w:cs="Arial" w:ascii="Arial" w:hAnsi="Arial"/>
          <w:b/>
          <w:color w:val="auto"/>
          <w:spacing w:val="0"/>
          <w:w w:val="100"/>
          <w:sz w:val="20"/>
          <w:szCs w:val="20"/>
          <w:lang w:val="ro-RO"/>
        </w:rPr>
        <w:t>{{client.representativeName}}</w:t>
      </w:r>
    </w:p>
    <w:p>
      <w:pPr>
        <w:pStyle w:val="Normal"/>
        <w:keepNext w:val="true"/>
        <w:widowControl/>
        <w:spacing w:before="240" w:after="120"/>
        <w:ind w:hanging="0"/>
        <w:jc w:val="center"/>
        <w:rPr>
          <w:rFonts w:ascii="Arial" w:hAnsi="Arial" w:cs="Arial"/>
          <w:b/>
          <w:sz w:val="20"/>
          <w:szCs w:val="20"/>
          <w:lang w:val="fr-FR"/>
        </w:rPr>
      </w:pPr>
      <w:r>
        <w:rPr>
          <w:rFonts w:eastAsia="Arial" w:cs="Arial" w:ascii="Arial" w:hAnsi="Arial"/>
          <w:b/>
          <w:color w:val="auto"/>
          <w:spacing w:val="0"/>
          <w:w w:val="100"/>
          <w:sz w:val="20"/>
          <w:szCs w:val="20"/>
          <w:lang w:val="ro-RO"/>
        </w:rPr>
        <w:t>PROCES VERBAL DE LUARE LA CUNOȘTINȚĂ</w:t>
      </w:r>
    </w:p>
    <w:p>
      <w:pPr>
        <w:pStyle w:val="Normal"/>
        <w:keepNext w:val="true"/>
        <w:widowControl/>
        <w:spacing w:before="0" w:after="120"/>
        <w:ind w:hanging="0" w:right="0"/>
        <w:jc w:val="left"/>
        <w:rPr>
          <w:rStyle w:val="tpa1"/>
          <w:rFonts w:ascii="Arial" w:hAnsi="Arial" w:cs="Arial"/>
          <w:sz w:val="20"/>
          <w:szCs w:val="20"/>
          <w:lang w:val="fr-FR"/>
        </w:rPr>
      </w:pPr>
      <w:r>
        <w:rPr>
          <w:rStyle w:val="tpa1"/>
          <w:rFonts w:eastAsia="Arial" w:cs="Arial" w:ascii="Arial" w:hAnsi="Arial"/>
          <w:color w:val="auto"/>
          <w:spacing w:val="0"/>
          <w:w w:val="100"/>
          <w:sz w:val="20"/>
          <w:szCs w:val="20"/>
          <w:lang w:val="ro-RO"/>
        </w:rPr>
        <w:t>Prin semnătura din tabelul nominal de mai jos, fiecare persoană des</w:t>
      </w:r>
      <w:r>
        <w:rPr>
          <w:rFonts w:eastAsia="Arial" w:cs="Arial" w:ascii="Arial" w:hAnsi="Arial"/>
          <w:color w:val="auto"/>
          <w:spacing w:val="0"/>
          <w:w w:val="100"/>
          <w:sz w:val="20"/>
          <w:szCs w:val="20"/>
          <w:lang w:val="ro-RO"/>
        </w:rPr>
        <w:t>e</w:t>
      </w:r>
      <w:r>
        <w:rPr>
          <w:rStyle w:val="tpa1"/>
          <w:rFonts w:eastAsia="Arial" w:cs="Arial" w:ascii="Arial" w:hAnsi="Arial"/>
          <w:color w:val="auto"/>
          <w:spacing w:val="0"/>
          <w:w w:val="100"/>
          <w:sz w:val="20"/>
          <w:szCs w:val="20"/>
          <w:lang w:val="ro-RO"/>
        </w:rPr>
        <w:t xml:space="preserve">mnată confirmă că a luat cunoștință de prezenta decizie și se obligă să respecte întocmai obligațiile, atribuțiile și răspunderile ce reies din decizia Nr. {{decisionNumber}} SSM din </w:t>
      </w:r>
      <w:r>
        <w:rPr>
          <w:rFonts w:eastAsia="Arial" w:cs="Arial" w:ascii="Arial" w:hAnsi="Arial"/>
          <w:color w:val="auto"/>
          <w:spacing w:val="0"/>
          <w:w w:val="100"/>
          <w:sz w:val="20"/>
          <w:szCs w:val="20"/>
          <w:lang w:val="ro-RO"/>
        </w:rPr>
        <w:t>{{issueDate}}.</w:t>
      </w:r>
    </w:p>
    <w:tbl>
      <w:tblPr>
        <w:tblW w:w="5000" w:type="pct"/>
        <w:jc w:val="left"/>
        <w:tblInd w:w="0" w:type="dxa"/>
        <w:tblLayout w:type="fixed"/>
        <w:tblCellMar>
          <w:top w:w="17" w:type="dxa"/>
          <w:left w:w="108" w:type="dxa"/>
          <w:bottom w:w="17" w:type="dxa"/>
          <w:right w:w="108" w:type="dxa"/>
        </w:tblCellMar>
      </w:tblPr>
      <w:tblGrid>
        <w:gridCol w:w="621"/>
        <w:gridCol w:w="3458"/>
        <w:gridCol w:w="2076"/>
        <w:gridCol w:w="1297"/>
        <w:gridCol w:w="1903"/>
      </w:tblGrid>
      <w:tr>
        <w:trPr>
          <w:tblHeader w:val="true"/>
          <w:trHeight w:val="70" w:hRule="atLeast"/>
        </w:trPr>
        <w:tc>
          <w:tcPr>
            <w:tcW w:w="621"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keepNext w:val="true"/>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Nr. crt.</w:t>
            </w:r>
          </w:p>
        </w:tc>
        <w:tc>
          <w:tcPr>
            <w:tcW w:w="3458"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Numele și prenumele</w:t>
            </w:r>
          </w:p>
        </w:tc>
        <w:tc>
          <w:tcPr>
            <w:tcW w:w="2076"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Funcția</w:t>
            </w:r>
          </w:p>
        </w:tc>
        <w:tc>
          <w:tcPr>
            <w:tcW w:w="1297"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Data primirii</w:t>
            </w:r>
          </w:p>
        </w:tc>
        <w:tc>
          <w:tcPr>
            <w:tcW w:w="1903"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Semnătura de primire</w:t>
            </w:r>
          </w:p>
        </w:tc>
      </w:tr>
      <w:tr>
        <w:trPr>
          <w:trHeight w:val="36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5"/>
              </w:numPr>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rPr>
                <w:rFonts w:ascii="Arial" w:hAnsi="Arial" w:cs="Arial"/>
                <w:sz w:val="20"/>
                <w:szCs w:val="20"/>
              </w:rPr>
            </w:pPr>
            <w:r>
              <w:rPr>
                <w:rFonts w:eastAsia="Arial" w:cs="Arial" w:ascii="Arial" w:hAnsi="Arial"/>
                <w:color w:val="auto"/>
                <w:spacing w:val="0"/>
                <w:w w:val="100"/>
                <w:sz w:val="20"/>
                <w:szCs w:val="20"/>
                <w:lang w:val="ro-RO"/>
              </w:rPr>
              <w:t>{{#workplaceManagers}}{{name}}</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{{jobTitle}}</w:t>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{{issueDate}}{{/workplaceManagers}}</w:t>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r>
        <w:trPr>
          <w:trHeight w:val="36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5"/>
              </w:numPr>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r>
        <w:trPr>
          <w:trHeight w:val="36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5"/>
              </w:numPr>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bl>
    <w:p>
      <w:pPr>
        <w:pStyle w:val="Normal"/>
        <w:widowControl/>
        <w:spacing w:before="0" w:after="0"/>
        <w:ind w:hanging="0"/>
        <w:jc w:val="left"/>
        <w:rPr>
          <w:rFonts w:ascii="Arial" w:hAnsi="Arial" w:cs="Arial"/>
          <w:sz w:val="2"/>
          <w:szCs w:val="20"/>
          <w:lang w:val="it-CH"/>
        </w:rPr>
      </w:pPr>
      <w:r>
        <w:rPr>
          <w:rFonts w:eastAsia="Arial" w:cs="Arial" w:ascii="Arial" w:hAnsi="Arial"/>
          <w:color w:val="auto"/>
          <w:spacing w:val="0"/>
          <w:w w:val="100"/>
          <w:sz w:val="2"/>
          <w:szCs w:val="20"/>
          <w:lang w:val="ro-RO"/>
        </w:rPr>
      </w:r>
    </w:p>
    <w:sectPr>
      <w:footerReference w:type="even" r:id="rId2"/>
      <w:footerReference w:type="default" r:id="rId3"/>
      <w:footerReference w:type="first" r:id="rId4"/>
      <w:type w:val="nextPage"/>
      <w:pgSz w:w="11906" w:h="16838"/>
      <w:pgMar w:left="1417" w:right="1134" w:gutter="0" w:header="0" w:top="1134" w:footer="68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Courier New">
    <w:charset w:val="01"/>
    <w:family w:val="roman"/>
    <w:pitch w:val="variable"/>
  </w:font>
  <w:font w:name="Wingdings">
    <w:charset w:val="02"/>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Arial Unicode MS">
    <w:charset w:val="01"/>
    <w:family w:val="swiss"/>
    <w:pitch w:val="variable"/>
  </w:font>
  <w:font w:name="Arial">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color w:val="7A7A7A"/>
        <w:sz w:val="15"/>
        <w:szCs w:val="15"/>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lowerLetter"/>
      <w:lvlText w:val="%1)"/>
      <w:lvlJc w:val="left"/>
      <w:pPr>
        <w:tabs>
          <w:tab w:val="num" w:pos="0"/>
        </w:tabs>
        <w:ind w:left="1287" w:hanging="360"/>
      </w:pPr>
      <w:rPr/>
    </w:lvl>
    <w:lvl w:ilvl="1">
      <w:start w:val="1"/>
      <w:numFmt w:val="lowerLetter"/>
      <w:lvlText w:val="%2."/>
      <w:lvlJc w:val="left"/>
      <w:pPr>
        <w:tabs>
          <w:tab w:val="num" w:pos="0"/>
        </w:tabs>
        <w:ind w:left="2007" w:hanging="360"/>
      </w:pPr>
      <w:rPr/>
    </w:lvl>
    <w:lvl w:ilvl="2">
      <w:start w:val="7"/>
      <w:numFmt w:val="bullet"/>
      <w:lvlText w:val="-"/>
      <w:lvlJc w:val="left"/>
      <w:pPr>
        <w:tabs>
          <w:tab w:val="num" w:pos="1800"/>
        </w:tabs>
        <w:ind w:left="1800" w:hanging="360"/>
      </w:pPr>
      <w:rPr>
        <w:rFonts w:ascii="Times New Roman" w:hAnsi="Times New Roman" w:cs="Times New Roman" w:hint="default"/>
        <w:b w:val="false"/>
        <w:i w:val="false"/>
        <w:sz w:val="22"/>
        <w:szCs w:val="22"/>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3">
    <w:lvl w:ilvl="0">
      <w:start w:val="1"/>
      <w:numFmt w:val="lowerLetter"/>
      <w:lvlText w:val="%1)"/>
      <w:lvlJc w:val="left"/>
      <w:pPr>
        <w:tabs>
          <w:tab w:val="num" w:pos="1080"/>
        </w:tabs>
        <w:ind w:left="108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Art. %1."/>
      <w:lvlJc w:val="left"/>
      <w:pPr>
        <w:tabs>
          <w:tab w:val="num" w:pos="720"/>
        </w:tabs>
        <w:ind w:left="0" w:hanging="0"/>
      </w:pPr>
      <w:rPr>
        <w:rFonts w:ascii="Arial" w:hAnsi="Arial" w:cs="Arial"/>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65535"/>
      <w:numFmt w:val="bullet"/>
      <w:lvlText w:val="-"/>
      <w:lvlJc w:val="left"/>
      <w:pPr>
        <w:tabs>
          <w:tab w:val="num" w:pos="1800"/>
        </w:tabs>
        <w:ind w:left="1800" w:hanging="360"/>
      </w:pPr>
      <w:rPr>
        <w:rFonts w:ascii="Times New Roman" w:hAnsi="Times New Roman" w:cs="Times New Roman" w:hint="default"/>
        <w:b/>
        <w:i w:val="false"/>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7"/>
      <w:numFmt w:val="bullet"/>
      <w:lvlText w:val="-"/>
      <w:lvlJc w:val="left"/>
      <w:pPr>
        <w:tabs>
          <w:tab w:val="num" w:pos="1080"/>
        </w:tabs>
        <w:ind w:left="1080" w:hanging="360"/>
      </w:pPr>
      <w:rPr>
        <w:rFonts w:ascii="Times New Roman" w:hAnsi="Times New Roman" w:cs="Times New Roman" w:hint="default"/>
        <w:b w:val="false"/>
        <w:i w:val="false"/>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Art. %1."/>
      <w:lvlJc w:val="left"/>
      <w:pPr>
        <w:tabs>
          <w:tab w:val="num" w:pos="1080"/>
        </w:tabs>
        <w:ind w:left="0" w:hanging="0"/>
      </w:pPr>
      <w:rPr>
        <w:rFonts w:ascii="Arial" w:hAnsi="Arial" w:cs="Arial"/>
        <w:b/>
        <w:i w:val="false"/>
        <w:sz w:val="18"/>
        <w:szCs w:val="18"/>
        <w:lang w:val="it-CH"/>
      </w:rPr>
    </w:lvl>
    <w:lvl w:ilvl="1">
      <w:start w:val="1"/>
      <w:numFmt w:val="decimal"/>
      <w:lvlText w:val="Art. %2."/>
      <w:lvlJc w:val="left"/>
      <w:pPr>
        <w:tabs>
          <w:tab w:val="num" w:pos="2160"/>
        </w:tabs>
        <w:ind w:left="1080" w:hanging="0"/>
      </w:pPr>
      <w:rPr>
        <w:rFonts w:ascii="Arial" w:hAnsi="Arial" w:cs="Arial"/>
        <w:b/>
        <w:i w:val="false"/>
        <w:sz w:val="20"/>
        <w:szCs w:val="20"/>
        <w:lang w:val="es-ES_tradnl"/>
      </w:rPr>
    </w:lvl>
    <w:lvl w:ilvl="2">
      <w:start w:val="65535"/>
      <w:numFmt w:val="bullet"/>
      <w:lvlText w:val="-"/>
      <w:lvlJc w:val="left"/>
      <w:pPr>
        <w:tabs>
          <w:tab w:val="num" w:pos="1800"/>
        </w:tabs>
        <w:ind w:left="1800" w:hanging="360"/>
      </w:pPr>
      <w:rPr>
        <w:rFonts w:ascii="Times New Roman" w:hAnsi="Times New Roman" w:cs="Times New Roman" w:hint="default"/>
        <w:b/>
        <w:i w:val="false"/>
        <w:sz w:val="18"/>
        <w:szCs w:val="18"/>
        <w:lang w:val="it-CH"/>
      </w:rPr>
    </w:lvl>
    <w:lvl w:ilvl="3">
      <w:start w:val="1"/>
      <w:numFmt w:val="decimal"/>
      <w:lvlText w:val="%4."/>
      <w:lvlJc w:val="left"/>
      <w:pPr>
        <w:tabs>
          <w:tab w:val="num" w:pos="360"/>
        </w:tabs>
        <w:ind w:left="360" w:hanging="360"/>
      </w:pPr>
      <w:rPr>
        <w:b/>
        <w:i w:val="false"/>
        <w:sz w:val="18"/>
        <w:szCs w:val="18"/>
        <w:lang w:val="it-CH"/>
      </w:rPr>
    </w:lvl>
    <w:lvl w:ilvl="4">
      <w:start w:val="1"/>
      <w:numFmt w:val="decimal"/>
      <w:lvlText w:val="(%5)"/>
      <w:lvlJc w:val="left"/>
      <w:pPr>
        <w:tabs>
          <w:tab w:val="num" w:pos="3600"/>
        </w:tabs>
        <w:ind w:left="3600" w:hanging="360"/>
      </w:pPr>
      <w:rPr>
        <w:b/>
      </w:rPr>
    </w:lvl>
    <w:lvl w:ilvl="5">
      <w:start w:val="1"/>
      <w:numFmt w:val="upperLetter"/>
      <w:lvlText w:val="%6)"/>
      <w:lvlJc w:val="left"/>
      <w:pPr>
        <w:tabs>
          <w:tab w:val="num" w:pos="4500"/>
        </w:tabs>
        <w:ind w:left="4500" w:hanging="360"/>
      </w:pPr>
      <w:rPr>
        <w:b/>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9">
    <w:lvl w:ilvl="0">
      <w:start w:val="1"/>
      <w:numFmt w:val="upperLetter"/>
      <w:lvlText w:val="%1."/>
      <w:lvlJc w:val="left"/>
      <w:pPr>
        <w:tabs>
          <w:tab w:val="num" w:pos="405"/>
        </w:tabs>
        <w:ind w:left="405" w:hanging="405"/>
      </w:pPr>
      <w:rPr>
        <w:b/>
        <w:sz w:val="24"/>
        <w:szCs w:val="24"/>
      </w:rPr>
    </w:lvl>
    <w:lvl w:ilvl="1">
      <w:start w:val="1"/>
      <w:numFmt w:val="decimal"/>
      <w:lvlText w:val="%2."/>
      <w:lvlJc w:val="left"/>
      <w:pPr>
        <w:tabs>
          <w:tab w:val="num" w:pos="720"/>
        </w:tabs>
        <w:ind w:left="72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10">
    <w:lvl w:ilvl="0">
      <w:start w:val="1"/>
      <w:numFmt w:val="decimal"/>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lowerLetter"/>
      <w:lvlText w:val="%1)"/>
      <w:lvlJc w:val="left"/>
      <w:pPr>
        <w:tabs>
          <w:tab w:val="num" w:pos="1080"/>
        </w:tabs>
        <w:ind w:left="108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lowerLetter"/>
      <w:lvlText w:val="%1)"/>
      <w:lvlJc w:val="left"/>
      <w:pPr>
        <w:tabs>
          <w:tab w:val="num" w:pos="1080"/>
        </w:tabs>
        <w:ind w:left="1080" w:hanging="360"/>
      </w:pPr>
      <w:rPr>
        <w:b/>
        <w:i w:val="fals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lowerLetter"/>
      <w:lvlText w:val="%1)"/>
      <w:lvlJc w:val="left"/>
      <w:pPr>
        <w:tabs>
          <w:tab w:val="num" w:pos="1080"/>
        </w:tabs>
        <w:ind w:left="108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Times New Roman" w:hAnsi="Times New Roman" w:eastAsia="Times New Roman" w:cs="Times New Roman"/>
      <w:color w:val="auto"/>
      <w:kern w:val="0"/>
      <w:sz w:val="24"/>
      <w:szCs w:val="24"/>
      <w:lang w:val="ro-RO" w:eastAsia="zh-CN" w:bidi="ar-SA"/>
    </w:rPr>
  </w:style>
  <w:style w:type="paragraph" w:styleId="Heading1">
    <w:name w:val="heading 1"/>
    <w:basedOn w:val="Normal"/>
    <w:next w:val="Normal"/>
    <w:pPr>
      <w:keepNext w:val="true"/>
      <w:numPr>
        <w:ilvl w:val="0"/>
        <w:numId w:val="1"/>
      </w:numPr>
      <w:outlineLvl w:val="0"/>
    </w:pPr>
    <w:rPr>
      <w:sz w:val="48"/>
    </w:rPr>
  </w:style>
  <w:style w:type="paragraph" w:styleId="Heading2">
    <w:name w:val="heading 2"/>
    <w:basedOn w:val="Normal"/>
    <w:next w:val="Normal"/>
    <w:pPr>
      <w:keepNext w:val="true"/>
      <w:numPr>
        <w:ilvl w:val="1"/>
        <w:numId w:val="1"/>
      </w:numPr>
      <w:ind w:firstLine="708" w:left="2124" w:right="0"/>
      <w:outlineLvl w:val="1"/>
    </w:pPr>
    <w:rPr>
      <w:sz w:val="72"/>
    </w:rPr>
  </w:style>
  <w:style w:type="paragraph" w:styleId="Heading3">
    <w:name w:val="heading 3"/>
    <w:basedOn w:val="Normal"/>
    <w:next w:val="Normal"/>
    <w:pPr>
      <w:keepNext w:val="true"/>
      <w:numPr>
        <w:ilvl w:val="2"/>
        <w:numId w:val="1"/>
      </w:numPr>
      <w:outlineLvl w:val="2"/>
    </w:pPr>
    <w:rPr>
      <w:sz w:val="72"/>
    </w:rPr>
  </w:style>
  <w:style w:type="paragraph" w:styleId="Heading4">
    <w:name w:val="heading 4"/>
    <w:basedOn w:val="Normal"/>
    <w:next w:val="Normal"/>
    <w:pPr>
      <w:keepNext w:val="true"/>
      <w:numPr>
        <w:ilvl w:val="3"/>
        <w:numId w:val="1"/>
      </w:numPr>
      <w:jc w:val="both"/>
      <w:outlineLvl w:val="3"/>
    </w:pPr>
    <w:rPr>
      <w:sz w:val="28"/>
    </w:rPr>
  </w:style>
  <w:style w:type="paragraph" w:styleId="Heading7">
    <w:name w:val="heading 7"/>
    <w:basedOn w:val="Normal"/>
    <w:next w:val="Normal"/>
    <w:pPr>
      <w:keepNext w:val="true"/>
      <w:numPr>
        <w:ilvl w:val="6"/>
        <w:numId w:val="1"/>
      </w:numPr>
      <w:jc w:val="both"/>
      <w:outlineLvl w:val="6"/>
    </w:pPr>
    <w:rPr>
      <w:sz w:val="32"/>
    </w:rPr>
  </w:style>
  <w:style w:type="character" w:styleId="WW8Num1z0">
    <w:name w:val="WW8Num1z0"/>
    <w:rPr>
      <w:b/>
    </w:rPr>
  </w:style>
  <w:style w:type="character" w:styleId="WW8Num2z0">
    <w:name w:val="WW8Num2z0"/>
    <w:rPr>
      <w:rFonts w:ascii="Symbol" w:hAnsi="Symbol" w:cs="Symbol"/>
    </w:rPr>
  </w:style>
  <w:style w:type="character" w:styleId="WW8Num3z2">
    <w:name w:val="WW8Num3z2"/>
    <w:rPr>
      <w:rFonts w:ascii="Times New Roman" w:hAnsi="Times New Roman" w:eastAsia="Times New Roman" w:cs="Times New Roman"/>
      <w:b w:val="false"/>
      <w:i w:val="false"/>
      <w:sz w:val="22"/>
      <w:szCs w:val="22"/>
    </w:rPr>
  </w:style>
  <w:style w:type="character" w:styleId="WW8Num4z0">
    <w:name w:val="WW8Num4z0"/>
    <w:rPr>
      <w:b/>
    </w:rPr>
  </w:style>
  <w:style w:type="character" w:styleId="WW8Num5z0">
    <w:name w:val="WW8Num5z0"/>
    <w:rPr>
      <w:rFonts w:ascii="Arial" w:hAnsi="Arial" w:cs="Arial"/>
      <w:b/>
      <w:sz w:val="20"/>
      <w:szCs w:val="20"/>
    </w:rPr>
  </w:style>
  <w:style w:type="character" w:styleId="WW8Num6z0">
    <w:name w:val="WW8Num6z0"/>
    <w:rPr>
      <w:b/>
    </w:rPr>
  </w:style>
  <w:style w:type="character" w:styleId="WW8Num9z0">
    <w:name w:val="WW8Num9z0"/>
    <w:rPr>
      <w:rFonts w:ascii="Times New Roman" w:hAnsi="Times New Roman" w:cs="Times New Roman"/>
      <w:b/>
      <w:i w:val="false"/>
      <w:sz w:val="18"/>
      <w:szCs w:val="18"/>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9z3">
    <w:name w:val="WW8Num9z3"/>
    <w:rPr>
      <w:rFonts w:ascii="Symbol" w:hAnsi="Symbol" w:cs="Symbol"/>
    </w:rPr>
  </w:style>
  <w:style w:type="character" w:styleId="WW8Num10z0">
    <w:name w:val="WW8Num10z0"/>
    <w:rPr>
      <w:rFonts w:ascii="Times New Roman" w:hAnsi="Times New Roman" w:eastAsia="Times New Roman" w:cs="Times New Roman"/>
      <w:b w:val="false"/>
      <w:i w:val="false"/>
      <w:sz w:val="22"/>
      <w:szCs w:val="22"/>
    </w:rPr>
  </w:style>
  <w:style w:type="character" w:styleId="WW8Num11z0">
    <w:name w:val="WW8Num11z0"/>
    <w:rPr>
      <w:rFonts w:ascii="Arial" w:hAnsi="Arial" w:cs="Arial"/>
      <w:b/>
      <w:i w:val="false"/>
      <w:sz w:val="18"/>
      <w:szCs w:val="18"/>
      <w:lang w:val="it-CH"/>
    </w:rPr>
  </w:style>
  <w:style w:type="character" w:styleId="WW8Num11z1">
    <w:name w:val="WW8Num11z1"/>
    <w:rPr>
      <w:rFonts w:ascii="Arial" w:hAnsi="Arial" w:cs="Arial"/>
      <w:b/>
      <w:i w:val="false"/>
      <w:sz w:val="20"/>
      <w:szCs w:val="20"/>
      <w:lang w:val="es-ES_tradnl"/>
    </w:rPr>
  </w:style>
  <w:style w:type="character" w:styleId="WW8Num11z2">
    <w:name w:val="WW8Num11z2"/>
    <w:rPr>
      <w:rFonts w:ascii="Times New Roman" w:hAnsi="Times New Roman" w:cs="Times New Roman"/>
      <w:b/>
      <w:i w:val="false"/>
      <w:sz w:val="18"/>
      <w:szCs w:val="18"/>
      <w:lang w:val="it-CH"/>
    </w:rPr>
  </w:style>
  <w:style w:type="character" w:styleId="WW8Num11z3">
    <w:name w:val="WW8Num11z3"/>
    <w:rPr>
      <w:b/>
      <w:i w:val="false"/>
      <w:sz w:val="18"/>
      <w:szCs w:val="18"/>
      <w:lang w:val="it-CH"/>
    </w:rPr>
  </w:style>
  <w:style w:type="character" w:styleId="WW8Num11z4">
    <w:name w:val="WW8Num11z4"/>
    <w:rPr>
      <w:b/>
    </w:rPr>
  </w:style>
  <w:style w:type="character" w:styleId="WW8Num11z5">
    <w:name w:val="WW8Num11z5"/>
    <w:rPr>
      <w:b/>
    </w:rPr>
  </w:style>
  <w:style w:type="character" w:styleId="WW8Num12z0">
    <w:name w:val="WW8Num12z0"/>
    <w:rPr>
      <w:rFonts w:ascii="Arial" w:hAnsi="Arial" w:cs="Arial"/>
      <w:b/>
      <w:sz w:val="22"/>
      <w:szCs w:val="22"/>
    </w:rPr>
  </w:style>
  <w:style w:type="character" w:styleId="WW8Num13z0">
    <w:name w:val="WW8Num13z0"/>
    <w:rPr>
      <w:rFonts w:ascii="Symbol" w:hAnsi="Symbol" w:cs="Symbol"/>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4z0">
    <w:name w:val="WW8Num14z0"/>
    <w:rPr>
      <w:b/>
      <w:sz w:val="24"/>
      <w:szCs w:val="24"/>
    </w:rPr>
  </w:style>
  <w:style w:type="character" w:styleId="WW8Num14z1">
    <w:name w:val="WW8Num14z1"/>
    <w:rPr/>
  </w:style>
  <w:style w:type="character" w:styleId="WW8Num15z0">
    <w:name w:val="WW8Num15z0"/>
    <w:rPr>
      <w:b/>
    </w:rPr>
  </w:style>
  <w:style w:type="character" w:styleId="WW8Num16z0">
    <w:name w:val="WW8Num16z0"/>
    <w:rPr/>
  </w:style>
  <w:style w:type="character" w:styleId="WW8Num16z1">
    <w:name w:val="WW8Num16z1"/>
    <w:rPr>
      <w:rFonts w:ascii="Times New Roman" w:hAnsi="Times New Roman" w:eastAsia="Times New Roman" w:cs="Times New Roman"/>
    </w:rPr>
  </w:style>
  <w:style w:type="character" w:styleId="WW8Num17z0">
    <w:name w:val="WW8Num17z0"/>
    <w:rPr>
      <w:b/>
    </w:rPr>
  </w:style>
  <w:style w:type="character" w:styleId="WW8Num18z0">
    <w:name w:val="WW8Num18z0"/>
    <w:rPr>
      <w:b/>
    </w:rPr>
  </w:style>
  <w:style w:type="character" w:styleId="WW8Num19z0">
    <w:name w:val="WW8Num19z0"/>
    <w:rPr>
      <w:b/>
      <w:bCs/>
    </w:rPr>
  </w:style>
  <w:style w:type="character" w:styleId="WW8Num19z1">
    <w:name w:val="WW8Num19z1"/>
    <w:rPr>
      <w:rFonts w:ascii="Arial" w:hAnsi="Arial" w:eastAsia="Times New Roman" w:cs="Arial"/>
      <w:b/>
    </w:rPr>
  </w:style>
  <w:style w:type="character" w:styleId="WW8Num21z0">
    <w:name w:val="WW8Num21z0"/>
    <w:rPr>
      <w:b/>
      <w:i w:val="false"/>
    </w:rPr>
  </w:style>
  <w:style w:type="character" w:styleId="WW8Num22z0">
    <w:name w:val="WW8Num22z0"/>
    <w:rPr>
      <w:b/>
    </w:rPr>
  </w:style>
  <w:style w:type="character" w:styleId="WW8Num23z0">
    <w:name w:val="WW8Num23z0"/>
    <w:rPr>
      <w:b/>
      <w:sz w:val="28"/>
    </w:rPr>
  </w:style>
  <w:style w:type="character" w:styleId="DefaultParagraphFont">
    <w:name w:val="Default Paragraph Font"/>
    <w:rPr/>
  </w:style>
  <w:style w:type="character" w:styleId="PageNumber">
    <w:name w:val="page number"/>
    <w:basedOn w:val="DefaultParagraphFont"/>
    <w:rPr/>
  </w:style>
  <w:style w:type="character" w:styleId="tal1">
    <w:name w:val="tal1"/>
    <w:basedOn w:val="DefaultParagraphFont"/>
    <w:rPr/>
  </w:style>
  <w:style w:type="character" w:styleId="tpa1">
    <w:name w:val="tpa1"/>
    <w:basedOn w:val="DefaultParagraphFont"/>
    <w:rPr/>
  </w:style>
  <w:style w:type="character" w:styleId="tli1">
    <w:name w:val="tli1"/>
    <w:basedOn w:val="DefaultParagraphFont"/>
    <w:rPr/>
  </w:style>
  <w:style w:type="character" w:styleId="al1">
    <w:name w:val="al1"/>
    <w:rPr>
      <w:b/>
      <w:bCs/>
    </w:rPr>
  </w:style>
  <w:style w:type="character" w:styleId="spar">
    <w:name w:val="s_par"/>
    <w:basedOn w:val="DefaultParagraphFont"/>
    <w:rPr/>
  </w:style>
  <w:style w:type="character" w:styleId="slitbdy">
    <w:name w:val="s_lit_bdy"/>
    <w:basedOn w:val="DefaultParagraphFont"/>
    <w:rPr/>
  </w:style>
  <w:style w:type="character" w:styleId="FootnoteCharacters">
    <w:name w:val="Footnote Characters"/>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Hyperlink">
    <w:name w:val="Hyperlink"/>
    <w:rPr>
      <w:u w:val="single"/>
    </w:rPr>
  </w:style>
  <w:style w:type="character" w:styleId="FollowedHyperlink">
    <w:name w:val="FollowedHyperlink"/>
    <w:rPr>
      <w:u w:val="single"/>
    </w:rPr>
  </w:style>
  <w:style w:type="character" w:styleId="Placeholder">
    <w:name w:val="Placeholder"/>
    <w:rPr>
      <w:smallCaps/>
      <w:u w:val="dotted"/>
    </w:rPr>
  </w:style>
  <w:style w:type="character" w:styleId="IndexLink">
    <w:name w:val="Index Link"/>
    <w:rPr/>
  </w:style>
  <w:style w:type="character" w:styleId="EndnoteCharacters">
    <w:name w:val="Endnote Characters"/>
    <w:rPr/>
  </w:style>
  <w:style w:type="character" w:styleId="LineNumber">
    <w:name w:val="line number"/>
    <w:rPr/>
  </w:style>
  <w:style w:type="character" w:styleId="MainIndexEntry">
    <w:name w:val="Main Index Entry"/>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Emphasis">
    <w:name w:val="Emphasis"/>
    <w:rPr>
      <w:i/>
      <w:iCs/>
    </w:rPr>
  </w:style>
  <w:style w:type="character" w:styleId="Quotation">
    <w:name w:val="Quotation"/>
    <w:rPr>
      <w:i/>
      <w:iCs/>
    </w:rPr>
  </w:style>
  <w:style w:type="character" w:styleId="Strong">
    <w:name w:val="Strong"/>
    <w:rPr>
      <w:b/>
      <w:bCs/>
    </w:rPr>
  </w:style>
  <w:style w:type="character" w:styleId="SourceText">
    <w:name w:val="Source Text"/>
    <w:rPr>
      <w:rFonts w:ascii="Liberation Mono" w:hAnsi="Liberation Mono" w:eastAsia="Arial" w:cs="Liberation Mono"/>
    </w:rPr>
  </w:style>
  <w:style w:type="character" w:styleId="Example">
    <w:name w:val="Example"/>
    <w:rPr>
      <w:rFonts w:ascii="Liberation Mono" w:hAnsi="Liberation Mono" w:eastAsia="Arial" w:cs="Liberation Mono"/>
    </w:rPr>
  </w:style>
  <w:style w:type="character" w:styleId="UserEntry">
    <w:name w:val="User Entry"/>
    <w:rPr>
      <w:rFonts w:ascii="Liberation Mono" w:hAnsi="Liberation Mono" w:eastAsia="Arial"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Arial" w:cs="Liberation Mono"/>
    </w:rPr>
  </w:style>
  <w:style w:type="paragraph" w:styleId="Heading">
    <w:name w:val="Heading"/>
    <w:basedOn w:val="Normal"/>
    <w:next w:val="BodyText"/>
    <w:pPr>
      <w:keepNext w:val="true"/>
      <w:spacing w:before="240" w:after="120"/>
    </w:pPr>
    <w:rPr>
      <w:rFonts w:ascii="Arial" w:hAnsi="Arial" w:eastAsia="Arial" w:cs="Arial"/>
      <w:sz w:val="28"/>
      <w:szCs w:val="28"/>
    </w:rPr>
  </w:style>
  <w:style w:type="paragraph" w:styleId="BodyText">
    <w:name w:val="Body Text"/>
    <w:basedOn w:val="Normal"/>
    <w:pPr>
      <w:jc w:val="both"/>
    </w:pPr>
    <w:rPr>
      <w:sz w:val="28"/>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HeaderandFooter">
    <w:name w:val="Header and Footer"/>
    <w:basedOn w:val="Normal"/>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320" w:leader="none"/>
        <w:tab w:val="right" w:pos="8640" w:leader="none"/>
      </w:tabs>
    </w:pPr>
    <w:rPr>
      <w:lang w:val="en-GB"/>
    </w:rPr>
  </w:style>
  <w:style w:type="paragraph" w:styleId="Footer">
    <w:name w:val="footer"/>
    <w:basedOn w:val="Normal"/>
    <w:pPr>
      <w:tabs>
        <w:tab w:val="clear" w:pos="708"/>
        <w:tab w:val="center" w:pos="4320" w:leader="none"/>
        <w:tab w:val="right" w:pos="8640" w:leader="none"/>
      </w:tabs>
    </w:pPr>
    <w:rPr/>
  </w:style>
  <w:style w:type="paragraph" w:styleId="NormalWeb">
    <w:name w:val="Normal (Web)"/>
    <w:basedOn w:val="Normal"/>
    <w:pPr>
      <w:spacing w:before="280" w:after="280"/>
    </w:pPr>
    <w:rPr>
      <w:rFonts w:ascii="Arial Unicode MS" w:hAnsi="Arial Unicode MS" w:eastAsia="Arial Unicode MS" w:cs="Arial Unicode MS"/>
      <w:color w:val="000000"/>
      <w:lang w:val="en-GB"/>
    </w:rPr>
  </w:style>
  <w:style w:type="paragraph" w:styleId="BodyTextIndent">
    <w:name w:val="Body Text Indent"/>
    <w:basedOn w:val="Normal"/>
    <w:pPr>
      <w:spacing w:lineRule="auto" w:line="360"/>
      <w:ind w:hanging="540" w:left="540" w:right="0"/>
    </w:pPr>
    <w:rPr>
      <w:sz w:val="28"/>
    </w:rPr>
  </w:style>
  <w:style w:type="paragraph" w:styleId="BodyTextIndent2">
    <w:name w:val="Body Text Indent 2"/>
    <w:basedOn w:val="Normal"/>
    <w:pPr>
      <w:spacing w:lineRule="auto" w:line="360"/>
      <w:ind w:hanging="0" w:left="360" w:right="0"/>
    </w:pPr>
    <w:rPr>
      <w:sz w:val="28"/>
    </w:rPr>
  </w:style>
  <w:style w:type="paragraph" w:styleId="BodyTextIndent3">
    <w:name w:val="Body Text Indent 3"/>
    <w:basedOn w:val="Normal"/>
    <w:pPr>
      <w:spacing w:lineRule="auto" w:line="360"/>
      <w:ind w:firstLine="708" w:left="0" w:right="0"/>
      <w:jc w:val="both"/>
    </w:pPr>
    <w:rPr>
      <w:sz w:val="28"/>
    </w:rPr>
  </w:style>
  <w:style w:type="paragraph" w:styleId="BlockText">
    <w:name w:val="Block Text"/>
    <w:basedOn w:val="Normal"/>
    <w:pPr>
      <w:ind w:hanging="0" w:left="1260" w:right="-900"/>
    </w:pPr>
    <w:rPr>
      <w:b/>
      <w:bCs/>
    </w:rPr>
  </w:style>
  <w:style w:type="paragraph" w:styleId="HTMLPreformatted">
    <w:name w:val="HTML Preformatted"/>
    <w:basedOn w:val="Normal"/>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val="en-US"/>
    </w:rPr>
  </w:style>
  <w:style w:type="paragraph" w:styleId="ListParagraph">
    <w:name w:val="List Paragraph"/>
    <w:basedOn w:val="Normal"/>
    <w:pPr>
      <w:ind w:hanging="0" w:left="720" w:right="0"/>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LibreOffice/26.8.0.3$Linux_AARCH64 LibreOffice_project/680$Build-3</Application>
  <AppVersion>15.0000</AppVersion>
  <Pages>3</Pages>
  <Words>1094</Words>
  <Characters>6855</Characters>
  <CharactersWithSpaces>7829</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2024-03-04T13:47:00Z</dcterms:created>
  <dc:creator>Jinaru Adam Marian</dc:creator>
  <dc:description/>
  <dc:language>en-US</dc:language>
  <cp:lastModifiedBy/>
  <cp:lastPrinted>2024-03-04T15:54:00Z</cp:lastPrinted>
  <dcterms:modified xsi:type="dcterms:W3CDTF">2026-09-19T01:20:52Z</dcterms:modified>
  <cp:revision>6</cp:revision>
  <dc:subject>Organizarea activitatii S.S.M.</dc:subject>
  <dc:title>Decizia 1 in domeniul S.S.M.</dc:title>
</cp:coreProperties>
</file>

<file path=docProps/custom.xml><?xml version="1.0" encoding="utf-8"?>
<Properties xmlns="http://schemas.openxmlformats.org/officeDocument/2006/custom-properties" xmlns:vt="http://schemas.openxmlformats.org/officeDocument/2006/docPropsVTypes"/>
</file>