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listă este prevăzută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indemnizația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 xml:space="preserve"/>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indemnizația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handicap, în vârstă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poliției rutiere, astfel încât aceasta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