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 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 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 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„Activitățile de prevenire și protecție ... sunt următoarele: identificarea pericolelor și evaluarea riscurilor pentru fiecare componentă a sistemului de muncă, pe locuri de muncă/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în Normele metodologice de aplicare a Legii 319/ 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Partea a doua a lucrării este dedicată prezentării modului concret de utilizare a metodei I.N.C.D.P.M. București în vederea evaluării riscurilor de accidentare și îmbolnăvire profesională pentru locurile de muncă din unitatea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unității până la data de {{issueDate}}, ponderea evenimentelor de muncă ce au avut loc în unitate,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 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 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 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xml:space="preserve">) pe loc de muncă se identifică pe Scala de încadrare a nivelurilor de risc/ 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 secția/ 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stabilirea măsurilor necesare îmbunătățirii nivelului de securitate a sistemului de muncă analizat se impune luarea în considerare a ierarhiei riscurilor evaluate, conform Scalei de încadrare a nivelurilor de risc/ 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Procedura de lucru a metodei de evaluare prin analiză sistematică cuprinde, pe lângă etapele propriu-zise, și alte activități (valabile pentru fiecare loc de muncă/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Afecțiuni psihice/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SCALA DE ÎNCADRARE A NIVELURILOR DE RISC/ 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 2022 </w:t>
      </w:r>
      <w:r>
        <w:rPr>
          <w:rFonts w:eastAsia="Arial" w:cs="Arial" w:ascii="Arial" w:hAnsi="Arial"/>
          <w:bCs/>
          <w:color w:val="auto"/>
          <w:spacing w:val="0"/>
          <w:w w:val="100"/>
          <w:sz w:val="20"/>
          <w:szCs w:val="20"/>
          <w:lang w:val="ro-RO"/>
        </w:rPr>
        <w:t xml:space="preserve">pentru modificarea și completarea Normelor metodologice de aplicare a prevederilor Legii securității și sănătății în muncă nr. 319/ 2006, aprobate prin Hotărârea Guvernului nr. 1.425/ 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Locul de muncă/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Lucrătorii au fost consultați și au participat la evaluarea riscurilor, potrivit art. 18 din Legea nr. 319/ 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 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