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9.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5.xml" ContentType="application/vnd.openxmlformats-officedocument.wordprocessingml.header+xml"/>
  <Override PartName="/word/media/image1.wmf" ContentType="image/x-wmf"/>
  <Override PartName="/word/media/image2.wmf" ContentType="image/x-wmf"/>
  <Override PartName="/word/media/image9.wmf" ContentType="image/x-wmf"/>
  <Override PartName="/word/footer1.xml" ContentType="application/vnd.openxmlformats-officedocument.wordprocessingml.footer+xml"/>
  <Override PartName="/word/footer5.xml" ContentType="application/vnd.openxmlformats-officedocument.wordprocessingml.footer+xml"/>
  <Override PartName="/word/embeddings/Microsoft_Excel_Worksheet2.xlsx" ContentType="application/vnd.openxmlformats-officedocument.spreadsheetml.sheet"/>
  <Override PartName="/word/embeddings/oleObject2.bin" ContentType="application/vnd.openxmlformats-officedocument.oleObject"/>
  <Override PartName="/word/embeddings/oleObject1.bin" ContentType="application/vnd.openxmlformats-officedocument.oleObject"/>
  <Override PartName="/word/embeddings/Microsoft_Excel_Worksheet.xlsx" ContentType="application/vnd.openxmlformats-officedocument.spreadsheetml.sheet"/>
  <Override PartName="/word/embeddings/Microsoft_Excel_Worksheet3.xlsx" ContentType="application/vnd.openxmlformats-officedocument.spreadsheetml.sheet"/>
  <Override PartName="/word/embeddings/oleObject3.bin" ContentType="application/vnd.openxmlformats-officedocument.oleObject"/>
  <Override PartName="/word/embeddings/Microsoft_Excel_Worksheet4.xlsx" ContentType="application/vnd.openxmlformats-officedocument.spreadsheetml.sheet"/>
  <Override PartName="/word/embeddings/Microsoft_Excel_Worksheet9.xlsx" ContentType="application/vnd.openxmlformats-officedocument.spreadsheetml.sheet"/>
  <Override PartName="/word/embeddings/Microsoft_Excel_Worksheet5.xlsx" ContentType="application/vnd.openxmlformats-officedocument.spreadsheetml.sheet"/>
  <Override PartName="/word/embeddings/Microsoft_Excel_Worksheet6.xlsx" ContentType="application/vnd.openxmlformats-officedocument.spreadsheetml.sheet"/>
  <Override PartName="/word/embeddings/Microsoft_Excel_Worksheet8.xlsx" ContentType="application/vnd.openxmlformats-officedocument.spreadsheetml.sheet"/>
  <Override PartName="/word/embeddings/Microsoft_Excel_Worksheet1.xlsx" ContentType="application/vnd.openxmlformats-officedocument.spreadsheetml.sheet"/>
  <Override PartName="/word/embeddings/Microsoft_Excel_Worksheet7.xlsx" ContentType="application/vnd.openxmlformats-officedocument.spreadsheetml.sheet"/>
  <Override PartName="/word/fontTable.xml" ContentType="application/vnd.openxmlformats-officedocument.wordprocessingml.fontTable+xml"/>
  <Override PartName="/word/theme/theme1.xml" ContentType="application/vnd.openxmlformats-officedocument.theme+xml"/>
  <Override PartName="/word/document.xml" ContentType="application/vnd.openxmlformats-officedocument.wordprocessingml.document.main+xml"/>
  <Override PartName="/word/charts/chart1.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2.xml" ContentType="application/vnd.openxmlformats-officedocument.drawingml.chart+xml"/>
  <Override PartName="/word/charts/chart5.xml" ContentType="application/vnd.openxmlformats-officedocument.drawingml.chart+xml"/>
  <Override PartName="/word/charts/chart10.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6.xml" ContentType="application/vnd.openxmlformats-officedocument.drawingml.chart+xml"/>
  <Override PartName="/word/charts/chart9.xml" ContentType="application/vnd.openxmlformats-officedocument.drawingml.chart+xml"/>
  <Override PartName="/word/footer9.xml" ContentType="application/vnd.openxmlformats-officedocument.wordprocessingml.footer+xml"/>
  <Override PartName="/word/styles.xml" ContentType="application/vnd.openxmlformats-officedocument.wordprocessingml.styles+xml"/>
  <Override PartName="/word/footer7.xml" ContentType="application/vnd.openxmlformats-officedocument.wordprocessingml.footer+xml"/>
  <Override PartName="/word/footnotes.xml" ContentType="application/vnd.openxmlformats-officedocument.wordprocessingml.footnotes+xml"/>
  <Override PartName="/word/footer6.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numbering.xml" ContentType="application/vnd.openxmlformats-officedocument.wordprocessingml.numbering+xml"/>
  <Override PartName="/word/header8.xml" ContentType="application/vnd.openxmlformats-officedocument.wordprocessingml.header+xml"/>
  <Override PartName="/word/header7.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widowControl/>
        <w:spacing w:before="0" w:after="0"/>
        <w:ind w:firstLine="720" w:left="5040"/>
        <w:jc w:val="left"/>
        <w:rPr>
          <w:rFonts w:ascii="Arial" w:hAnsi="Arial" w:cs="Arial"/>
          <w:sz w:val="2"/>
          <w:szCs w:val="24"/>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keepNext w:val="true"/>
        <w:widowControl/>
        <w:spacing w:before="0" w:after="0"/>
        <w:ind w:hanging="0"/>
        <w:jc w:val="center"/>
        <w:rPr>
          <w:rFonts w:ascii="Arial Black" w:hAnsi="Arial Black" w:cs="Arial"/>
          <w:b/>
          <w:sz w:val="56"/>
          <w:szCs w:val="56"/>
          <w:lang w:val="it-IT"/>
        </w:rPr>
      </w:pPr>
      <w:r>
        <w:rPr>
          <w:rFonts w:eastAsia="Arial" w:cs="Arial" w:ascii="Arial" w:hAnsi="Arial"/>
          <w:b/>
          <w:color w:val="auto"/>
          <w:spacing w:val="0"/>
          <w:w w:val="100"/>
          <w:sz w:val="24"/>
          <w:szCs w:val="20"/>
          <w:lang w:val="ro-RO"/>
        </w:rPr>
        <w:t>EVALUAREA RISCURILOR DE ACCIDENTARE ȘI/ SAU ÎMBOLNĂVIRE PROFESIONALĂ</w:t>
      </w:r>
    </w:p>
    <w:p>
      <w:pPr>
        <w:pStyle w:val="Normal"/>
        <w:widowControl/>
        <w:spacing w:before="0" w:after="240"/>
        <w:ind w:hanging="0"/>
        <w:jc w:val="center"/>
        <w:rPr>
          <w:rFonts w:ascii="Arial Black" w:hAnsi="Arial Black" w:cs="Arial"/>
          <w:b/>
          <w:sz w:val="56"/>
          <w:szCs w:val="56"/>
          <w:lang w:val="es-ES"/>
        </w:rPr>
      </w:pPr>
      <w:r>
        <w:rPr>
          <w:rFonts w:eastAsia="Arial" w:cs="Arial" w:ascii="Arial" w:hAnsi="Arial"/>
          <w:b/>
          <w:color w:val="auto"/>
          <w:spacing w:val="0"/>
          <w:w w:val="100"/>
          <w:sz w:val="20"/>
          <w:szCs w:val="20"/>
          <w:lang w:val="ro-RO"/>
        </w:rPr>
        <w:t>PENTRU</w:t>
      </w:r>
    </w:p>
    <w:p>
      <w:pPr>
        <w:pStyle w:val="Heading1"/>
        <w:widowControl/>
        <w:spacing w:before="0" w:after="240"/>
        <w:ind w:hanging="0"/>
        <w:jc w:val="center"/>
        <w:rPr>
          <w:rFonts w:ascii="Arial Black" w:hAnsi="Arial Black" w:cs="Arial"/>
          <w:sz w:val="56"/>
          <w:szCs w:val="56"/>
          <w:lang w:val="it-IT"/>
        </w:rPr>
      </w:pPr>
      <w:r>
        <w:rPr>
          <w:rFonts w:eastAsia="Arial" w:cs="Arial" w:ascii="Arial" w:hAnsi="Arial"/>
          <w:color w:val="auto"/>
          <w:spacing w:val="0"/>
          <w:w w:val="100"/>
          <w:sz w:val="20"/>
          <w:szCs w:val="20"/>
          <w:lang w:val="ro-RO"/>
        </w:rPr>
        <w:t>{{client.legalName}}</w:t>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keepNext w:val="true"/>
        <w:widowControl/>
        <w:spacing w:before="0" w:after="0"/>
        <w:ind w:hanging="0"/>
        <w:jc w:val="left"/>
        <w:rPr>
          <w:rStyle w:val="tal1"/>
          <w:rFonts w:ascii="Arial" w:hAnsi="Arial" w:cs="Arial"/>
          <w:color w:val="auto"/>
          <w:sz w:val="2"/>
          <w:szCs w:val="22"/>
          <w:lang w:val="ro-RO"/>
        </w:rPr>
      </w:pPr>
      <w:r>
        <w:rPr>
          <w:rFonts w:cs="Arial" w:ascii="Arial" w:hAnsi="Arial"/>
          <w:sz w:val="22"/>
          <w:szCs w:val="22"/>
          <w:lang w:val="it-IT"/>
        </w:rPr>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706"/>
        <w:gridCol w:w="2029"/>
        <w:gridCol w:w="3707"/>
        <w:gridCol w:w="2913"/>
      </w:tblGrid>
      <w:tr>
        <w:trPr>
          <w:tblHeader w:val="true"/>
          <w:trHeight w:val="181" w:hRule="atLeast"/>
        </w:trPr>
        <w:tc>
          <w:tcPr>
            <w:tcW w:w="9355" w:type="dxa"/>
            <w:gridSpan w:val="4"/>
            <w:tcBorders>
              <w:top w:val="single" w:sz="4" w:space="0" w:color="000000"/>
              <w:left w:val="single" w:sz="4" w:space="0" w:color="000000"/>
              <w:bottom w:val="single" w:sz="4" w:space="0" w:color="000000"/>
              <w:right w:val="single" w:sz="4" w:space="0" w:color="000000"/>
            </w:tcBorders>
            <w:shd w:color="auto" w:fill="auto" w:val="clea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Persoane implicate în procesul de predare primire al lucrării de evaluare a riscurilor</w:t>
            </w:r>
          </w:p>
        </w:tc>
      </w:tr>
      <w:tr>
        <w:trPr>
          <w:trHeight w:val="181" w:hRule="atLeast"/>
        </w:trPr>
        <w:tc>
          <w:tcPr>
            <w:tcW w:w="706" w:type="dxa"/>
            <w:tcBorders>
              <w:top w:val="single" w:sz="4" w:space="0" w:color="000000"/>
              <w:left w:val="single" w:sz="4" w:space="0" w:color="000000"/>
              <w:bottom w:val="single" w:sz="4" w:space="0" w:color="000000"/>
              <w:right w:val="single" w:sz="4" w:space="0" w:color="000000"/>
            </w:tcBorders>
            <w:shd w:color="auto" w:fill="auto" w:val="clear"/>
          </w:tcPr>
          <w:p>
            <w:pPr>
              <w:pStyle w:val="Normal"/>
              <w:keepNext w:val="true"/>
              <w:widowControl/>
              <w:spacing w:before="0" w:after="0"/>
              <w:ind w:left="12"/>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2029"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ind w:left="-89" w:right="-63"/>
              <w:jc w:val="center"/>
              <w:rPr>
                <w:rFonts w:ascii="Arial" w:hAnsi="Arial" w:cs="Arial"/>
                <w:b/>
                <w:sz w:val="20"/>
                <w:szCs w:val="20"/>
                <w:lang w:val="it-CH"/>
              </w:rPr>
            </w:pPr>
            <w:r>
              <w:rPr>
                <w:rFonts w:eastAsia="Arial" w:cs="Arial" w:ascii="Arial" w:hAnsi="Arial"/>
                <w:b/>
                <w:color w:val="auto"/>
                <w:spacing w:val="0"/>
                <w:w w:val="100"/>
                <w:sz w:val="20"/>
                <w:szCs w:val="20"/>
                <w:lang w:val="ro-RO"/>
              </w:rPr>
              <w:t>Activitate desfășurată</w:t>
            </w:r>
          </w:p>
        </w:tc>
        <w:tc>
          <w:tcPr>
            <w:tcW w:w="3707"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913"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w:t>
            </w:r>
          </w:p>
        </w:tc>
      </w:tr>
      <w:tr>
        <w:trPr>
          <w:trHeight w:val="926" w:hRule="atLeast"/>
        </w:trPr>
        <w:tc>
          <w:tcPr>
            <w:tcW w:w="706"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keepNext w:val="true"/>
              <w:widowControl/>
              <w:spacing w:before="0" w:after="0"/>
              <w:ind w:left="12"/>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202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7" w:right="-108"/>
              <w:jc w:val="center"/>
              <w:rPr>
                <w:rFonts w:ascii="Arial" w:hAnsi="Arial" w:cs="Arial"/>
                <w:sz w:val="20"/>
                <w:szCs w:val="20"/>
              </w:rPr>
            </w:pPr>
            <w:r>
              <w:rPr>
                <w:rFonts w:eastAsia="Arial" w:cs="Arial" w:ascii="Arial" w:hAnsi="Arial"/>
                <w:color w:val="auto"/>
                <w:spacing w:val="0"/>
                <w:w w:val="100"/>
                <w:sz w:val="20"/>
                <w:szCs w:val="20"/>
                <w:lang w:val="ro-RO"/>
              </w:rPr>
              <w:t>Întocmit</w:t>
            </w:r>
          </w:p>
        </w:tc>
        <w:tc>
          <w:tcPr>
            <w:tcW w:w="3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{{specialist.name}} – Evaluator autorizat al {{provider.legalName}}</w:t>
            </w:r>
          </w:p>
        </w:tc>
        <w:tc>
          <w:tcPr>
            <w:tcW w:w="291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r>
      <w:tr>
        <w:trPr>
          <w:trHeight w:val="980" w:hRule="atLeast"/>
        </w:trPr>
        <w:tc>
          <w:tcPr>
            <w:tcW w:w="706"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ind w:left="12"/>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202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7" w:right="-108"/>
              <w:jc w:val="center"/>
              <w:rPr>
                <w:rFonts w:ascii="Arial" w:hAnsi="Arial" w:cs="Arial"/>
                <w:sz w:val="20"/>
                <w:szCs w:val="20"/>
              </w:rPr>
            </w:pPr>
            <w:r>
              <w:rPr>
                <w:rFonts w:eastAsia="Arial" w:cs="Arial" w:ascii="Arial" w:hAnsi="Arial"/>
                <w:color w:val="auto"/>
                <w:spacing w:val="0"/>
                <w:w w:val="100"/>
                <w:sz w:val="20"/>
                <w:szCs w:val="20"/>
                <w:lang w:val="ro-RO"/>
              </w:rPr>
              <w:t>Aprobat</w:t>
            </w:r>
          </w:p>
        </w:tc>
        <w:tc>
          <w:tcPr>
            <w:tcW w:w="3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{{client.representativeName}} –</w:t>
            </w:r>
          </w:p>
          <w:p>
            <w:pPr>
              <w:pStyle w:val="Normal"/>
              <w:widowControl/>
              <w:spacing w:before="0" w:after="0"/>
              <w:jc w:val="center"/>
              <w:rPr>
                <w:rFonts w:ascii="Arial" w:hAnsi="Arial" w:cs="Arial"/>
                <w:sz w:val="20"/>
                <w:szCs w:val="20"/>
                <w:lang w:val="es-ES_tradnl"/>
              </w:rPr>
            </w:pPr>
            <w:r>
              <w:rPr>
                <w:rFonts w:eastAsia="Arial" w:cs="Arial" w:ascii="Arial" w:hAnsi="Arial"/>
                <w:color w:val="auto"/>
                <w:spacing w:val="0"/>
                <w:w w:val="100"/>
                <w:sz w:val="20"/>
                <w:szCs w:val="20"/>
                <w:lang w:val="ro-RO"/>
              </w:rPr>
              <w:t>Administrator al {{client.legalName}}</w:t>
            </w:r>
          </w:p>
        </w:tc>
        <w:tc>
          <w:tcPr>
            <w:tcW w:w="291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lang w:val="es-ES_tradnl"/>
              </w:rPr>
            </w:pPr>
            <w:r>
              <w:rPr>
                <w:rFonts w:eastAsia="Arial" w:cs="Arial" w:ascii="Arial" w:hAnsi="Arial"/>
                <w:color w:val="auto"/>
                <w:spacing w:val="0"/>
                <w:w w:val="100"/>
                <w:sz w:val="20"/>
                <w:szCs w:val="20"/>
                <w:lang w:val="ro-RO"/>
              </w:rPr>
            </w:r>
          </w:p>
        </w:tc>
      </w:tr>
    </w:tbl>
    <w:p>
      <w:pPr>
        <w:pStyle w:val="Normal"/>
        <w:keepNext w:val="true"/>
        <w:widowControl/>
        <w:spacing w:before="0" w:after="0"/>
        <w:ind w:hanging="0"/>
        <w:jc w:val="left"/>
        <w:rPr>
          <w:rFonts w:ascii="Arial" w:hAnsi="Arial" w:cs="Arial"/>
          <w:sz w:val="8"/>
        </w:rPr>
      </w:pPr>
      <w:r>
        <w:rPr>
          <w:rFonts w:eastAsia="Arial" w:cs="Arial" w:ascii="Arial" w:hAnsi="Arial"/>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706"/>
        <w:gridCol w:w="5801"/>
        <w:gridCol w:w="2848"/>
      </w:tblGrid>
      <w:tr>
        <w:trPr>
          <w:tblHeader w:val="true"/>
          <w:trHeight w:val="181" w:hRule="atLeast"/>
        </w:trPr>
        <w:tc>
          <w:tcPr>
            <w:tcW w:w="706" w:type="dxa"/>
            <w:tcBorders>
              <w:top w:val="single" w:sz="4" w:space="0" w:color="000000"/>
              <w:left w:val="single" w:sz="4" w:space="0" w:color="000000"/>
              <w:bottom w:val="single" w:sz="4" w:space="0" w:color="000000"/>
              <w:right w:val="single" w:sz="4" w:space="0" w:color="000000"/>
            </w:tcBorders>
            <w:shd w:color="auto" w:fill="auto" w:val="clear"/>
          </w:tcPr>
          <w:p>
            <w:pPr>
              <w:pStyle w:val="Normal"/>
              <w:keepNext w:val="true"/>
              <w:widowControl/>
              <w:spacing w:before="0" w:after="0"/>
              <w:ind w:left="12"/>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8649" w:type="dxa"/>
            <w:gridSpan w:val="2"/>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Calendarul general de execuție</w:t>
            </w:r>
          </w:p>
        </w:tc>
      </w:tr>
      <w:tr>
        <w:trPr>
          <w:trHeight w:val="467" w:hRule="atLeast"/>
        </w:trPr>
        <w:tc>
          <w:tcPr>
            <w:tcW w:w="706"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keepNext w:val="true"/>
              <w:widowControl/>
              <w:spacing w:before="0" w:after="0"/>
              <w:ind w:left="12"/>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58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Data începerii evaluării</w:t>
            </w:r>
          </w:p>
        </w:tc>
        <w:tc>
          <w:tcPr>
            <w:tcW w:w="284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t>
            </w:r>
          </w:p>
        </w:tc>
      </w:tr>
      <w:tr>
        <w:trPr>
          <w:trHeight w:val="530" w:hRule="atLeast"/>
        </w:trPr>
        <w:tc>
          <w:tcPr>
            <w:tcW w:w="706"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ind w:left="12"/>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58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Data finalizării evaluării</w:t>
            </w:r>
          </w:p>
        </w:tc>
        <w:tc>
          <w:tcPr>
            <w:tcW w:w="284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t>
            </w:r>
          </w:p>
        </w:tc>
      </w:tr>
    </w:tbl>
    <w:p>
      <w:pPr>
        <w:pStyle w:val="Normal"/>
        <w:widowControl/>
        <w:spacing w:before="0" w:after="0"/>
        <w:ind w:hanging="0"/>
        <w:jc w:val="left"/>
        <w:rPr>
          <w:rFonts w:ascii="Arial" w:hAnsi="Arial" w:cs="Arial"/>
          <w:b/>
          <w:sz w:val="2"/>
          <w:lang w:val="pt-BR"/>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tabs>
          <w:tab w:val="clear" w:pos="720"/>
          <w:tab w:val="left" w:pos="567" w:leader="none"/>
        </w:tabs>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widowControl/>
        <w:tabs>
          <w:tab w:val="clear" w:pos="720"/>
          <w:tab w:val="left" w:pos="567" w:leader="none"/>
        </w:tabs>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keepNext w:val="true"/>
        <w:widowControl/>
        <w:tabs>
          <w:tab w:val="clear" w:pos="720"/>
          <w:tab w:val="left" w:pos="567" w:leader="none"/>
        </w:tabs>
        <w:spacing w:before="240" w:after="120"/>
        <w:ind w:hanging="0"/>
        <w:jc w:val="center"/>
        <w:rPr>
          <w:rFonts w:ascii="Arial" w:hAnsi="Arial" w:cs="Arial"/>
          <w:b/>
          <w:sz w:val="20"/>
          <w:szCs w:val="20"/>
          <w:lang w:val="it-IT"/>
        </w:rPr>
      </w:pPr>
      <w:r>
        <w:rPr>
          <w:rFonts w:eastAsia="Arial" w:cs="Arial" w:ascii="Arial" w:hAnsi="Arial"/>
          <w:b/>
          <w:color w:val="auto"/>
          <w:spacing w:val="0"/>
          <w:w w:val="100"/>
          <w:sz w:val="20"/>
          <w:szCs w:val="20"/>
          <w:lang w:val="ro-RO"/>
        </w:rPr>
        <w:t>Cuprins</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hanging="0"/>
        <w:jc w:val="left"/>
        <w:rPr>
          <w:rFonts w:ascii="Arial" w:hAnsi="Arial" w:cs="Arial"/>
          <w:sz w:val="2"/>
          <w:szCs w:val="16"/>
        </w:rPr>
      </w:pPr>
      <w:r>
        <w:rPr>
          <w:rFonts w:eastAsia="Arial" w:cs="Arial" w:ascii="Arial" w:hAnsi="Arial"/>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528"/>
        <w:gridCol w:w="894"/>
        <w:gridCol w:w="1016"/>
        <w:gridCol w:w="6917"/>
      </w:tblGrid>
      <w:tr>
        <w:trPr>
          <w:tblHeader w:val="true"/>
          <w:trHeight w:val="56" w:hRule="atLeast"/>
        </w:trPr>
        <w:tc>
          <w:tcPr>
            <w:tcW w:w="528"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b/>
                <w:sz w:val="16"/>
                <w:szCs w:val="16"/>
              </w:rPr>
            </w:pPr>
            <w:r>
              <w:rPr>
                <w:rFonts w:eastAsia="Arial" w:cs="Arial" w:ascii="Arial" w:hAnsi="Arial"/>
                <w:b/>
                <w:color w:val="auto"/>
                <w:spacing w:val="0"/>
                <w:w w:val="100"/>
                <w:sz w:val="20"/>
                <w:szCs w:val="20"/>
                <w:lang w:val="ro-RO"/>
              </w:rPr>
              <w:t>Nr. crt.</w:t>
            </w:r>
          </w:p>
        </w:tc>
        <w:tc>
          <w:tcPr>
            <w:tcW w:w="894"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b/>
                <w:sz w:val="16"/>
                <w:szCs w:val="16"/>
              </w:rPr>
            </w:pPr>
            <w:r>
              <w:rPr>
                <w:rFonts w:eastAsia="Arial" w:cs="Arial" w:ascii="Arial" w:hAnsi="Arial"/>
                <w:b/>
                <w:color w:val="auto"/>
                <w:spacing w:val="0"/>
                <w:w w:val="100"/>
                <w:sz w:val="20"/>
                <w:szCs w:val="20"/>
                <w:lang w:val="ro-RO"/>
              </w:rPr>
              <w:t>Nr. pagina</w:t>
            </w:r>
          </w:p>
        </w:tc>
        <w:tc>
          <w:tcPr>
            <w:tcW w:w="1016"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b/>
                <w:sz w:val="16"/>
                <w:szCs w:val="16"/>
              </w:rPr>
            </w:pPr>
            <w:r>
              <w:rPr>
                <w:rFonts w:eastAsia="Arial" w:cs="Arial" w:ascii="Arial" w:hAnsi="Arial"/>
                <w:b/>
                <w:color w:val="auto"/>
                <w:spacing w:val="0"/>
                <w:w w:val="100"/>
                <w:sz w:val="20"/>
                <w:szCs w:val="20"/>
                <w:lang w:val="ro-RO"/>
              </w:rPr>
              <w:t>Nr. Capitol / Subcapitol</w:t>
            </w:r>
          </w:p>
        </w:tc>
        <w:tc>
          <w:tcPr>
            <w:tcW w:w="691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b/>
                <w:sz w:val="16"/>
                <w:szCs w:val="16"/>
              </w:rPr>
            </w:pPr>
            <w:r>
              <w:rPr>
                <w:rFonts w:eastAsia="Arial" w:cs="Arial" w:ascii="Arial" w:hAnsi="Arial"/>
                <w:b/>
                <w:color w:val="auto"/>
                <w:spacing w:val="0"/>
                <w:w w:val="100"/>
                <w:sz w:val="20"/>
                <w:szCs w:val="20"/>
                <w:lang w:val="ro-RO"/>
              </w:rPr>
              <w:t>Denumire capitol</w:t>
            </w:r>
          </w:p>
        </w:tc>
      </w:tr>
      <w:tr>
        <w:trPr>
          <w:trHeight w:val="91"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hanging="0" w:left="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1 – 1</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CH"/>
              </w:rPr>
            </w:pPr>
            <w:r>
              <w:rPr>
                <w:rFonts w:eastAsia="Arial" w:cs="Arial" w:ascii="Arial" w:hAnsi="Arial"/>
                <w:color w:val="auto"/>
                <w:spacing w:val="0"/>
                <w:w w:val="100"/>
                <w:sz w:val="20"/>
                <w:szCs w:val="20"/>
                <w:lang w:val="ro-RO"/>
              </w:rPr>
              <w:t>Coperta</w:t>
            </w:r>
          </w:p>
        </w:tc>
      </w:tr>
      <w:tr>
        <w:trPr>
          <w:trHeight w:val="91"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2 – 2</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CH"/>
              </w:rPr>
            </w:pPr>
            <w:r>
              <w:rPr>
                <w:rFonts w:eastAsia="Arial" w:cs="Arial" w:ascii="Arial" w:hAnsi="Arial"/>
                <w:color w:val="auto"/>
                <w:spacing w:val="0"/>
                <w:w w:val="100"/>
                <w:sz w:val="20"/>
                <w:szCs w:val="20"/>
                <w:lang w:val="ro-RO"/>
              </w:rPr>
              <w:t>Cuprins</w:t>
            </w:r>
          </w:p>
        </w:tc>
      </w:tr>
      <w:tr>
        <w:trPr>
          <w:trHeight w:val="91"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hanging="576" w:left="576"/>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3 – 3</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CH"/>
              </w:rPr>
            </w:pPr>
            <w:r>
              <w:rPr>
                <w:rFonts w:eastAsia="Arial" w:cs="Arial" w:ascii="Arial" w:hAnsi="Arial"/>
                <w:b/>
                <w:color w:val="auto"/>
                <w:spacing w:val="0"/>
                <w:w w:val="100"/>
                <w:sz w:val="20"/>
                <w:szCs w:val="20"/>
                <w:lang w:val="ro-RO"/>
              </w:rPr>
              <w:t>I</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CH"/>
              </w:rPr>
            </w:pPr>
            <w:r>
              <w:rPr>
                <w:rFonts w:eastAsia="Arial" w:cs="Arial" w:ascii="Arial" w:hAnsi="Arial"/>
                <w:color w:val="auto"/>
                <w:spacing w:val="0"/>
                <w:w w:val="100"/>
                <w:sz w:val="20"/>
                <w:szCs w:val="20"/>
                <w:lang w:val="ro-RO"/>
              </w:rPr>
              <w:t>INTRODUCERE ÎN SISTEMUL DE EVALUARE D.P.D.V. AL SECURITĂȚII ȘI SĂNĂTĂȚII ÎN MUNCĂ</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4 – 14</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II</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Cs/>
                <w:sz w:val="18"/>
                <w:szCs w:val="18"/>
              </w:rPr>
            </w:pPr>
            <w:r>
              <w:rPr>
                <w:rFonts w:eastAsia="Arial" w:cs="Arial" w:ascii="Arial" w:hAnsi="Arial"/>
                <w:color w:val="auto"/>
                <w:spacing w:val="0"/>
                <w:w w:val="100"/>
                <w:sz w:val="20"/>
                <w:szCs w:val="20"/>
                <w:lang w:val="ro-RO"/>
              </w:rPr>
              <w:t>PREZENTAREA METODEI ELABORATE DE I.N.C.D.P.M. BUCUREȘTI PENTRU EVALUAREA RISCURILOR DE ACCIDENTARE ȘI ÎMBOLNǍVIRE PROFESIONALǍ</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4 – 10</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II.I</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rPr>
                <w:rFonts w:ascii="Arial" w:hAnsi="Arial" w:cs="Arial"/>
                <w:sz w:val="18"/>
                <w:szCs w:val="18"/>
              </w:rPr>
            </w:pPr>
            <w:r>
              <w:rPr>
                <w:rFonts w:eastAsia="Arial" w:cs="Arial" w:ascii="Arial" w:hAnsi="Arial"/>
                <w:color w:val="auto"/>
                <w:spacing w:val="0"/>
                <w:w w:val="100"/>
                <w:sz w:val="20"/>
                <w:szCs w:val="20"/>
                <w:lang w:val="ro-RO"/>
              </w:rPr>
              <w:t>PREMISE TEORETICE</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10 – 11</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II.II</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rPr>
                <w:rFonts w:ascii="Arial" w:hAnsi="Arial" w:cs="Arial"/>
                <w:sz w:val="18"/>
                <w:szCs w:val="18"/>
              </w:rPr>
            </w:pPr>
            <w:r>
              <w:rPr>
                <w:rFonts w:eastAsia="Arial" w:cs="Arial" w:ascii="Arial" w:hAnsi="Arial"/>
                <w:color w:val="auto"/>
                <w:spacing w:val="0"/>
                <w:w w:val="100"/>
                <w:sz w:val="20"/>
                <w:szCs w:val="20"/>
                <w:lang w:val="ro-RO"/>
              </w:rPr>
              <w:t>DESCRIEREA METODEI</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11 – 14</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II.III</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rPr>
                <w:rFonts w:ascii="Arial" w:hAnsi="Arial" w:cs="Arial"/>
                <w:sz w:val="18"/>
                <w:szCs w:val="18"/>
              </w:rPr>
            </w:pPr>
            <w:r>
              <w:rPr>
                <w:rFonts w:eastAsia="Arial" w:cs="Arial" w:ascii="Arial" w:hAnsi="Arial"/>
                <w:color w:val="auto"/>
                <w:spacing w:val="0"/>
                <w:w w:val="100"/>
                <w:sz w:val="20"/>
                <w:szCs w:val="20"/>
                <w:lang w:val="ro-RO"/>
              </w:rPr>
              <w:t>APLICAREA METODEI</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14 – 15</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III</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rPr>
                <w:rFonts w:ascii="Arial" w:hAnsi="Arial" w:cs="Arial"/>
                <w:sz w:val="18"/>
                <w:szCs w:val="18"/>
              </w:rPr>
            </w:pPr>
            <w:r>
              <w:rPr>
                <w:rFonts w:eastAsia="Arial" w:cs="Arial" w:ascii="Arial" w:hAnsi="Arial"/>
                <w:color w:val="auto"/>
                <w:spacing w:val="0"/>
                <w:w w:val="100"/>
                <w:sz w:val="20"/>
                <w:szCs w:val="20"/>
                <w:lang w:val="ro-RO"/>
              </w:rPr>
              <w:t>PREZENTAREA {{client.legalName}}</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15 – 16</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IV</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rPr>
                <w:rFonts w:ascii="Arial" w:hAnsi="Arial" w:cs="Arial"/>
                <w:sz w:val="18"/>
                <w:szCs w:val="18"/>
              </w:rPr>
            </w:pPr>
            <w:r>
              <w:rPr>
                <w:rFonts w:eastAsia="Arial" w:cs="Arial" w:ascii="Arial" w:hAnsi="Arial"/>
                <w:color w:val="auto"/>
                <w:spacing w:val="0"/>
                <w:w w:val="100"/>
                <w:sz w:val="20"/>
                <w:szCs w:val="20"/>
                <w:lang w:val="ro-RO"/>
              </w:rPr>
              <w:t>FORMAREA ECHIPELOR (COLECTIVULUI) DE EVALUARE A RISCURILOR DE ACCIDENTARE ȘI/ SAU ÎMBOLNĂVIRE PROFESIONALĂ PENTRU {{client.legalName}}</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17 – 19</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Anexa 1</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rPr>
                <w:rFonts w:ascii="Arial" w:hAnsi="Arial" w:cs="Arial"/>
                <w:sz w:val="16"/>
                <w:szCs w:val="16"/>
              </w:rPr>
            </w:pPr>
            <w:r>
              <w:rPr>
                <w:rFonts w:eastAsia="Arial" w:cs="Arial" w:ascii="Arial" w:hAnsi="Arial"/>
                <w:color w:val="auto"/>
                <w:spacing w:val="0"/>
                <w:w w:val="100"/>
                <w:sz w:val="20"/>
                <w:szCs w:val="20"/>
                <w:lang w:val="ro-RO"/>
              </w:rPr>
              <w:t>LISTA DE IDENTIFICARE A FACTORILOR DE RISC</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20 – 21</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Anexa 2</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6"/>
                <w:szCs w:val="16"/>
              </w:rPr>
            </w:pPr>
            <w:r>
              <w:rPr>
                <w:rFonts w:eastAsia="Arial" w:cs="Arial" w:ascii="Arial" w:hAnsi="Arial"/>
                <w:color w:val="auto"/>
                <w:spacing w:val="0"/>
                <w:w w:val="100"/>
                <w:sz w:val="20"/>
                <w:szCs w:val="20"/>
                <w:lang w:val="ro-RO"/>
              </w:rPr>
              <w:t>LISTA DE CONSECINȚE POSIBILE ALE ACȚIUNII FACTORILOR DE RISC ASUPRA ORGANISMULUI UMAN</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22 – 22</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Anexa 3</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6"/>
                <w:szCs w:val="16"/>
              </w:rPr>
            </w:pPr>
            <w:r>
              <w:rPr>
                <w:rFonts w:eastAsia="Arial" w:cs="Arial" w:ascii="Arial" w:hAnsi="Arial"/>
                <w:color w:val="auto"/>
                <w:spacing w:val="0"/>
                <w:w w:val="100"/>
                <w:sz w:val="20"/>
                <w:szCs w:val="20"/>
                <w:lang w:val="ro-RO"/>
              </w:rPr>
              <w:t>SCALA DE COTARE A GRAVITĂȚII ȘI PROBABILITĂȚII CONSECINȚELOR ACȚIUNII FACTORILOR DE RISC ASUPRA ORGANISMULUI UMAN</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23 – 23</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Anexa 4</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6"/>
                <w:szCs w:val="16"/>
              </w:rPr>
            </w:pPr>
            <w:r>
              <w:rPr>
                <w:rFonts w:eastAsia="Arial" w:cs="Arial" w:ascii="Arial" w:hAnsi="Arial"/>
                <w:color w:val="auto"/>
                <w:spacing w:val="0"/>
                <w:w w:val="100"/>
                <w:sz w:val="20"/>
                <w:szCs w:val="20"/>
                <w:lang w:val="ro-RO"/>
              </w:rPr>
              <w:t>GRILA DE EVALUARE A RISCURILOR (COMBINAȚIE ÎNTRE GRAVITATEA CONSECINȚELOR ȘI PROBABILITATEA PRODUCERII LOR)</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24 – 24</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Anexa 5</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6"/>
                <w:szCs w:val="16"/>
              </w:rPr>
            </w:pPr>
            <w:r>
              <w:rPr>
                <w:rFonts w:eastAsia="Arial" w:cs="Arial" w:ascii="Arial" w:hAnsi="Arial"/>
                <w:color w:val="auto"/>
                <w:spacing w:val="0"/>
                <w:w w:val="100"/>
                <w:sz w:val="20"/>
                <w:szCs w:val="20"/>
                <w:lang w:val="ro-RO"/>
              </w:rPr>
              <w:t>SCALA DE ÎNCADRARE A NIVELURILOR DE RISC/ SECURITATE</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25 – 25</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Anexa 6</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6"/>
                <w:szCs w:val="16"/>
              </w:rPr>
            </w:pPr>
            <w:r>
              <w:rPr>
                <w:rFonts w:eastAsia="Arial" w:cs="Arial" w:ascii="Arial" w:hAnsi="Arial"/>
                <w:color w:val="auto"/>
                <w:spacing w:val="0"/>
                <w:w w:val="100"/>
                <w:sz w:val="20"/>
                <w:szCs w:val="20"/>
                <w:lang w:val="ro-RO"/>
              </w:rPr>
              <w:t>ORDINEA IERARHICĂ A MĂSURILOR DE PREVENIRE</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26 – 26</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BIBLIOGRAFIE</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27 – 53</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V</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UTILIZAREA METODEI I.N.C.D.P.M. BUCUREȘTI PENTRU EVALUAREA RISCURILOR DE ACCIDENTARE ȘI ÎMBOLNǍVIRE PROFESIONALǍ</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27 – 33</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V.I.</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 xml:space="preserve">EVALUAREA RISCURILOR DE ACCIDENTARE ȘI ÎMBOLNǍVIRE PROFESIONALǍ PENTRU POSTUL DE LUCRU: </w:t>
            </w:r>
            <w:r>
              <w:rPr>
                <w:rFonts w:eastAsia="Arial" w:cs="Arial" w:ascii="Arial" w:hAnsi="Arial"/>
                <w:b/>
                <w:color w:val="auto"/>
                <w:spacing w:val="0"/>
                <w:w w:val="100"/>
                <w:sz w:val="20"/>
                <w:szCs w:val="20"/>
                <w:lang w:val="ro-RO"/>
              </w:rPr>
              <w:t>PERSONAL CU ACTIVITĂȚI DE BIROU ( MANAGER MAGAZIN )</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33 - 40</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V.II</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 xml:space="preserve">EVALUAREA RISCURILOR DE ACCIDENTARE ȘI ÎMBOLNǍVIRE PROFESIONALǍ PENTRU POSTUL DE LUCRU: </w:t>
            </w:r>
            <w:r>
              <w:rPr>
                <w:rFonts w:eastAsia="Arial" w:cs="Arial" w:ascii="Arial" w:hAnsi="Arial"/>
                <w:b/>
                <w:bCs/>
                <w:color w:val="auto"/>
                <w:spacing w:val="0"/>
                <w:w w:val="100"/>
                <w:sz w:val="20"/>
                <w:szCs w:val="20"/>
                <w:lang w:val="ro-RO"/>
              </w:rPr>
              <w:t>BARMAN PREPARATOR</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41 - 47</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V.III</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 xml:space="preserve">EVALUAREA RISCURILOR DE ACCIDENTARE ȘI ÎMBOLNǍVIRE PROFESIONALǍ PENTRU POSTUL DE LUCRU: </w:t>
            </w:r>
            <w:r>
              <w:rPr>
                <w:rFonts w:eastAsia="Arial" w:cs="Arial" w:ascii="Arial" w:hAnsi="Arial"/>
                <w:b/>
                <w:bCs/>
                <w:color w:val="auto"/>
                <w:spacing w:val="0"/>
                <w:w w:val="100"/>
                <w:sz w:val="20"/>
                <w:szCs w:val="20"/>
                <w:lang w:val="ro-RO"/>
              </w:rPr>
              <w:t>LUCRĂTOR COMERCIAL</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48 - 54</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V.IV</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 xml:space="preserve">EVALUAREA RISCURILOR DE ACCIDENTARE ȘI ÎMBOLNǍVIRE PROFESIONALǍ PENTRU POSTUL DE LUCRU: </w:t>
            </w:r>
            <w:r>
              <w:rPr>
                <w:rFonts w:eastAsia="Arial" w:cs="Arial" w:ascii="Arial" w:hAnsi="Arial"/>
                <w:b/>
                <w:bCs/>
                <w:color w:val="auto"/>
                <w:spacing w:val="0"/>
                <w:w w:val="100"/>
                <w:sz w:val="20"/>
                <w:szCs w:val="20"/>
                <w:lang w:val="ro-RO"/>
              </w:rPr>
              <w:t>GRUPURI SENSIBILE</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55 - 58</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V.V</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 xml:space="preserve">EVALUAREA RISCURILOR DE ACCIDENTARE ȘI ÎMBOLNǍVIRE PROFESIONALǍ PENTRU POSTUL DE LUCRU: </w:t>
            </w:r>
            <w:r>
              <w:rPr>
                <w:rFonts w:eastAsia="Arial" w:cs="Arial" w:ascii="Arial" w:hAnsi="Arial"/>
                <w:b/>
                <w:bCs/>
                <w:color w:val="auto"/>
                <w:spacing w:val="0"/>
                <w:w w:val="100"/>
                <w:sz w:val="20"/>
                <w:szCs w:val="20"/>
                <w:lang w:val="ro-RO"/>
              </w:rPr>
              <w:t>VIZITATORI</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59 - 60</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VI</w:t>
            </w:r>
          </w:p>
        </w:tc>
        <w:tc>
          <w:tcPr>
            <w:tcW w:w="691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CONCLUZII GENERALE</w:t>
            </w:r>
          </w:p>
        </w:tc>
      </w:tr>
    </w:tbl>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 INTRODUCERE ÎN SISTEMUL DE EVALUARE D.P.D.V. AL SECURITĂȚII ȘI SĂNĂTĂȚII ÎN MUNCĂ</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Punctul de plecare în optimizarea activității de prevenire a accidentelor de muncă și îmbolnăvirilor profesionale într-un sistem îl constituie evaluarea riscurilor din sistemul respectiv.</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că este vorba de un loc de muncă, un atelier sau o întreprindere, o asemenea analiză permite ierarhizarea riscurilor în funcție de dimensiunea lor și alocarea eficientă a resurselor pentru măsurile prioritare.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Evaluarea riscurilor presupune identificarea tuturor factorilor de risc din sistemul analizat și cuantificarea dimensiunii lor pe baza combinației dintre doi parametri: gravitatea și frecvența consecinței maxime posibile asupra organismului uman. Se obțin astfel niveluri de risc parțiale pentru fiecare factor de risc, respectiv niveluri de risc global pentru întregul sistem analizat.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Acest principiu de evaluare a riscurilor este inclus deja în standardele europene (CEI 812/85, respectiv EN 292-1/1991, EN 1050/96) și stă la baza diferitelor metode cu aplicabilitate practică. Astfel, SR EN 292-1/1996, preluat în România după standardul european amintit, în capitolul 6 precizează că „factorii ce trebuie luați în considerare la evaluarea riscului sunt probabilitatea producerii unei leziuni sau afectări a sănătății și gravitatea maximă previzibilă a leziunii sau afectării sănătății."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Obligativitatea evaluării riscurilor la locurile de muncă în țara noastră decurge din legislația actuală în domeniu, care a fost armonizată cu legislația Uniunii Europene privind sănătatea și securitatea în muncă. În Legea 319 / 2006 a securității și sănătății în muncă se prevede la art. 7 al (4) lit. a): „... angajatorul are obligația ...</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 iar la art. 12 al (1): „Angajatorul are următoarele obligații: ... să realizeze o evaluare a riscurilor pentru securitatea și sănătatea în muncă, inclusiv pentru acele grupuri sensibile la riscuri specifice”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Normele metodologice de aplicare a Legii 319 / 2006 la art. 15 al (1) se prevede: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„Activitățile de prevenire și protecție ... sunt următoarele: identificarea pericolelor și evaluarea riscurilor pentru fiecare componentă a sistemului de muncă, pe locuri de muncă/posturi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Îndeplinirea efectivă a acestei obligații legale se realizează de către personalul din cadrul serviciului de securitate a muncii, cu sprijinul instituțiilor de specialitate sau a persoanelor fizice autorizate. (servicii externe)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în Normele metodologice de aplicare a Legii 319/2006 la art. 71 se prevede: „Angajatorul trebuie să informeze comitetul de securitate și sănătate în muncă cu privire la evaluarea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riscurilor pentru securitate și sănătate, măsurile de prevenire și protecție atât la nivel de unitate, cât și la nivel de loc de muncă și tipuri de 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facilitarea îndeplinirii obligațiilor legale ale angajatorilor în domeniul evaluării riscurilor de accidentare și îmbolnăvire profesională au fost concepute și sunt utilizate în prezent un număr relativ mare de metode de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multitudinea de metode utilizate pe plan mondial și național pentru evaluarea riscurilor de accidentare și îmbolnăvire profesională, s-a optat pentru utilizarea metodei elaborate de I.N.C.D.P.M. București. Această metodă a fost avizată de Ministerul Muncii și Solidarității Sociale în anul 1993 și a fost experimentată până în prezent în majoritatea ramurilor industriale, aducându-i-se permanent îmbunătățiri.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elaborată de I.N.C.D.P.M. București face parte din categoria metodelor analitice, semicantitative și constă, în esență, în identificarea tuturor factorilor de risc din sistemul analizat (loc de muncă) cu ajutorul unor liste de control prestabilite și cuantificarea dimensiunii riscului pentru fiecare factor de risc în parte, pe baza combinației dintre gravitatea și frecvența consecinței maxime previzibile. Nivelul de risc global, pe loc de muncă, se determină ca medie ponderată a nivelurilor de risc parțiale, astfel încât compensările să fie minime. Nivelul de securitate rezultă indirect, fiind invers proporțional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finalizează cu două documente centralizatoare pentru fiecare loc de muncă: fișa de evaluare a riscurilor și 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fișă se înscriu factorii de risc identificați, parametrii de cuantificare ai acestora, consecința maximă previzibilă, clasele de gravitate și frecvență, nivelul de risc pentru fiecare factor de risc în parte și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a două conține măsurile tehnice și organizatorice necesare pentru combaterea acțiunii fiecărui factor de risc de la locul de muncă evaluat, ierarhizate în funcție de nivelurile de risc, începând cu nivelurile foarte mari (7, 6, 5, 4,…). Prin aplicarea acestor măsuri locul de muncă trece de la un nivel de risc superior la niveluri inferioare.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parte a lucrării este prezentată o descriere detaliată a metodei elaborate de I.N.C.D.P.M. București (finalitate, principiu, utilizatori, etape, mod de aplicare, procedura de lucru și condiții de aplicare), precum și a instrumentelor de lucru (lista de identificare a factorilor de risc, lista de consecințe, scala de cotare a gravității și a frecvenței, grila de încadrare a nivelurilor de risc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a două a lucrării este dedicată prezentării modului concret de utilizare a metodei I.N.C.D.P.M. București în vederea evaluării riscurilor de accidentare și îmbolnăvire profesională pentru locurile de muncă din societatea {{client.legalName}}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s-a luat în calcul evenimentele de muncă produse în cadrul societății până la data de {{issueDate}}, ponderea evenimentelor de muncă ce au avut loc în societate, specifica fiecărui loc de muncă și fiecărei activități.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 PREZENTAREA METODEI ELABORATE DE I.N.C.D.P.M. BUCUREȘTI PENTRU EVALUAREA RISCURILOR DE ACCIDENTARE ȘI ÎMBOLNǍVIRE PROFESIONALǍ</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II.I. PREMISE TEORETICE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numPr>
          <w:ilvl w:val="1"/>
          <w:numId w:val="1"/>
        </w:numPr>
        <w:spacing w:before="0" w:after="120"/>
        <w:jc w:val="left"/>
        <w:rPr>
          <w:rFonts w:ascii="Arial" w:hAnsi="Arial" w:cs="Arial"/>
          <w:b/>
          <w:sz w:val="18"/>
          <w:szCs w:val="18"/>
        </w:rPr>
      </w:pPr>
      <w:r>
        <w:rPr>
          <w:rFonts w:eastAsia="Arial" w:cs="Arial" w:ascii="Arial" w:hAnsi="Arial"/>
          <w:b/>
          <w:color w:val="auto"/>
          <w:spacing w:val="0"/>
          <w:w w:val="100"/>
          <w:sz w:val="20"/>
          <w:szCs w:val="20"/>
          <w:lang w:val="ro-RO"/>
        </w:rPr>
        <w:t>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terminologia de specialitate, securitatea omului în procesul de muncă este considerată ca acea stare a sistemului de muncă în care este exclusă posibilitatea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limbajul uzual, securitatea este definită ca faptul de a fi la adăpost de orice pericol, iar riscul – posibilitatea de a ajunge într-o primejdie, pericol potențial</w:t>
      </w:r>
      <w:r>
        <w:rPr>
          <w:rStyle w:val="FootnoteReference"/>
          <w:rFonts w:eastAsia="Arial" w:cs="Arial" w:ascii="Arial" w:hAnsi="Arial"/>
          <w:color w:val="auto"/>
          <w:spacing w:val="0"/>
          <w:w w:val="100"/>
          <w:sz w:val="20"/>
          <w:szCs w:val="20"/>
          <w:lang w:val="ro-RO"/>
        </w:rPr>
        <w:footnoteReference w:id="2"/>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luăm în considerare sensurile uzuale ale acestor termeni, se poate defini securitatea ca starea sistemului de muncă în care riscul de accidentare și îmbolnăvire este zero.</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urmare, securitatea și riscul sunt două noțiuni abstracte, contrare, care se exclud reciproc.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realitate, datorită trăsăturilor oricărui sistem de muncă, nu se pot atinge asemenea stări cu caracter de absolut. Nu există sistem în care să fie exclus complet pericolul potențial de accidentare sau îmbolnăvire; apare întotdeauna un risc „rezidual", fie și numai datorită imprevizibilității acțiunii omului. Dacă nu se fac intervenții corectoare pe parcurs, acest risc rezidual crește, pe măsură ce elementele sistemului de muncă se degradează prin „îmbătrânire".</w:t>
        <w:tab/>
        <w:tab/>
        <w:t xml:space="preserve">În consecință, sistemele pot fi caracterizate prin „niveluri de securitate", respectiv „niveluri de risc", ca indicatori cantitativi ai stărilor de securitate, respectiv de risc. Definind securitatea ca o funcție de risc y = f(x), unde </w:t>
      </w:r>
      <w:r>
        <w:rPr>
          <w:rFonts w:eastAsia="Arial" w:cs="Arial" w:ascii="Arial" w:hAnsi="Arial"/>
          <w:color w:val="auto"/>
          <w:spacing w:val="0"/>
          <w:w w:val="100"/>
          <w:sz w:val="20"/>
          <w:szCs w:val="20"/>
          <w:lang w:val="ro-RO"/>
        </w:rPr>
        <w:object>
          <v:shapetype id="_x0000_tole_rId2" coordsize="21600,21600" o:spt="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32pt;height:32pt;mso-wrap-distance-right:0pt" filled="f" o:ole="">
            <v:imagedata r:id="rId3" o:title=""/>
          </v:shape>
          <o:OLEObject Type="Embed" ProgID="Equation.2" ShapeID="ole_rId2" DrawAspect="Content" ObjectID="_665827179" r:id="rId2"/>
        </w:object>
      </w:r>
      <w:r>
        <w:rPr>
          <w:rFonts w:eastAsia="Arial" w:cs="Arial" w:ascii="Arial" w:hAnsi="Arial"/>
          <w:color w:val="auto"/>
          <w:spacing w:val="0"/>
          <w:w w:val="100"/>
          <w:sz w:val="20"/>
          <w:szCs w:val="20"/>
          <w:lang w:val="ro-RO"/>
        </w:rPr>
        <w:t>, se poate afirma că un sistem va fi cu atât mai sigur, cu cât nivelul de risc va fi mai mic și reciproc. Astfel, dacă riscul este zero, din relația dintre cele două variabile rezultă că securitatea tinde către infinit, iar dacă riscul tinde către infinit, securitatea tinde către zero (figura 1.1):</w:t>
      </w:r>
    </w:p>
    <w:p>
      <w:pPr>
        <w:pStyle w:val="Normal"/>
        <w:widowControl/>
        <w:tabs>
          <w:tab w:val="left" w:pos="72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object>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width:143pt;height:32pt;mso-wrap-distance-right:0pt" filled="f" o:ole="">
            <v:imagedata r:id="rId5" o:title=""/>
          </v:shape>
          <o:OLEObject Type="Embed" ProgID="Equation.2" ShapeID="ole_rId4" DrawAspect="Content" ObjectID="_2038669022" r:id="rId4"/>
        </w:objec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79320" cy="1684020"/>
            <wp:effectExtent l="0" t="0" r="0" b="0"/>
            <wp:docPr id="1" name="Picture 3" descr="crina-fig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rina-fig11"/>
                    <pic:cNvPicPr>
                      <a:picLocks noChangeAspect="1" noChangeArrowheads="1"/>
                    </pic:cNvPicPr>
                  </pic:nvPicPr>
                  <pic:blipFill>
                    <a:blip r:embed="rId6">
                      <a:biLevel thresh="50000"/>
                    </a:blip>
                    <a:stretch>
                      <a:fillRect/>
                    </a:stretch>
                  </pic:blipFill>
                  <pic:spPr bwMode="auto">
                    <a:xfrm>
                      <a:off x="0" y="0"/>
                      <a:ext cx="2179320" cy="1684020"/>
                    </a:xfrm>
                    <a:prstGeom prst="rect">
                      <a:avLst/>
                    </a:prstGeom>
                    <a:noFill/>
                  </pic:spPr>
                </pic:pic>
              </a:graphicData>
            </a:graphic>
          </wp:inline>
        </w:drawing>
      </w:r>
    </w:p>
    <w:p>
      <w:pPr>
        <w:pStyle w:val="Normal"/>
        <w:widowControl/>
        <w:tabs>
          <w:tab w:val="left" w:pos="720" w:leader="none"/>
          <w:tab w:val="left" w:pos="900" w:leader="none"/>
        </w:tabs>
        <w:spacing w:lineRule="auto" w:line="360"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1.1. 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context, în practică trebuie admise o limită de risc minim, respectiv un nivel al riscului diferit de zero, dar suficient de mic pentru a se considera că sistemul este sigur, ca și o limită de risc maxim, care să fie echivalentă cu un nivel atât de scăzut de securitate, încât să nu mai fie permisă funcționarea sistemului.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numPr>
          <w:ilvl w:val="1"/>
          <w:numId w:val="1"/>
        </w:numPr>
        <w:spacing w:before="0" w:after="120"/>
        <w:jc w:val="left"/>
        <w:rPr>
          <w:rFonts w:ascii="Arial" w:hAnsi="Arial" w:cs="Arial"/>
          <w:b/>
          <w:bCs/>
          <w:sz w:val="18"/>
          <w:szCs w:val="18"/>
        </w:rPr>
      </w:pPr>
      <w:r>
        <w:rPr>
          <w:rFonts w:eastAsia="Arial" w:cs="Arial" w:ascii="Arial" w:hAnsi="Arial"/>
          <w:b/>
          <w:bCs/>
          <w:color w:val="auto"/>
          <w:spacing w:val="0"/>
          <w:w w:val="100"/>
          <w:sz w:val="20"/>
          <w:szCs w:val="20"/>
          <w:lang w:val="ro-RO"/>
        </w:rPr>
        <w:t>Noțiunea de risc acceptabil:</w:t>
      </w:r>
    </w:p>
    <w:p>
      <w:pPr>
        <w:pStyle w:val="Normal"/>
        <w:widowControl/>
        <w:spacing w:before="0" w:after="120"/>
        <w:ind w:hanging="0"/>
        <w:jc w:val="left"/>
        <w:rPr>
          <w:rFonts w:ascii="Arial" w:hAnsi="Arial" w:cs="Arial"/>
          <w:bCs/>
          <w:sz w:val="18"/>
          <w:szCs w:val="18"/>
          <w:lang w:eastAsia="en-US"/>
        </w:rPr>
      </w:pPr>
      <w:r>
        <w:rPr>
          <w:rFonts w:eastAsia="Arial" w:cs="Arial" w:ascii="Arial" w:hAnsi="Arial"/>
          <w:bCs/>
          <w:color w:val="auto"/>
          <w:spacing w:val="0"/>
          <w:w w:val="100"/>
          <w:sz w:val="20"/>
          <w:szCs w:val="20"/>
          <w:lang w:val="ro-RO" w:eastAsia="en-US"/>
        </w:rPr>
        <w:t>Riscul reprezintă potențialul ca un eveniment neașteptat să apară sau să nu apară la un moment dat ca urmare a apariției unor fenomene adverse neașteptate.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Riscul a fost definit în literatura de specialitate în domeniul securității muncii prin probabilitatea cu care, într-un proces de muncă, intervine un accident sau o îmbolnăvire profesională, cu o anumită frecvență și gravitate a consecințelor.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dacă admitem un anumit risc, putem să-l reprezentăm, în funcție de gravitatea și probabilitatea de producere a consecințelor, prin suprafața unui dreptunghi F</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dezvoltat pe verticală; rezultă că aceeași suprafață poate fi exprimată și printr-un pătrat F</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sau printr-un dreptunghi F</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extins pe orizontală (figura 1.2).</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toate cele trei cazuri riscul este la fel de mare. În consecință, putem atribui unor cupluri gravitate – probabilitate diferite, același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unim cele trei dreptunghiuri printr-o linie trasată prin vârfurile care nu sunt pe axele de coordonate, obținem o curbă cu alură de hiperbolă, care descrie legătura dintre cele două variabile: gravitate – probabilitate. Pentru reprezentarea riscului funcție de gravitate și probabilitate, standardul CEN-812/ 85 definește o astfel de curbă drept „curbă de acceptabilitate a riscului" (figura 1.3).</w:t>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25040" cy="1744980"/>
            <wp:effectExtent l="0" t="0" r="0" b="0"/>
            <wp:docPr id="2" name="Picture 4" descr="crina-fig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crina-fig12"/>
                    <pic:cNvPicPr>
                      <a:picLocks noChangeAspect="1" noChangeArrowheads="1"/>
                    </pic:cNvPicPr>
                  </pic:nvPicPr>
                  <pic:blipFill>
                    <a:blip r:embed="rId7">
                      <a:biLevel thresh="50000"/>
                    </a:blip>
                    <a:stretch>
                      <a:fillRect/>
                    </a:stretch>
                  </pic:blipFill>
                  <pic:spPr bwMode="auto">
                    <a:xfrm>
                      <a:off x="0" y="0"/>
                      <a:ext cx="2225040" cy="1744980"/>
                    </a:xfrm>
                    <a:prstGeom prst="rect">
                      <a:avLst/>
                    </a:prstGeom>
                    <a:noFill/>
                  </pic:spPr>
                </pic:pic>
              </a:graphicData>
            </a:graphic>
          </wp:inline>
        </w:drawing>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Fig. 1.2. Reprezentarea grafică a echivalenței riscurilor caracterizate prin cupluri diferite de gravitate – probabilitate</w:t>
      </w:r>
    </w:p>
    <w:p>
      <w:pPr>
        <w:pStyle w:val="Normal"/>
        <w:widowControl/>
        <w:tabs>
          <w:tab w:val="left" w:pos="72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628900" cy="1805940"/>
            <wp:effectExtent l="0" t="0" r="0" b="0"/>
            <wp:docPr id="3" name="Picture 5" descr="crina-fig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crina-fig13"/>
                    <pic:cNvPicPr>
                      <a:picLocks noChangeAspect="1" noChangeArrowheads="1"/>
                    </pic:cNvPicPr>
                  </pic:nvPicPr>
                  <pic:blipFill>
                    <a:blip r:embed="rId8">
                      <a:biLevel thresh="50000"/>
                    </a:blip>
                    <a:stretch>
                      <a:fillRect/>
                    </a:stretch>
                  </pic:blipFill>
                  <pic:spPr bwMode="auto">
                    <a:xfrm>
                      <a:off x="0" y="0"/>
                      <a:ext cx="2628900" cy="1805940"/>
                    </a:xfrm>
                    <a:prstGeom prst="rect">
                      <a:avLst/>
                    </a:prstGeom>
                    <a:noFill/>
                  </pic:spPr>
                </pic:pic>
              </a:graphicData>
            </a:graphic>
          </wp:inline>
        </w:drawing>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1.3 Curba de acceptabilitate a riscului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curbă permite diferențierea între riscul acceptabil și cel inacceptabil. Astfel, riscul de producere a unui eveniment A, cu consecințe grave, dar frecvență foarte mică, situat sub curba de acceptabilitate, este considerat acceptabil, iar riscul evenimentului B, cu consecințe mai puțin grave, dar cu o probabilitate mai mare de apariție, ale cărui coordonate se situează deasupra curbei, este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exemplu, în cazul unei centrale atomice se iau astfel de măsuri încât riscul unui eveniment nuclear – fie el riscul evenimentului A – este caracterizat printr-o gravitate extremă a consecințelor, dar de o probabilitate de producere extrem de mică. Din cauza frecvenței foarte reduse de apariție, activitatea este considerată sigură și riscul acceptat de societate.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schimb, dacă pentru riscul evenimentului B luăm ca exemplu accidentul rutier din activitatea unui conducător auto, deși acest tip de eveniment provoacă consecințe mai puțin grave decât un accident nuclear, probabilitatea de producere este atât de mare (frecvență foarte ridicată), încât locul de muncă al șoferului este considerat nesigur (risc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Orice studiu de securitate are drept obiectiv stabilirea riscurilor acceptabile. O asemenea tratare a riscului ridică două probleme: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cum se stabilesc coordonatele riscului: cuplul gravitate – probabilitate;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ce coordonate ale riscului se vor alege pentru a delimita zonele de acceptabilitate de cele de inacceptabilitate.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 le rezolva, premisa de la care s-a pornit în elaborarea metodei de evaluare a fost relația risc – factor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Determinarea coordonatelor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Existența riscului într-un sistem de muncă este datorată prezenței factorilor de risc de accidentare și îmbolnăvire profesională. Prin urmare, elementele cu ajutorul cărora poate fi caracterizat riscul, deci pot fi determinate coordonatele sale, sunt de fapt probabilitatea cu care acțiunea unui factor de risc poate conduce la accident și gravitatea consecinței acțiunii factorului de risc asupra victimei.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consecintă, pentru evaluarea riscului, respectiv a securității, este necesară parcurgerea următoarelor etape: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din sistemul analizat;</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consecințelor acțiunii asupra victimei, ceea ce înseamnă determinarea gravității lor;</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probabilității de acțiune a lor asupra executantului;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atribuirea nivelurilor de risc funcție de gravitatea și probabilitatea consecințelor acțiunii factorilor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Modelul teoretic al genezei accidentelor de muncă și bolilor profesionale elaborat în cadrul I.N.C.D.P.M. București, abordând sistematic cauzalitatea acestor evenimente, permite elaborarea unui instrument pragmatic pentru identificarea tuturor factorilor de risc dintr-un sistem (Anexa 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condițiile unui sistem de muncă real, aflat în funcțiune, nu există suficiente resurse (de timp, financiare, tehnice etc.) pentru ca să se poată interveni simultan asupra tuturor factorilor de risc de accidentare și îmbolnăvire profesională. Chiar dacă ar există, criteriul eficienței (atât în sensul restrâns, al eficienței economice, cât și al celei sociale) interzice o astfel de acțiune. Din acest motiv, nici în cadrul analizelor de securitate nu se justifică luarea lor integral în considerare. Din multitudinea factorilor de risc a căror înlănțuire se finalizează potențial cu un accident sau o îmbolnăvire, factorii care pot reprezenta cauze finale, directe, sunt cei a căror eliminare garantează imposibilitatea producerii evenimentului, deci devine obligatorie orientarea studiului asupra acestora.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Diferențierea riscurilor în raport cu gravitatea consecinței este ușor de realizat. Indiferent de factorul de risc și de evenimentul pe care-l poate genera, consecințele asupra executantului pot fi grupate după categoriile definite prin lege: incapacitate temporară de muncă, invaliditate și deces. Mai mult, pentru fiecare factor de risc se poate afirma cu certitudine care este consecința să maximă posibilă. De exemplu, consecința maximă posibilă a electrocutării va fi întotdeauna decesul, în timp ce consecința maximă a depășirii nivelului normat de zgomot va fi surditatea profesională – invaliditate. Cunoscând tipurile de leziuni și vătămări, ca și localizarea potențială a acestora, în cazul accidentelor și bolilor profesionale, așa cum sunt ele precizate de criteriile medicale de diagnostic clinic, funcțional și de evaluare a capacității de muncă elaborate de Ministerul Sănătății și Ministerul Muncii și Solidarității Sociale (Anexa 2), se poate aprecia pentru fiecare factor de risc în parte la ce leziune va conduce </w:t>
      </w:r>
      <w:r>
        <w:rPr>
          <w:rFonts w:eastAsia="Arial" w:cs="Arial" w:ascii="Arial" w:hAnsi="Arial"/>
          <w:iCs/>
          <w:color w:val="auto"/>
          <w:spacing w:val="0"/>
          <w:w w:val="100"/>
          <w:sz w:val="20"/>
          <w:szCs w:val="20"/>
          <w:lang w:val="ro-RO"/>
        </w:rPr>
        <w:t>în extremis</w:t>
      </w:r>
      <w:r>
        <w:rPr>
          <w:rFonts w:eastAsia="Arial" w:cs="Arial" w:ascii="Arial" w:hAnsi="Arial"/>
          <w:color w:val="auto"/>
          <w:spacing w:val="0"/>
          <w:w w:val="100"/>
          <w:sz w:val="20"/>
          <w:szCs w:val="20"/>
          <w:lang w:val="ro-RO"/>
        </w:rPr>
        <w:t>, ce organ va fi afectat și, în final, ce tip de consecință va produce: incapacitate, invaliditate sau deces. La rândul lor, aceste consecințe se pot diferenția în mai multe clase de gravitate. De exemplu, invaliditatea poate fi de gradul I, II sau III, iar incapacitatea: mai mică de 3 zile calendaristice (limita minimă stabilită prin lege pentru definirea accidentului de muncă), între 3 – 45 zile și între 45 – 180 zile. Ca și în cazul probabilității de producere a accidentelor sau îmbolnăvirilor, putem stabili și pentru gravitatea consecințelor mai multe clase,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consecințe neglijabile (incapacitate de muncă mai mică de 3 zile calendaristice);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consecințe mici (incapacitate cuprinsă între 3 – 45 zile, care necesită tratament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medical);</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consecințe medii (incapacitate 45 – 180 zile, tratament medical și spitalizare);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consecințe mari (invaliditate gradul III);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consecințe grave (invaliditate gradul 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consecințe foarte grave (invaliditate gradul 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7:</w:t>
      </w:r>
      <w:r>
        <w:rPr>
          <w:rFonts w:eastAsia="Arial" w:cs="Arial" w:ascii="Arial" w:hAnsi="Arial"/>
          <w:color w:val="auto"/>
          <w:spacing w:val="0"/>
          <w:w w:val="100"/>
          <w:sz w:val="20"/>
          <w:szCs w:val="20"/>
          <w:lang w:val="ro-RO"/>
        </w:rPr>
        <w:t xml:space="preserve"> consecințe maxime (deces).</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 xml:space="preserve"> Referitor la frecvență, este cunoscut că accidentul sau boala sunt evenimente aleatorii. Prin urmare, factorii de risc se vor diferenția între ei prin faptul că fiecare conduce cu o altă probabilitate la producerea unui accident sau a unei îmbolnăviri. De asemenea, același factor va putea fi caracterizat printr-o altă frecvență de acțiune asupra executantului, în diverse momente ale funcționării unui sistem de muncă sau în sisteme analoge, în funcție de natură și de starea elementului generator. Astfel, probabilitatea de accidentare cu un mijloc auto este mai mare dacă acesta este vechi și are uzate principalele sisteme, decât dacă este nou.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punct de vedere al operativității, nu se poate lucra însă cu probabilități determinate strict pentru fiecare factor de risc. În unele cazuri, ele nici nu pot fi calculate, cum se întâmplă cu factorii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Probabilitatea de a acționa într-o anumită manieră generatoare de accident nu poate fi decât aproximată. În alte situații, calculul necesitat de determinarea riguroasă a probabilității de producere a consecinței este atât de elaborios, încât ar fi mai costisitor și mai îndelungat decât aplicarea efectivă a măsurilor de prevenire. De aceea ar fi mai indicat să se stabilească probabilitățile, de regulă, prin apreciere și să se grupeze pe intervale. Este mai ușor și mai eficient pentru scopul urmărit să se aproximeze că un anumit accident este probabil să fie generat de acțiunea unui factor de risc cu o frecvență mai mică de o dată la 100 de ore. Diferența față de niște valori riguroase de 1 la 85 ore sau 1 la 79 ore este nesemnificativă, evenimentul putând fi caracterizat în toate trei cazurile ca fiind foarte frecvent.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acest motiv, dacă utilizăm intervalele precizate în CEI 812/1985, obținem 5 grupe de evenimente, pe care le putem ordona astfel:</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extrem de rare: P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rare: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rare: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puțin frecvente: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frecvente: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frecvente: P &gt;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Vom atribui acum fiecărei grupe o clasă de probabilitate, de la 1 la 6, așa încât vom spune că evenimentul E</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a cărui frecvență probabilă de producere este de P</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h, este de clasa 1 de probabilitate, iar evenimentul E</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cu frecvența P</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&gt;10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 este de clasa a 6-a de probabilitate. Obținem o scală de cotare a probabilității cum este cea din Anexa 3.</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 xml:space="preserve"> Având la dispoziție aceste două scale – de cotare a probabilității și a gravității consecințelor acțiunii factorilor de risc (Anexa 3) – putem să asociem fiecărui factor de risc dintr-un sistem un cuplu de elemente caracteristice, gravitate – probabilitate, pentru fiecare cuplu stabilindu-se un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atribuirea nivelurilor de risc, respectiv de securitate s-a utilizat curba de acceptabilitate a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Mai întâi, deoarece gravitatea este un element mai important din punct de vedere al finalității protecției muncii, s-a admis ipoteza că are o incidență mult mai mare asupra nivelului de risc decât frecvența. În consecință, corespunzător celor 7 clase de gravitate s-au stabilit 7 niveluri de risc, în ordine crescătoare, respectiv 7 niveluri de securitate, dată fiind relația invers proporțională între cele două stări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 nivel minim de risc </w:t>
        <w:tab/>
        <w:t></w:t>
        <w:tab/>
        <w:t>–</w:t>
        <w:tab/>
        <w:t>S</w:t>
      </w:r>
      <w:r>
        <w:rPr>
          <w:rFonts w:eastAsia="Arial" w:cs="Arial" w:ascii="Arial" w:hAnsi="Arial"/>
          <w:color w:val="auto"/>
          <w:spacing w:val="0"/>
          <w:w w:val="100"/>
          <w:sz w:val="20"/>
          <w:szCs w:val="20"/>
          <w:vertAlign w:val="subscript"/>
          <w:lang w:val="ro-RO"/>
        </w:rPr>
        <w:t>7</w:t>
      </w:r>
      <w:r>
        <w:rPr>
          <w:rFonts w:eastAsia="Arial" w:cs="Arial" w:ascii="Arial" w:hAnsi="Arial"/>
          <w:color w:val="auto"/>
          <w:spacing w:val="0"/>
          <w:w w:val="100"/>
          <w:sz w:val="20"/>
          <w:szCs w:val="20"/>
          <w:lang w:val="ro-RO"/>
        </w:rPr>
        <w:t xml:space="preserve"> – nivel maxim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 nivel foarte mic de risc </w:t>
        <w:tab/>
        <w:t>–</w:t>
        <w:tab/>
        <w:t>S</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 nivel foarte mare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 nivel mic de risc</w:t>
        <w:tab/>
        <w:t xml:space="preserve">            </w:t>
        <w:tab/>
        <w:t>–</w:t>
        <w:tab/>
        <w:t>S</w:t>
      </w:r>
      <w:r>
        <w:rPr>
          <w:rFonts w:eastAsia="Arial" w:cs="Arial" w:ascii="Arial" w:hAnsi="Arial"/>
          <w:color w:val="auto"/>
          <w:spacing w:val="0"/>
          <w:w w:val="100"/>
          <w:sz w:val="20"/>
          <w:szCs w:val="20"/>
          <w:vertAlign w:val="subscript"/>
          <w:lang w:val="ro-RO"/>
        </w:rPr>
        <w:t>5</w:t>
      </w:r>
      <w:r>
        <w:rPr>
          <w:rFonts w:eastAsia="Arial" w:cs="Arial" w:ascii="Arial" w:hAnsi="Arial"/>
          <w:color w:val="auto"/>
          <w:spacing w:val="0"/>
          <w:w w:val="100"/>
          <w:sz w:val="20"/>
          <w:szCs w:val="20"/>
          <w:lang w:val="ro-RO"/>
        </w:rPr>
        <w:t xml:space="preserve"> – nivel mare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4</w:t>
      </w:r>
      <w:r>
        <w:rPr>
          <w:rFonts w:eastAsia="Arial" w:cs="Arial" w:ascii="Arial" w:hAnsi="Arial"/>
          <w:color w:val="auto"/>
          <w:spacing w:val="0"/>
          <w:w w:val="100"/>
          <w:sz w:val="20"/>
          <w:szCs w:val="20"/>
          <w:lang w:val="ro-RO"/>
        </w:rPr>
        <w:t xml:space="preserve"> – nivel mediu de risc</w:t>
        <w:tab/>
        <w:t></w:t>
        <w:tab/>
        <w:t>–</w:t>
        <w:tab/>
        <w:t>S</w:t>
      </w:r>
      <w:r>
        <w:rPr>
          <w:rFonts w:eastAsia="Arial" w:cs="Arial" w:ascii="Arial" w:hAnsi="Arial"/>
          <w:color w:val="auto"/>
          <w:spacing w:val="0"/>
          <w:w w:val="100"/>
          <w:sz w:val="20"/>
          <w:szCs w:val="20"/>
          <w:vertAlign w:val="subscript"/>
          <w:lang w:val="ro-RO"/>
        </w:rPr>
        <w:t>4</w:t>
      </w:r>
      <w:r>
        <w:rPr>
          <w:rFonts w:eastAsia="Arial" w:cs="Arial" w:ascii="Arial" w:hAnsi="Arial"/>
          <w:color w:val="auto"/>
          <w:spacing w:val="0"/>
          <w:w w:val="100"/>
          <w:sz w:val="20"/>
          <w:szCs w:val="20"/>
          <w:lang w:val="ro-RO"/>
        </w:rPr>
        <w:t xml:space="preserve"> – nivel mediu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5</w:t>
      </w:r>
      <w:r>
        <w:rPr>
          <w:rFonts w:eastAsia="Arial" w:cs="Arial" w:ascii="Arial" w:hAnsi="Arial"/>
          <w:color w:val="auto"/>
          <w:spacing w:val="0"/>
          <w:w w:val="100"/>
          <w:sz w:val="20"/>
          <w:szCs w:val="20"/>
          <w:lang w:val="ro-RO"/>
        </w:rPr>
        <w:t xml:space="preserve"> – nivel mare de risc</w:t>
        <w:tab/>
        <w:t></w:t>
        <w:tab/>
        <w:t>–</w:t>
        <w:tab/>
        <w:t>S</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 nivel mic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 nivel foarte mare de risc</w:t>
        <w:tab/>
        <w:t></w:t>
        <w:tab/>
        <w:t>– S</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 nivel foarte mic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7</w:t>
      </w:r>
      <w:r>
        <w:rPr>
          <w:rFonts w:eastAsia="Arial" w:cs="Arial" w:ascii="Arial" w:hAnsi="Arial"/>
          <w:color w:val="auto"/>
          <w:spacing w:val="0"/>
          <w:w w:val="100"/>
          <w:sz w:val="20"/>
          <w:szCs w:val="20"/>
          <w:lang w:val="ro-RO"/>
        </w:rPr>
        <w:t xml:space="preserve"> – nivel maxim de risc</w:t>
        <w:tab/>
        <w:t></w:t>
        <w:tab/>
        <w:t>–</w:t>
        <w:tab/>
        <w:t>S</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 nivel minim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luăm în considerare toate combinațiile posibile ale variabilelor specificate, câte două, obținem o matrice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cu 7 linii – g, care vor reprezenta clasele de gravitate, și 6 coloane – p – clasele de probabilitate:</w:t>
      </w:r>
    </w:p>
    <w:p>
      <w:pPr>
        <w:pStyle w:val="Normal"/>
        <w:widowControl/>
        <w:tabs>
          <w:tab w:val="left" w:pos="720" w:leader="none"/>
          <w:tab w:val="left" w:pos="900" w:leader="none"/>
          <w:tab w:val="left" w:pos="1710" w:leader="none"/>
          <w:tab w:val="left" w:pos="288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r>
                <m:e>
                  <m:r>
                    <w:rPr>
                      <w:rFonts w:ascii="Cambria Math" w:hAnsi="Cambria Math"/>
                    </w:rPr>
                    <m:t xml:space="preserve">(</m:t>
                  </m:r>
                  <m:r>
                    <w:rPr>
                      <w:rFonts w:ascii="Cambria Math" w:hAnsi="Cambria Math"/>
                    </w:rPr>
                    <m:t xml:space="preserve">2,1</m:t>
                  </m:r>
                  <m:r>
                    <w:rPr>
                      <w:rFonts w:ascii="Cambria Math" w:hAnsi="Cambria Math"/>
                    </w:rPr>
                    <m:t xml:space="preserve">)</m:t>
                  </m:r>
                </m:e>
                <m:e>
                  <m:r>
                    <w:rPr>
                      <w:rFonts w:ascii="Cambria Math" w:hAnsi="Cambria Math"/>
                    </w:rPr>
                    <m:t xml:space="preserve">(</m:t>
                  </m:r>
                  <m:r>
                    <w:rPr>
                      <w:rFonts w:ascii="Cambria Math" w:hAnsi="Cambria Math"/>
                    </w:rPr>
                    <m:t xml:space="preserve">2,2</m:t>
                  </m:r>
                  <m:r>
                    <w:rPr>
                      <w:rFonts w:ascii="Cambria Math" w:hAnsi="Cambria Math"/>
                    </w:rPr>
                    <m:t xml:space="preserve">)</m:t>
                  </m:r>
                </m:e>
                <m:e>
                  <m:r>
                    <w:rPr>
                      <w:rFonts w:ascii="Cambria Math" w:hAnsi="Cambria Math"/>
                    </w:rPr>
                    <m:t xml:space="preserve">(</m:t>
                  </m:r>
                  <m:r>
                    <w:rPr>
                      <w:rFonts w:ascii="Cambria Math" w:hAnsi="Cambria Math"/>
                    </w:rPr>
                    <m:t xml:space="preserve">2,3</m:t>
                  </m:r>
                  <m:r>
                    <w:rPr>
                      <w:rFonts w:ascii="Cambria Math" w:hAnsi="Cambria Math"/>
                    </w:rPr>
                    <m:t xml:space="preserve">)</m:t>
                  </m:r>
                </m:e>
                <m:e>
                  <m:r>
                    <w:rPr>
                      <w:rFonts w:ascii="Cambria Math" w:hAnsi="Cambria Math"/>
                    </w:rPr>
                    <m:t xml:space="preserve">(</m:t>
                  </m:r>
                  <m:r>
                    <w:rPr>
                      <w:rFonts w:ascii="Cambria Math" w:hAnsi="Cambria Math"/>
                    </w:rPr>
                    <m:t xml:space="preserve">2,4</m:t>
                  </m:r>
                  <m:r>
                    <w:rPr>
                      <w:rFonts w:ascii="Cambria Math" w:hAnsi="Cambria Math"/>
                    </w:rPr>
                    <m:t xml:space="preserve">)</m:t>
                  </m:r>
                </m:e>
                <m:e>
                  <m:r>
                    <w:rPr>
                      <w:rFonts w:ascii="Cambria Math" w:hAnsi="Cambria Math"/>
                    </w:rPr>
                    <m:t xml:space="preserve">(</m:t>
                  </m:r>
                  <m:r>
                    <w:rPr>
                      <w:rFonts w:ascii="Cambria Math" w:hAnsi="Cambria Math"/>
                    </w:rPr>
                    <m:t xml:space="preserve">2,5</m:t>
                  </m:r>
                  <m:r>
                    <w:rPr>
                      <w:rFonts w:ascii="Cambria Math" w:hAnsi="Cambria Math"/>
                    </w:rPr>
                    <m:t xml:space="preserve">)</m:t>
                  </m:r>
                </m:e>
                <m:e>
                  <m:r>
                    <w:rPr>
                      <w:rFonts w:ascii="Cambria Math" w:hAnsi="Cambria Math"/>
                    </w:rPr>
                    <m:t xml:space="preserve">(</m:t>
                  </m:r>
                  <m:r>
                    <w:rPr>
                      <w:rFonts w:ascii="Cambria Math" w:hAnsi="Cambria Math"/>
                    </w:rPr>
                    <m:t xml:space="preserve">2,6</m:t>
                  </m:r>
                  <m:r>
                    <w:rPr>
                      <w:rFonts w:ascii="Cambria Math" w:hAnsi="Cambria Math"/>
                    </w:rPr>
                    <m:t xml:space="preserve">)</m:t>
                  </m:r>
                </m:e>
              </m:mr>
              <m:mr>
                <m:e>
                  <m:r>
                    <w:rPr>
                      <w:rFonts w:ascii="Cambria Math" w:hAnsi="Cambria Math"/>
                    </w:rPr>
                    <m:t xml:space="preserve">(</m:t>
                  </m:r>
                  <m:r>
                    <w:rPr>
                      <w:rFonts w:ascii="Cambria Math" w:hAnsi="Cambria Math"/>
                    </w:rPr>
                    <m:t xml:space="preserve">3,1</m:t>
                  </m:r>
                  <m:r>
                    <w:rPr>
                      <w:rFonts w:ascii="Cambria Math" w:hAnsi="Cambria Math"/>
                    </w:rPr>
                    <m:t xml:space="preserve">)</m:t>
                  </m:r>
                </m:e>
                <m:e>
                  <m:r>
                    <w:rPr>
                      <w:rFonts w:ascii="Cambria Math" w:hAnsi="Cambria Math"/>
                    </w:rPr>
                    <m:t xml:space="preserve">(</m:t>
                  </m:r>
                  <m:r>
                    <w:rPr>
                      <w:rFonts w:ascii="Cambria Math" w:hAnsi="Cambria Math"/>
                    </w:rPr>
                    <m:t xml:space="preserve">3,2</m:t>
                  </m:r>
                  <m:r>
                    <w:rPr>
                      <w:rFonts w:ascii="Cambria Math" w:hAnsi="Cambria Math"/>
                    </w:rPr>
                    <m:t xml:space="preserve">)</m:t>
                  </m:r>
                </m:e>
                <m:e>
                  <m:r>
                    <w:rPr>
                      <w:rFonts w:ascii="Cambria Math" w:hAnsi="Cambria Math"/>
                    </w:rPr>
                    <m:t xml:space="preserve">(</m:t>
                  </m:r>
                  <m:r>
                    <w:rPr>
                      <w:rFonts w:ascii="Cambria Math" w:hAnsi="Cambria Math"/>
                    </w:rPr>
                    <m:t xml:space="preserve">3,3</m:t>
                  </m:r>
                  <m:r>
                    <w:rPr>
                      <w:rFonts w:ascii="Cambria Math" w:hAnsi="Cambria Math"/>
                    </w:rPr>
                    <m:t xml:space="preserve">)</m:t>
                  </m:r>
                </m:e>
                <m:e>
                  <m:r>
                    <w:rPr>
                      <w:rFonts w:ascii="Cambria Math" w:hAnsi="Cambria Math"/>
                    </w:rPr>
                    <m:t xml:space="preserve">(</m:t>
                  </m:r>
                  <m:r>
                    <w:rPr>
                      <w:rFonts w:ascii="Cambria Math" w:hAnsi="Cambria Math"/>
                    </w:rPr>
                    <m:t xml:space="preserve">3,4</m:t>
                  </m:r>
                  <m:r>
                    <w:rPr>
                      <w:rFonts w:ascii="Cambria Math" w:hAnsi="Cambria Math"/>
                    </w:rPr>
                    <m:t xml:space="preserve">)</m:t>
                  </m:r>
                </m:e>
                <m:e>
                  <m:r>
                    <w:rPr>
                      <w:rFonts w:ascii="Cambria Math" w:hAnsi="Cambria Math"/>
                    </w:rPr>
                    <m:t xml:space="preserve">(</m:t>
                  </m:r>
                  <m:r>
                    <w:rPr>
                      <w:rFonts w:ascii="Cambria Math" w:hAnsi="Cambria Math"/>
                    </w:rPr>
                    <m:t xml:space="preserve">3,5</m:t>
                  </m:r>
                  <m:r>
                    <w:rPr>
                      <w:rFonts w:ascii="Cambria Math" w:hAnsi="Cambria Math"/>
                    </w:rPr>
                    <m:t xml:space="preserve">)</m:t>
                  </m:r>
                </m:e>
                <m:e>
                  <m:r>
                    <w:rPr>
                      <w:rFonts w:ascii="Cambria Math" w:hAnsi="Cambria Math"/>
                    </w:rPr>
                    <m:t xml:space="preserve">(</m:t>
                  </m:r>
                  <m:r>
                    <w:rPr>
                      <w:rFonts w:ascii="Cambria Math" w:hAnsi="Cambria Math"/>
                    </w:rPr>
                    <m:t xml:space="preserve">3,6</m:t>
                  </m:r>
                  <m:r>
                    <w:rPr>
                      <w:rFonts w:ascii="Cambria Math" w:hAnsi="Cambria Math"/>
                    </w:rPr>
                    <m:t xml:space="preserve">)</m:t>
                  </m:r>
                </m:e>
              </m:mr>
              <m:mr>
                <m:e>
                  <m:r>
                    <w:rPr>
                      <w:rFonts w:ascii="Cambria Math" w:hAnsi="Cambria Math"/>
                    </w:rPr>
                    <m:t xml:space="preserve">(</m:t>
                  </m:r>
                  <m:r>
                    <w:rPr>
                      <w:rFonts w:ascii="Cambria Math" w:hAnsi="Cambria Math"/>
                    </w:rPr>
                    <m:t xml:space="preserve">4,1</m:t>
                  </m:r>
                  <m:r>
                    <w:rPr>
                      <w:rFonts w:ascii="Cambria Math" w:hAnsi="Cambria Math"/>
                    </w:rPr>
                    <m:t xml:space="preserve">)</m:t>
                  </m:r>
                </m:e>
                <m:e>
                  <m:r>
                    <w:rPr>
                      <w:rFonts w:ascii="Cambria Math" w:hAnsi="Cambria Math"/>
                    </w:rPr>
                    <m:t xml:space="preserve">(</m:t>
                  </m:r>
                  <m:r>
                    <w:rPr>
                      <w:rFonts w:ascii="Cambria Math" w:hAnsi="Cambria Math"/>
                    </w:rPr>
                    <m:t xml:space="preserve">4,2</m:t>
                  </m:r>
                  <m:r>
                    <w:rPr>
                      <w:rFonts w:ascii="Cambria Math" w:hAnsi="Cambria Math"/>
                    </w:rPr>
                    <m:t xml:space="preserve">)</m:t>
                  </m:r>
                </m:e>
                <m:e>
                  <m:r>
                    <w:rPr>
                      <w:rFonts w:ascii="Cambria Math" w:hAnsi="Cambria Math"/>
                    </w:rPr>
                    <m:t xml:space="preserve">(</m:t>
                  </m:r>
                  <m:r>
                    <w:rPr>
                      <w:rFonts w:ascii="Cambria Math" w:hAnsi="Cambria Math"/>
                    </w:rPr>
                    <m:t xml:space="preserve">4,3</m:t>
                  </m:r>
                  <m:r>
                    <w:rPr>
                      <w:rFonts w:ascii="Cambria Math" w:hAnsi="Cambria Math"/>
                    </w:rPr>
                    <m:t xml:space="preserve">)</m:t>
                  </m:r>
                </m:e>
                <m:e>
                  <m:r>
                    <w:rPr>
                      <w:rFonts w:ascii="Cambria Math" w:hAnsi="Cambria Math"/>
                    </w:rPr>
                    <m:t xml:space="preserve">(</m:t>
                  </m:r>
                  <m:r>
                    <w:rPr>
                      <w:rFonts w:ascii="Cambria Math" w:hAnsi="Cambria Math"/>
                    </w:rPr>
                    <m:t xml:space="preserve">4,4</m:t>
                  </m:r>
                  <m:r>
                    <w:rPr>
                      <w:rFonts w:ascii="Cambria Math" w:hAnsi="Cambria Math"/>
                    </w:rPr>
                    <m:t xml:space="preserve">)</m:t>
                  </m:r>
                </m:e>
                <m:e>
                  <m:r>
                    <w:rPr>
                      <w:rFonts w:ascii="Cambria Math" w:hAnsi="Cambria Math"/>
                    </w:rPr>
                    <m:t xml:space="preserve">(</m:t>
                  </m:r>
                  <m:r>
                    <w:rPr>
                      <w:rFonts w:ascii="Cambria Math" w:hAnsi="Cambria Math"/>
                    </w:rPr>
                    <m:t xml:space="preserve">4,5</m:t>
                  </m:r>
                  <m:r>
                    <w:rPr>
                      <w:rFonts w:ascii="Cambria Math" w:hAnsi="Cambria Math"/>
                    </w:rPr>
                    <m:t xml:space="preserve">)</m:t>
                  </m:r>
                </m:e>
                <m:e>
                  <m:r>
                    <w:rPr>
                      <w:rFonts w:ascii="Cambria Math" w:hAnsi="Cambria Math"/>
                    </w:rPr>
                    <m:t xml:space="preserve">(</m:t>
                  </m:r>
                  <m:r>
                    <w:rPr>
                      <w:rFonts w:ascii="Cambria Math" w:hAnsi="Cambria Math"/>
                    </w:rPr>
                    <m:t xml:space="preserve">4,6</m:t>
                  </m:r>
                  <m:r>
                    <w:rPr>
                      <w:rFonts w:ascii="Cambria Math" w:hAnsi="Cambria Math"/>
                    </w:rPr>
                    <m:t xml:space="preserve">)</m:t>
                  </m:r>
                </m:e>
              </m:mr>
              <m:mr>
                <m:e>
                  <m:r>
                    <w:rPr>
                      <w:rFonts w:ascii="Cambria Math" w:hAnsi="Cambria Math"/>
                    </w:rPr>
                    <m:t xml:space="preserve">(</m:t>
                  </m:r>
                  <m:r>
                    <w:rPr>
                      <w:rFonts w:ascii="Cambria Math" w:hAnsi="Cambria Math"/>
                    </w:rPr>
                    <m:t xml:space="preserve">5,1</m:t>
                  </m:r>
                  <m:r>
                    <w:rPr>
                      <w:rFonts w:ascii="Cambria Math" w:hAnsi="Cambria Math"/>
                    </w:rPr>
                    <m:t xml:space="preserve">)</m:t>
                  </m:r>
                </m:e>
                <m:e>
                  <m:r>
                    <w:rPr>
                      <w:rFonts w:ascii="Cambria Math" w:hAnsi="Cambria Math"/>
                    </w:rPr>
                    <m:t xml:space="preserve">(</m:t>
                  </m:r>
                  <m:r>
                    <w:rPr>
                      <w:rFonts w:ascii="Cambria Math" w:hAnsi="Cambria Math"/>
                    </w:rPr>
                    <m:t xml:space="preserve">5,2</m:t>
                  </m:r>
                  <m:r>
                    <w:rPr>
                      <w:rFonts w:ascii="Cambria Math" w:hAnsi="Cambria Math"/>
                    </w:rPr>
                    <m:t xml:space="preserve">)</m:t>
                  </m:r>
                </m:e>
                <m:e>
                  <m:r>
                    <w:rPr>
                      <w:rFonts w:ascii="Cambria Math" w:hAnsi="Cambria Math"/>
                    </w:rPr>
                    <m:t xml:space="preserve">(</m:t>
                  </m:r>
                  <m:r>
                    <w:rPr>
                      <w:rFonts w:ascii="Cambria Math" w:hAnsi="Cambria Math"/>
                    </w:rPr>
                    <m:t xml:space="preserve">5,3</m:t>
                  </m:r>
                  <m:r>
                    <w:rPr>
                      <w:rFonts w:ascii="Cambria Math" w:hAnsi="Cambria Math"/>
                    </w:rPr>
                    <m:t xml:space="preserve">)</m:t>
                  </m:r>
                </m:e>
                <m:e>
                  <m:r>
                    <w:rPr>
                      <w:rFonts w:ascii="Cambria Math" w:hAnsi="Cambria Math"/>
                    </w:rPr>
                    <m:t xml:space="preserve">(</m:t>
                  </m:r>
                  <m:r>
                    <w:rPr>
                      <w:rFonts w:ascii="Cambria Math" w:hAnsi="Cambria Math"/>
                    </w:rPr>
                    <m:t xml:space="preserve">5,4</m:t>
                  </m:r>
                  <m:r>
                    <w:rPr>
                      <w:rFonts w:ascii="Cambria Math" w:hAnsi="Cambria Math"/>
                    </w:rPr>
                    <m:t xml:space="preserve">)</m:t>
                  </m:r>
                </m:e>
                <m:e>
                  <m:r>
                    <w:rPr>
                      <w:rFonts w:ascii="Cambria Math" w:hAnsi="Cambria Math"/>
                    </w:rPr>
                    <m:t xml:space="preserve">(</m:t>
                  </m:r>
                  <m:r>
                    <w:rPr>
                      <w:rFonts w:ascii="Cambria Math" w:hAnsi="Cambria Math"/>
                    </w:rPr>
                    <m:t xml:space="preserve">5,5</m:t>
                  </m:r>
                  <m:r>
                    <w:rPr>
                      <w:rFonts w:ascii="Cambria Math" w:hAnsi="Cambria Math"/>
                    </w:rPr>
                    <m:t xml:space="preserve">)</m:t>
                  </m:r>
                </m:e>
                <m:e>
                  <m:r>
                    <w:rPr>
                      <w:rFonts w:ascii="Cambria Math" w:hAnsi="Cambria Math"/>
                    </w:rPr>
                    <m:t xml:space="preserve">(</m:t>
                  </m:r>
                  <m:r>
                    <w:rPr>
                      <w:rFonts w:ascii="Cambria Math" w:hAnsi="Cambria Math"/>
                    </w:rPr>
                    <m:t xml:space="preserve">5,6</m:t>
                  </m:r>
                  <m:r>
                    <w:rPr>
                      <w:rFonts w:ascii="Cambria Math" w:hAnsi="Cambria Math"/>
                    </w:rPr>
                    <m:t xml:space="preserve">)</m:t>
                  </m:r>
                </m:e>
              </m:mr>
              <m:mr>
                <m:e>
                  <m:r>
                    <w:rPr>
                      <w:rFonts w:ascii="Cambria Math" w:hAnsi="Cambria Math"/>
                    </w:rPr>
                    <m:t xml:space="preserve">(</m:t>
                  </m:r>
                  <m:r>
                    <w:rPr>
                      <w:rFonts w:ascii="Cambria Math" w:hAnsi="Cambria Math"/>
                    </w:rPr>
                    <m:t xml:space="preserve">6,1</m:t>
                  </m:r>
                  <m:r>
                    <w:rPr>
                      <w:rFonts w:ascii="Cambria Math" w:hAnsi="Cambria Math"/>
                    </w:rPr>
                    <m:t xml:space="preserve">)</m:t>
                  </m:r>
                </m:e>
                <m:e>
                  <m:r>
                    <w:rPr>
                      <w:rFonts w:ascii="Cambria Math" w:hAnsi="Cambria Math"/>
                    </w:rPr>
                    <m:t xml:space="preserve">(</m:t>
                  </m:r>
                  <m:r>
                    <w:rPr>
                      <w:rFonts w:ascii="Cambria Math" w:hAnsi="Cambria Math"/>
                    </w:rPr>
                    <m:t xml:space="preserve">6,2</m:t>
                  </m:r>
                  <m:r>
                    <w:rPr>
                      <w:rFonts w:ascii="Cambria Math" w:hAnsi="Cambria Math"/>
                    </w:rPr>
                    <m:t xml:space="preserve">)</m:t>
                  </m:r>
                </m:e>
                <m:e>
                  <m:r>
                    <w:rPr>
                      <w:rFonts w:ascii="Cambria Math" w:hAnsi="Cambria Math"/>
                    </w:rPr>
                    <m:t xml:space="preserve">(</m:t>
                  </m:r>
                  <m:r>
                    <w:rPr>
                      <w:rFonts w:ascii="Cambria Math" w:hAnsi="Cambria Math"/>
                    </w:rPr>
                    <m:t xml:space="preserve">6,3</m:t>
                  </m:r>
                  <m:r>
                    <w:rPr>
                      <w:rFonts w:ascii="Cambria Math" w:hAnsi="Cambria Math"/>
                    </w:rPr>
                    <m:t xml:space="preserve">)</m:t>
                  </m:r>
                </m:e>
                <m:e>
                  <m:r>
                    <w:rPr>
                      <w:rFonts w:ascii="Cambria Math" w:hAnsi="Cambria Math"/>
                    </w:rPr>
                    <m:t xml:space="preserve">(</m:t>
                  </m:r>
                  <m:r>
                    <w:rPr>
                      <w:rFonts w:ascii="Cambria Math" w:hAnsi="Cambria Math"/>
                    </w:rPr>
                    <m:t xml:space="preserve">6,4</m:t>
                  </m:r>
                  <m:r>
                    <w:rPr>
                      <w:rFonts w:ascii="Cambria Math" w:hAnsi="Cambria Math"/>
                    </w:rPr>
                    <m:t xml:space="preserve">)</m:t>
                  </m:r>
                </m:e>
                <m:e>
                  <m:r>
                    <w:rPr>
                      <w:rFonts w:ascii="Cambria Math" w:hAnsi="Cambria Math"/>
                    </w:rPr>
                    <m:t xml:space="preserve">(</m:t>
                  </m:r>
                  <m:r>
                    <w:rPr>
                      <w:rFonts w:ascii="Cambria Math" w:hAnsi="Cambria Math"/>
                    </w:rPr>
                    <m:t xml:space="preserve">6,5</m:t>
                  </m:r>
                  <m:r>
                    <w:rPr>
                      <w:rFonts w:ascii="Cambria Math" w:hAnsi="Cambria Math"/>
                    </w:rPr>
                    <m:t xml:space="preserve">)</m:t>
                  </m:r>
                </m:e>
                <m:e>
                  <m:r>
                    <w:rPr>
                      <w:rFonts w:ascii="Cambria Math" w:hAnsi="Cambria Math"/>
                    </w:rPr>
                    <m:t xml:space="preserve">(</m:t>
                  </m:r>
                  <m:r>
                    <w:rPr>
                      <w:rFonts w:ascii="Cambria Math" w:hAnsi="Cambria Math"/>
                    </w:rPr>
                    <m:t xml:space="preserve">6,6</m:t>
                  </m:r>
                  <m:r>
                    <w:rPr>
                      <w:rFonts w:ascii="Cambria Math" w:hAnsi="Cambria Math"/>
                    </w:rPr>
                    <m:t xml:space="preserve">)</m:t>
                  </m:r>
                </m:e>
              </m:mr>
              <m:mr>
                <m:e>
                  <m:r>
                    <w:rPr>
                      <w:rFonts w:ascii="Cambria Math" w:hAnsi="Cambria Math"/>
                    </w:rPr>
                    <m:t xml:space="preserve">(</m:t>
                  </m:r>
                  <m:r>
                    <w:rPr>
                      <w:rFonts w:ascii="Cambria Math" w:hAnsi="Cambria Math"/>
                    </w:rPr>
                    <m:t xml:space="preserve">7,1</m:t>
                  </m:r>
                  <m:r>
                    <w:rPr>
                      <w:rFonts w:ascii="Cambria Math" w:hAnsi="Cambria Math"/>
                    </w:rPr>
                    <m:t xml:space="preserve">)</m:t>
                  </m:r>
                </m:e>
                <m:e>
                  <m:r>
                    <w:rPr>
                      <w:rFonts w:ascii="Cambria Math" w:hAnsi="Cambria Math"/>
                    </w:rPr>
                    <m:t xml:space="preserve">(</m:t>
                  </m:r>
                  <m:r>
                    <w:rPr>
                      <w:rFonts w:ascii="Cambria Math" w:hAnsi="Cambria Math"/>
                    </w:rPr>
                    <m:t xml:space="preserve">7,2</m:t>
                  </m:r>
                  <m:r>
                    <w:rPr>
                      <w:rFonts w:ascii="Cambria Math" w:hAnsi="Cambria Math"/>
                    </w:rPr>
                    <m:t xml:space="preserve">)</m:t>
                  </m:r>
                </m:e>
                <m:e>
                  <m:r>
                    <w:rPr>
                      <w:rFonts w:ascii="Cambria Math" w:hAnsi="Cambria Math"/>
                    </w:rPr>
                    <m:t xml:space="preserve">(</m:t>
                  </m:r>
                  <m:r>
                    <w:rPr>
                      <w:rFonts w:ascii="Cambria Math" w:hAnsi="Cambria Math"/>
                    </w:rPr>
                    <m:t xml:space="preserve">7,3</m:t>
                  </m:r>
                  <m:r>
                    <w:rPr>
                      <w:rFonts w:ascii="Cambria Math" w:hAnsi="Cambria Math"/>
                    </w:rPr>
                    <m:t xml:space="preserve">)</m:t>
                  </m:r>
                </m:e>
                <m:e>
                  <m:r>
                    <w:rPr>
                      <w:rFonts w:ascii="Cambria Math" w:hAnsi="Cambria Math"/>
                    </w:rPr>
                    <m:t xml:space="preserve">(</m:t>
                  </m:r>
                  <m:r>
                    <w:rPr>
                      <w:rFonts w:ascii="Cambria Math" w:hAnsi="Cambria Math"/>
                    </w:rPr>
                    <m:t xml:space="preserve">7,4</m:t>
                  </m:r>
                  <m:r>
                    <w:rPr>
                      <w:rFonts w:ascii="Cambria Math" w:hAnsi="Cambria Math"/>
                    </w:rPr>
                    <m:t xml:space="preserve">)</m:t>
                  </m:r>
                </m:e>
                <m:e>
                  <m:r>
                    <w:rPr>
                      <w:rFonts w:ascii="Cambria Math" w:hAnsi="Cambria Math"/>
                    </w:rPr>
                    <m:t xml:space="preserve">(</m:t>
                  </m:r>
                  <m:r>
                    <w:rPr>
                      <w:rFonts w:ascii="Cambria Math" w:hAnsi="Cambria Math"/>
                    </w:rPr>
                    <m:t xml:space="preserve">7,5</m:t>
                  </m:r>
                  <m:r>
                    <w:rPr>
                      <w:rFonts w:ascii="Cambria Math" w:hAnsi="Cambria Math"/>
                    </w:rPr>
                    <m:t xml:space="preserve">)</m:t>
                  </m:r>
                </m:e>
                <m:e>
                  <m:r>
                    <w:rPr>
                      <w:rFonts w:ascii="Cambria Math" w:hAnsi="Cambria Math"/>
                    </w:rPr>
                    <m:t xml:space="preserve">(</m:t>
                  </m:r>
                  <m:r>
                    <w:rPr>
                      <w:rFonts w:ascii="Cambria Math" w:hAnsi="Cambria Math"/>
                    </w:rPr>
                    <m:t xml:space="preserve">7,6</m:t>
                  </m:r>
                  <m:r>
                    <w:rPr>
                      <w:rFonts w:ascii="Cambria Math" w:hAnsi="Cambria Math"/>
                    </w:rPr>
                    <m:t xml:space="preserve">)</m:t>
                  </m:r>
                </m:e>
              </m:mr>
            </m:m>
          </m:e>
        </m:d>
      </m:oMath>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Reprezentînd grafic (figura 1.4) matricea în cadrul unui sistem de coordonate rectangulare obținem un dreptunghi a cărui bază (abscisa) o constituie mulțimea claselor de probabilitate, înălțimea (ordonată) – clasele de gravitate, iar suprafața sa: mulțimea nivelurilor de risc posibile:</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cu ajutorul fiecăruia dintre cupluri descriem un dreptunghi care considerăm că figurează un risc; fiecărei microsuprafețe îi vom atribui un nivel de risc, astfel încât prin reuniune să obținem:</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drawing>
          <wp:anchor distT="0" distB="0" distL="114300" distR="114300" simplePos="0" relativeHeight="26" behindDoc="0" locked="0" layoutInCell="0" allowOverlap="0">
            <wp:simplePos x="0" y="0"/>
            <wp:positionH relativeFrom="column">
              <wp:posOffset>2171700</wp:posOffset>
            </wp:positionH>
            <wp:positionV relativeFrom="paragraph">
              <wp:posOffset>60960</wp:posOffset>
            </wp:positionV>
            <wp:extent cx="2057400" cy="1791970"/>
            <wp:effectExtent l="0" t="0" r="0" b="0"/>
            <wp:wrapTopAndBottom/>
            <wp:docPr id="4" name="Picture 39" descr="crina-fig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descr="crina-fig14"/>
                    <pic:cNvPicPr>
                      <a:picLocks noChangeAspect="1" noChangeArrowheads="1"/>
                    </pic:cNvPicPr>
                  </pic:nvPicPr>
                  <pic:blipFill>
                    <a:blip r:embed="rId9">
                      <a:biLevel thresh="50000"/>
                    </a:blip>
                    <a:stretch>
                      <a:fillRect/>
                    </a:stretch>
                  </pic:blipFill>
                  <pic:spPr bwMode="auto">
                    <a:xfrm>
                      <a:off x="0" y="0"/>
                      <a:ext cx="2057400" cy="1791970"/>
                    </a:xfrm>
                    <a:prstGeom prst="rect">
                      <a:avLst/>
                    </a:prstGeom>
                    <a:noFill/>
                  </pic:spPr>
                </pic:pic>
              </a:graphicData>
            </a:graphic>
          </wp:anchor>
        </w:drawing>
      </w:r>
    </w:p>
    <w:p>
      <w:pPr>
        <w:pStyle w:val="BodyText"/>
        <w:widowControl/>
        <w:tabs>
          <w:tab w:val="clear" w:pos="1080"/>
          <w:tab w:val="clear" w:pos="1260"/>
          <w:tab w:val="left" w:pos="1710" w:leader="none"/>
          <w:tab w:val="left" w:pos="2880" w:leader="none"/>
          <w:tab w:val="left" w:pos="4320" w:leader="none"/>
          <w:tab w:val="left" w:pos="4500" w:leader="none"/>
        </w:tabs>
        <w:spacing w:before="0" w:after="0"/>
        <w:ind w:hanging="0"/>
        <w:jc w:val="left"/>
        <w:rPr>
          <w:rFonts w:cs="Arial"/>
          <w:sz w:val="18"/>
          <w:szCs w:val="18"/>
          <w:lang w:val="ro-RO"/>
        </w:rPr>
      </w:pP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Fig. 1.4. Reprezentarea grafică a matricei cuplurilor de variabile gravitate – probabilitate (mulțimea nivelurilor de risc): </w:t>
      </w:r>
      <w:r>
        <w:rPr>
          <w:rFonts w:eastAsia="Arial" w:cs="Arial" w:ascii="Arial" w:hAnsi="Arial"/>
          <w:b/>
          <w:bCs/>
          <w:i/>
          <w:iCs/>
          <w:color w:val="auto"/>
          <w:spacing w:val="0"/>
          <w:w w:val="100"/>
          <w:sz w:val="20"/>
          <w:szCs w:val="20"/>
          <w:lang w:val="ro-RO"/>
        </w:rPr>
        <w:t>g</w:t>
      </w:r>
      <w:r>
        <w:rPr>
          <w:rFonts w:eastAsia="Arial" w:cs="Arial" w:ascii="Arial" w:hAnsi="Arial"/>
          <w:b/>
          <w:bCs/>
          <w:color w:val="auto"/>
          <w:spacing w:val="0"/>
          <w:w w:val="100"/>
          <w:sz w:val="20"/>
          <w:szCs w:val="20"/>
          <w:lang w:val="ro-RO"/>
        </w:rPr>
        <w:t xml:space="preserve"> – clasă de gravitate; </w:t>
      </w:r>
      <w:r>
        <w:rPr>
          <w:rFonts w:eastAsia="Arial" w:cs="Arial" w:ascii="Arial" w:hAnsi="Arial"/>
          <w:b/>
          <w:bCs/>
          <w:i/>
          <w:iCs/>
          <w:color w:val="auto"/>
          <w:spacing w:val="0"/>
          <w:w w:val="100"/>
          <w:sz w:val="20"/>
          <w:szCs w:val="20"/>
          <w:lang w:val="ro-RO"/>
        </w:rPr>
        <w:t>p</w:t>
      </w:r>
      <w:r>
        <w:rPr>
          <w:rFonts w:eastAsia="Arial" w:cs="Arial" w:ascii="Arial" w:hAnsi="Arial"/>
          <w:b/>
          <w:bCs/>
          <w:color w:val="auto"/>
          <w:spacing w:val="0"/>
          <w:w w:val="100"/>
          <w:sz w:val="20"/>
          <w:szCs w:val="20"/>
          <w:lang w:val="ro-RO"/>
        </w:rPr>
        <w:t xml:space="preserve"> – clasă de probabilitate;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Observație: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considerente practice, la construirea graficului s-au acceptat următoarele convenții: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pe axa Og, cât și pe axa Op, clasele corespunzătoare au fost figurate prin segmente egale, deși diferențele între gravitățile evenimentelor de la o clasă la alta, cât și intervalele de timp în cazul claselor de probabilitate, pe baza cărora s-au determinat, nu sunt egale;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intervalele care reprezintă clasele de gravitate s-au folosit segmente cu lungime mai mare decât pentru cele care delimitează clasele de frecvență (1</w:t>
      </w:r>
      <w:r>
        <w:rPr>
          <w:rFonts w:eastAsia="Arial" w:cs="Arial" w:ascii="Arial" w:hAnsi="Arial"/>
          <w:color w:val="auto"/>
          <w:spacing w:val="0"/>
          <w:w w:val="100"/>
          <w:sz w:val="20"/>
          <w:szCs w:val="20"/>
          <w:vertAlign w:val="superscript"/>
          <w:lang w:val="ro-RO"/>
        </w:rPr>
        <w:t>1/2</w:t>
      </w:r>
      <w:r>
        <w:rPr>
          <w:rFonts w:eastAsia="Arial" w:cs="Arial" w:ascii="Arial" w:hAnsi="Arial"/>
          <w:color w:val="auto"/>
          <w:spacing w:val="0"/>
          <w:w w:val="100"/>
          <w:sz w:val="20"/>
          <w:szCs w:val="20"/>
          <w:lang w:val="ro-RO"/>
        </w:rPr>
        <w:t xml:space="preserve"> - 1), tocmai datorită premisei că gravitatea are o pondere mult mai mare în dimensiunea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suprapunerea succesivă, în anumite condiții, a curbei de acceptabilitate a riscului asupra reprezentării obținute a mulțimii nivelurilor de risc s-a stabilit încadrarea cuplurilor pe niveluri de risc, așa cum se explicitează în continuare.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Menținând logica reprezentării prin segmente egale a claselor, rezultă că și curbele care delimitează nivelurile de risc trebuie să fie echidistante. În consecință, împărțim diagonală mare a dreptunghiului care semnifică suma mulțimilor nivelurilor de risc în 7 segmente egale, prin care se vor trasa curbele.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1 – nivel minim de risc 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Limita din dreapta a primului segment este unul dintre punctele prin care se va trasa curba nivelului 1. Luăm acum în considerare toate cuplurile în care gravitatea intră cu valoarea 1 (linia 1 a matricei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toți factorii de risc a căror consecință posibilă este incapacitate de muncă mai mică de 3 zile pot fi considerați ca fiind de nivel minim de risc acceptabil, evenimentele produse neconstituind subiect al prevenirii (nu sunt accidente de muncă; de regulă, sunt tratate ca incidente și eliminarea lor face obiectul acțiunii de mărire a confortului în muncă, nu a securității). Cuplul limită este cel în care gravitatea are valoarea 1 și probabilitatea valoarea 6.</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Trasăm prin cele două puncte astfel stabilite o curbă având alura curbei de acceptabilitate stabilită prin CEN-815/85 (figura 1.5 a).</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17420" cy="1889760"/>
            <wp:effectExtent l="0" t="0" r="0" b="0"/>
            <wp:docPr id="5" name="Picture 9" descr="crina-fig1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descr="crina-fig15a"/>
                    <pic:cNvPicPr>
                      <a:picLocks noChangeAspect="1" noChangeArrowheads="1"/>
                    </pic:cNvPicPr>
                  </pic:nvPicPr>
                  <pic:blipFill>
                    <a:blip r:embed="rId10">
                      <a:biLevel thresh="50000"/>
                    </a:blip>
                    <a:stretch>
                      <a:fillRect/>
                    </a:stretch>
                  </pic:blipFill>
                  <pic:spPr bwMode="auto">
                    <a:xfrm>
                      <a:off x="0" y="0"/>
                      <a:ext cx="2217420" cy="188976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a. Trasarea curbelor nivelurilor de risc. Stabilirea punctelor prin care se trasează curbele de nivel; curba de nivel 1 (risc minim acceptabil)</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Suprafața care este delimitată de laturile dreptunghiului și de curba trasată va reprezenta grafic nivelul 1 de risc. Toți factorii de risc ce pot fi caracterizați prin cupluri ale căror coordonate generează puncte situate în interiorul suprafeței astfel delimitate sau pe curbă vor fi considerați de nivel 1 de risc, respectiv 7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reprezentarea grafică (figura 1.5 a), rezultă că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nivelului 1 de risc îi corespunde submatricea: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limLow>
          </m:e>
          <m:sub>
            <m:r>
              <m:rPr>
                <m:lit/>
                <m:nor/>
              </m:rPr>
              <w:rPr>
                <w:rFonts w:ascii="Cambria Math" w:hAnsi="Cambria Math"/>
              </w:rPr>
              <m:t xml:space="preserve">1,p</m:t>
            </m:r>
          </m:sub>
        </m:sSub>
      </m:oMath>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elementul (2,1).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2 – 7</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Trasăm curbele pentru nivelurile 2 - 6 paralel la curba de nivel de risc minim acceptabil prin punctele care delimitează segmentele stabilite pe diagonală dreptunghiului mulțimii nivelurilor de risc (figura 1.5 b).</w:t>
      </w:r>
    </w:p>
    <w:p>
      <w:pPr>
        <w:pStyle w:val="Normal"/>
        <w:widowControl/>
        <w:tabs>
          <w:tab w:val="left" w:pos="720" w:leader="none"/>
          <w:tab w:val="left" w:pos="900" w:leader="none"/>
          <w:tab w:val="left" w:pos="171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18360" cy="1874520"/>
            <wp:effectExtent l="0" t="0" r="0" b="0"/>
            <wp:docPr id="6" name="Picture 12" descr="crina-fig1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2" descr="crina-fig15b"/>
                    <pic:cNvPicPr>
                      <a:picLocks noChangeAspect="1" noChangeArrowheads="1"/>
                    </pic:cNvPicPr>
                  </pic:nvPicPr>
                  <pic:blipFill>
                    <a:blip r:embed="rId11">
                      <a:biLevel thresh="50000"/>
                    </a:blip>
                    <a:stretch>
                      <a:fillRect/>
                    </a:stretch>
                  </pic:blipFill>
                  <pic:spPr bwMode="auto">
                    <a:xfrm>
                      <a:off x="0" y="0"/>
                      <a:ext cx="2118360" cy="187452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b. Trasarea curbelor nivelurilor de risc. Trasarea curbelor pentru nivelurile 2 – 7; Nivel de risc maxim acceptabil și critic.</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1</w:t>
      </w:r>
      <w:r>
        <w:rPr>
          <w:rFonts w:eastAsia="Arial" w:cs="Arial" w:ascii="Arial" w:hAnsi="Arial"/>
          <w:color w:val="auto"/>
          <w:spacing w:val="0"/>
          <w:w w:val="100"/>
          <w:sz w:val="20"/>
          <w:szCs w:val="20"/>
          <w:lang w:val="ro-RO"/>
        </w:rPr>
        <w:t xml:space="preserve"> – cuplurile g-p: (1,1 ) (1,2 ) (1,3 ) (1,4 ) (1,5 ) (1,6 ) (2,1 );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2</w:t>
      </w:r>
      <w:r>
        <w:rPr>
          <w:rFonts w:eastAsia="Arial" w:cs="Arial" w:ascii="Arial" w:hAnsi="Arial"/>
          <w:color w:val="auto"/>
          <w:spacing w:val="0"/>
          <w:w w:val="100"/>
          <w:sz w:val="20"/>
          <w:szCs w:val="20"/>
          <w:lang w:val="ro-RO"/>
        </w:rPr>
        <w:t xml:space="preserve"> – cuplurile g-p: (2,2 ) (2,3 ) (2,4 ) (3,1 ) (3,2 ) (4,1 );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3</w:t>
      </w:r>
      <w:r>
        <w:rPr>
          <w:rFonts w:eastAsia="Arial" w:cs="Arial" w:ascii="Arial" w:hAnsi="Arial"/>
          <w:color w:val="auto"/>
          <w:spacing w:val="0"/>
          <w:w w:val="100"/>
          <w:sz w:val="20"/>
          <w:szCs w:val="20"/>
          <w:lang w:val="ro-RO"/>
        </w:rPr>
        <w:t xml:space="preserve"> – cuplurile g-p: (2,5 ) (2,6 ) (3,3 ) (3,4 ) (4,2 ) (5,1 ) (6,1 ) (7,1 );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4</w:t>
      </w:r>
      <w:r>
        <w:rPr>
          <w:rFonts w:eastAsia="Arial" w:cs="Arial" w:ascii="Arial" w:hAnsi="Arial"/>
          <w:color w:val="auto"/>
          <w:spacing w:val="0"/>
          <w:w w:val="100"/>
          <w:sz w:val="20"/>
          <w:szCs w:val="20"/>
          <w:lang w:val="ro-RO"/>
        </w:rPr>
        <w:t xml:space="preserve"> – cuplurile g-p: (3,5 ) (3,6 ) (4,3 ) (4,4 ) (5,2 ) (5,3 ) (6,2 ) (7,2 );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5</w:t>
      </w:r>
      <w:r>
        <w:rPr>
          <w:rFonts w:eastAsia="Arial" w:cs="Arial" w:ascii="Arial" w:hAnsi="Arial"/>
          <w:color w:val="auto"/>
          <w:spacing w:val="0"/>
          <w:w w:val="100"/>
          <w:sz w:val="20"/>
          <w:szCs w:val="20"/>
          <w:lang w:val="ro-RO"/>
        </w:rPr>
        <w:t xml:space="preserve"> – cuplurile g-p: (4,5 ) (4,6 ) (5,4 ) (5,5 ) (6,3 ) (7,3 );</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6</w:t>
      </w:r>
      <w:r>
        <w:rPr>
          <w:rFonts w:eastAsia="Arial" w:cs="Arial" w:ascii="Arial" w:hAnsi="Arial"/>
          <w:color w:val="auto"/>
          <w:spacing w:val="0"/>
          <w:w w:val="100"/>
          <w:sz w:val="20"/>
          <w:szCs w:val="20"/>
          <w:lang w:val="ro-RO"/>
        </w:rPr>
        <w:t xml:space="preserve"> – cuplurile g-p: (5,6 ) (6,4 ) (6,5 ) (7,4 );</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7</w:t>
      </w:r>
      <w:r>
        <w:rPr>
          <w:rFonts w:eastAsia="Arial" w:cs="Arial" w:ascii="Arial" w:hAnsi="Arial"/>
          <w:color w:val="auto"/>
          <w:spacing w:val="0"/>
          <w:w w:val="100"/>
          <w:sz w:val="20"/>
          <w:szCs w:val="20"/>
          <w:lang w:val="ro-RO"/>
        </w:rPr>
        <w:t xml:space="preserve"> – cuplurile g-p: (6,6 ) (7,5 ) (7,6 ).</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Ca și mai sus, secțiunea delimitată de curba nivelului 1 și de curba imediat superioară va reprezenta grafic nivelul 2; tuturor factorilor de risc pentru care cuplurile gravitate – probabilitate generează puncte situate în interiorul acestei suprafețe sau pe limita să superioară li se alocă nivelul 2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Similar se atribuie nivelurile 3, 4, ..., 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Suprafaței delimitate de curba nivelului 6 și de cele două laturi superioare ale dreptunghiului i se alocă nivelul 7.</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Interpretând reprezentarea din figura 1.5 b rezultă că fiecărui nivel de risc îi corespunde cel puțin o submatrice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t xml:space="preserve">nivelul 2: </w:t>
      </w:r>
      <w:r>
        <w:rPr>
          <w:rFonts w:eastAsia="Arial" w:cs="Arial" w:ascii="Arial" w:hAnsi="Arial"/>
          <w:color w:val="auto"/>
          <w:spacing w:val="0"/>
          <w:w w:val="100"/>
          <w:sz w:val="20"/>
          <w:szCs w:val="20"/>
          <w:lang w:val="ro-RO"/>
        </w:rPr>
      </w:r>
      <m:oMath xmlns:m="http://schemas.openxmlformats.org/officeDocument/2006/math">
        <m:eqArr>
          <m:e>
            <m:d>
              <m:dPr>
                <m:begChr m:val="{"/>
                <m:sep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2</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2,2</m:t>
                          </m:r>
                          <m:r>
                            <w:rPr>
                              <w:rFonts w:ascii="Cambria Math" w:hAnsi="Cambria Math"/>
                            </w:rPr>
                            <m:t xml:space="preserve">)</m:t>
                          </m:r>
                        </m:e>
                        <m:e>
                          <m:r>
                            <w:rPr>
                              <w:rFonts w:ascii="Cambria Math" w:hAnsi="Cambria Math"/>
                            </w:rPr>
                            <m:t xml:space="preserve">(</m:t>
                          </m:r>
                          <m:r>
                            <m:rPr>
                              <m:lit/>
                              <m:nor/>
                            </m:rPr>
                            <w:rPr>
                              <w:rFonts w:ascii="Cambria Math" w:hAnsi="Cambria Math"/>
                            </w:rPr>
                            <m:t xml:space="preserve">2,3</m:t>
                          </m:r>
                          <m:r>
                            <w:rPr>
                              <w:rFonts w:ascii="Cambria Math" w:hAnsi="Cambria Math"/>
                            </w:rPr>
                            <m:t xml:space="preserve">)</m:t>
                          </m:r>
                        </m:e>
                        <m:e>
                          <m:r>
                            <w:rPr>
                              <w:rFonts w:ascii="Cambria Math" w:hAnsi="Cambria Math"/>
                            </w:rPr>
                            <m:t xml:space="preserve">(</m:t>
                          </m:r>
                          <m:r>
                            <m:rPr>
                              <m:lit/>
                              <m:nor/>
                            </m:rPr>
                            <w:rPr>
                              <w:rFonts w:ascii="Cambria Math" w:hAnsi="Cambria Math"/>
                            </w:rPr>
                            <m:t xml:space="preserve">2,4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(4,1);</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t xml:space="preserve">nivelul 3: </w:t>
      </w:r>
      <w:r>
        <w:rPr>
          <w:rFonts w:eastAsia="Arial" w:cs="Arial" w:ascii="Arial" w:hAnsi="Arial"/>
          <w:color w:val="auto"/>
          <w:spacing w:val="0"/>
          <w:w w:val="100"/>
          <w:sz w:val="20"/>
          <w:szCs w:val="20"/>
          <w:lang w:val="ro-RO"/>
        </w:rPr>
      </w:r>
      <m:oMath xmlns:m="http://schemas.openxmlformats.org/officeDocument/2006/math">
        <m:eqArr>
          <m:e>
            <m:d>
              <m:dPr>
                <m:begChr m:val="{"/>
                <m:sep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2,5</m:t>
                          </m:r>
                          <m:r>
                            <w:rPr>
                              <w:rFonts w:ascii="Cambria Math" w:hAnsi="Cambria Math"/>
                            </w:rPr>
                            <m:t xml:space="preserve">)</m:t>
                          </m:r>
                        </m:e>
                        <m:e>
                          <m:r>
                            <w:rPr>
                              <w:rFonts w:ascii="Cambria Math" w:hAnsi="Cambria Math"/>
                            </w:rPr>
                            <m:t xml:space="preserve">(</m:t>
                          </m:r>
                          <m:r>
                            <m:rPr>
                              <m:lit/>
                              <m:nor/>
                            </m:rPr>
                            <w:rPr>
                              <w:rFonts w:ascii="Cambria Math" w:hAnsi="Cambria Math"/>
                            </w:rPr>
                            <m:t xml:space="preserve">2,6</m:t>
                          </m:r>
                          <m:r>
                            <w:rPr>
                              <w:rFonts w:ascii="Cambria Math" w:hAnsi="Cambria Math"/>
                            </w:rPr>
                            <m:t xml:space="preserve">)</m:t>
                          </m:r>
                        </m:e>
                      </m:mr>
                    </m:m>
                  </m:e>
                </m:d>
              </m:e>
            </m:d>
            <m:d>
              <m:dPr>
                <m:begChr m:val="{"/>
                <m:sep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3</m:t>
                        </m:r>
                      </m:lim>
                    </m:limLow>
                  </m:e>
                  <m:sub>
                    <m:r>
                      <m:rPr>
                        <m:lit/>
                        <m:nor/>
                      </m:rPr>
                      <w:rPr>
                        <w:rFonts w:ascii="Cambria Math" w:hAnsi="Cambria Math"/>
                      </w:rPr>
                      <m:t xml:space="preserve">3,p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3,3</m:t>
                          </m:r>
                          <m:r>
                            <w:rPr>
                              <w:rFonts w:ascii="Cambria Math" w:hAnsi="Cambria Math"/>
                            </w:rPr>
                            <m:t xml:space="preserve">)</m:t>
                          </m:r>
                        </m:e>
                        <m:e>
                          <m:r>
                            <w:rPr>
                              <w:rFonts w:ascii="Cambria Math" w:hAnsi="Cambria Math"/>
                            </w:rPr>
                            <m:t xml:space="preserve">(</m:t>
                          </m:r>
                          <m:r>
                            <m:rPr>
                              <m:lit/>
                              <m:nor/>
                            </m:rPr>
                            <w:rPr>
                              <w:rFonts w:ascii="Cambria Math" w:hAnsi="Cambria Math"/>
                            </w:rPr>
                            <m:t xml:space="preserve">3,4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(4,2);</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4: </w:t>
      </w:r>
      <w:r>
        <w:rPr>
          <w:rFonts w:eastAsia="Arial" w:cs="Arial" w:ascii="Arial" w:hAnsi="Arial"/>
          <w:color w:val="auto"/>
          <w:spacing w:val="0"/>
          <w:w w:val="100"/>
          <w:sz w:val="20"/>
          <w:szCs w:val="20"/>
          <w:lang w:val="ro-RO"/>
        </w:rPr>
        <w:object>
          <v:shapetype id="_x0000_tole_rId12" coordsize="21600,21600" o:spt="1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 type="_x0000_tole_rId12" style="width:101pt;height:144pt;mso-wrap-distance-right:0pt" filled="f" o:ole="">
            <v:imagedata r:id="rId13" o:title=""/>
          </v:shape>
          <o:OLEObject Type="Embed" ProgID="Equation.2" ShapeID="ole_rId12" DrawAspect="Content" ObjectID="_1208615743" r:id="rId12"/>
        </w:objec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5: </w:t>
      </w:r>
      <w:r>
        <w:rPr>
          <w:rFonts w:eastAsia="Arial" w:cs="Arial" w:ascii="Arial" w:hAnsi="Arial"/>
          <w:color w:val="auto"/>
          <w:spacing w:val="0"/>
          <w:w w:val="100"/>
          <w:sz w:val="20"/>
          <w:szCs w:val="20"/>
          <w:lang w:val="ro-RO"/>
        </w:rPr>
      </w:r>
      <m:oMath xmlns:m="http://schemas.openxmlformats.org/officeDocument/2006/math">
        <m:eqArr>
          <m:e>
            <m:d>
              <m:dPr>
                <m:begChr m:val="{"/>
                <m:sep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4,p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4,5</m:t>
                          </m:r>
                          <m:r>
                            <w:rPr>
                              <w:rFonts w:ascii="Cambria Math" w:hAnsi="Cambria Math"/>
                            </w:rPr>
                            <m:t xml:space="preserve">)</m:t>
                          </m:r>
                        </m:e>
                        <m:e>
                          <m:r>
                            <w:rPr>
                              <w:rFonts w:ascii="Cambria Math" w:hAnsi="Cambria Math"/>
                            </w:rPr>
                            <m:t xml:space="preserve">(</m:t>
                          </m:r>
                          <m:r>
                            <m:rPr>
                              <m:lit/>
                              <m:nor/>
                            </m:rPr>
                            <w:rPr>
                              <w:rFonts w:ascii="Cambria Math" w:hAnsi="Cambria Math"/>
                            </w:rPr>
                            <m:t xml:space="preserve">4,6</m:t>
                          </m:r>
                          <m:r>
                            <w:rPr>
                              <w:rFonts w:ascii="Cambria Math" w:hAnsi="Cambria Math"/>
                            </w:rPr>
                            <m:t xml:space="preserve">)</m:t>
                          </m:r>
                        </m:e>
                      </m:mr>
                    </m:m>
                  </m:e>
                </m:d>
              </m:e>
            </m:d>
            <m:d>
              <m:dPr>
                <m:begChr m:val="{"/>
                <m:sepChr m:val="|"/>
                <m:endChr m:val=""/>
              </m:dPr>
              <m:e>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5,p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5,4</m:t>
                          </m:r>
                          <m:r>
                            <w:rPr>
                              <w:rFonts w:ascii="Cambria Math" w:hAnsi="Cambria Math"/>
                            </w:rPr>
                            <m:t xml:space="preserve">)</m:t>
                          </m:r>
                        </m:e>
                        <m:e>
                          <m:r>
                            <w:rPr>
                              <w:rFonts w:ascii="Cambria Math" w:hAnsi="Cambria Math"/>
                            </w:rPr>
                            <m:t xml:space="preserve">(</m:t>
                          </m:r>
                          <m:r>
                            <m:rPr>
                              <m:lit/>
                              <m:nor/>
                            </m:rPr>
                            <w:rPr>
                              <w:rFonts w:ascii="Cambria Math" w:hAnsi="Cambria Math"/>
                            </w:rPr>
                            <m:t xml:space="preserve">5,5</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t xml:space="preserve">nivelul 6: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6,p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6,4</m:t>
                  </m:r>
                  <m:r>
                    <w:rPr>
                      <w:rFonts w:ascii="Cambria Math" w:hAnsi="Cambria Math"/>
                    </w:rPr>
                    <m:t xml:space="preserve">)</m:t>
                  </m:r>
                </m:e>
                <m:e>
                  <m:r>
                    <w:rPr>
                      <w:rFonts w:ascii="Cambria Math" w:hAnsi="Cambria Math"/>
                    </w:rPr>
                    <m:t xml:space="preserve">(</m:t>
                  </m:r>
                  <m:r>
                    <m:rPr>
                      <m:lit/>
                      <m:nor/>
                    </m:rPr>
                    <w:rPr>
                      <w:rFonts w:ascii="Cambria Math" w:hAnsi="Cambria Math"/>
                    </w:rPr>
                    <m:t xml:space="preserve">6,5</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elementele (5,6), (7,4);</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t xml:space="preserve">nivelul 7: elementul (6,6) și submatricea: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7,p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7,5</m:t>
                  </m:r>
                  <m:r>
                    <w:rPr>
                      <w:rFonts w:ascii="Cambria Math" w:hAnsi="Cambria Math"/>
                    </w:rPr>
                    <m:t xml:space="preserve">)</m:t>
                  </m:r>
                </m:e>
                <m:e>
                  <m:r>
                    <w:rPr>
                      <w:rFonts w:ascii="Cambria Math" w:hAnsi="Cambria Math"/>
                    </w:rPr>
                    <m:t xml:space="preserve">(</m:t>
                  </m:r>
                  <m:r>
                    <m:rPr>
                      <m:lit/>
                      <m:nor/>
                    </m:rPr>
                    <w:rPr>
                      <w:rFonts w:ascii="Cambria Math" w:hAnsi="Cambria Math"/>
                    </w:rPr>
                    <m:t xml:space="preserve">7,6</m:t>
                  </m:r>
                  <m:r>
                    <w:rPr>
                      <w:rFonts w:ascii="Cambria Math" w:hAnsi="Cambria Math"/>
                    </w:rPr>
                    <m:t xml:space="preserve">)</m:t>
                  </m:r>
                </m:e>
              </m:mr>
            </m:m>
          </m:e>
        </m:d>
      </m:oMath>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relația risc – securitate definită se deduce imediat că nivelul 7 de risc reprezintă un nivel critic, la care securitatea sistemului este minimă. Dincolo de această limită, securitatea tinde către zero, deci desfășurarea procesului de muncă nu mai poate avea loc, deoarece ea ar fi echivalentă cu producerea accidentului sau îmbolnăvirii. Despre factorii de risc caracterizați prin cuplurile (6,6), (7,5), (7,6) se poate afirma că ei vor conduce rapid și cu certitudine la producerea evenimentului extrem – decesul (pericol iminent).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Reglementările normative din majoritatea țărilor nu permit însă atingerea stadiului critic. Pentru aceasta, în general, se stabilesc pentru fiecare factor de risc fie limite maxime sub formă de valori, în cazul factorilor a căror formă de manifestare poate fi caracterizată prin elemente măsurabile, fie interdicții – factorii la care măsurătorile nu sunt posibile. Normele respective corespund unui nivel de risc maxim acceptabil, care diferă de la o țară la alta, în funcție de condițiile economice și sociale.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Autorii metodei elaborate în cadrul I.N.C.D.P.M. București consideră că pentru țara noastră ar fi indicat ca nivelul de risc maxim acceptabil să corespundă nivelului 3,5. Aceasta ar însemna în primul rând ca autorizarea de funcționare a agenților economici din punct de vedere al securității muncii să se acorde numai dacă evaluarea riscurilor la locurile de muncă confirmă nedepășirea acestui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Plecând de la premisele teoretice prezentate anterior, a fost elaborată metoda de evaluare a riscurilor de accidentare și îmbolnăvire profesională la locurile de muncă, metodă care va fi prezentată în continuare.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 DESCRIEREA METODEI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Scop și finalitate: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Metoda elaborată în cadrul I.N.C.D.P.M. București are ca scop determinarea cantitativă a nivelului de risc/securitate pentru un locurile de muncă declarate și încadrate de angajator la data de </w:t>
      </w:r>
      <w:r>
        <w:rPr>
          <w:rFonts w:eastAsia="Arial" w:cs="Arial" w:ascii="Arial" w:hAnsi="Arial"/>
          <w:color w:val="auto"/>
          <w:spacing w:val="0"/>
          <w:w w:val="100"/>
          <w:sz w:val="20"/>
          <w:szCs w:val="20"/>
          <w:lang w:val="ro-RO"/>
        </w:rPr>
        <w:t xml:space="preserve">{{issueDate}} </w:t>
      </w:r>
      <w:r>
        <w:rPr>
          <w:rFonts w:eastAsia="Arial" w:cs="Arial" w:ascii="Arial" w:hAnsi="Arial"/>
          <w:color w:val="auto"/>
          <w:spacing w:val="0"/>
          <w:w w:val="100"/>
          <w:sz w:val="20"/>
          <w:szCs w:val="20"/>
          <w:lang w:val="ro-RO"/>
        </w:rPr>
        <w:t>pe baza analizei sistemice și evaluării riscurilor de accidentare și îmbolnăvire profesională. Aplicarea metodei se finalizează cu un document centralizator (FIȘA DE EVALUARE A LOCULUI DE MUNCĂ), care cuprinde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locului de muncă astfel întocmită constituie baza fundamentării programului de prevenire a accidentelor de muncă și îmbolnăvirilor profesionale pentru locul de muncă, sectorul, secția sau întreprinderea analizată. În urma centralizării măsurilor ce trebuie luate de angajator se întocmește planul de prevenire și protecție care se aprobă de ADMINISTRATOR societății după consultarea angajaților.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Planul de prevenire și protecție astfel întocmit devine aplicabil și este obligatoriu de respectat de către toți participanții la procesul de muncă.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Principiul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Esența metodei constă în identificarea tuturor factorilor de risc din sistemul analizat (loc de muncă) pe baza unor liste de control prestabilite și cuantificarea dimensiunii riscului pe baza combinației dintre gravitatea și frecvența consecinței maxim previzibile.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pentru un loc de muncă este invers proporțional cu nivelul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1.3. Utilizatori potențiali: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poate fi utilizată atât în faza de concepție și proiectare a locurilor de muncă, cât și în faza de exploatare. Aplicarea ei necesită însă echipe complexe formate din persoane specializate atât în securitatea muncii, cât și în tehnologia analizată (evaluatori + tehnologi).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situație, metoda constituie un instrument util și necesar pentru proiectanți în vederea integrării principiilor și măsurilor de securitate a muncii în concepția și proiectarea sistemelor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faza de exploatare, metoda este utilă personalului de la compartimentele de protecție a muncii din întreprinderi pentru îndeplinirea următoarelor atribuții:</w:t>
      </w:r>
    </w:p>
    <w:p>
      <w:pPr>
        <w:pStyle w:val="Normal"/>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analiza pe o bază științifică a stării de securitate a muncii la fiecare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fundamentarea riguroasă a programelor de prevenire.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1.4. Etapele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cuprinde următoarele etape obligatorii: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formarea echipei (colectivului) de evaluare;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propunerea măsurilor de prevenire;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VI.</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VI.III. </w:t>
      </w:r>
      <w:r>
        <w:rPr>
          <w:rFonts w:eastAsia="Arial" w:cs="Arial" w:ascii="Arial" w:hAnsi="Arial"/>
          <w:color w:val="auto"/>
          <w:spacing w:val="0"/>
          <w:w w:val="100"/>
          <w:sz w:val="20"/>
          <w:szCs w:val="20"/>
          <w:lang w:val="ro-RO"/>
        </w:rPr>
        <w:t>determinarea ponderii factorilor de risc identificați după elementele sistemului de muncă;</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1.5. Instrumente de lucru utilizate:</w:t>
      </w:r>
    </w:p>
    <w:p>
      <w:pPr>
        <w:pStyle w:val="Normal"/>
        <w:widowControl/>
        <w:spacing w:before="0" w:after="60"/>
        <w:ind w:hanging="0"/>
        <w:jc w:val="left"/>
        <w:rPr>
          <w:rFonts w:ascii="Arial" w:hAnsi="Arial" w:cs="Arial"/>
          <w:sz w:val="18"/>
          <w:szCs w:val="18"/>
        </w:rPr>
      </w:pPr>
      <w:r>
        <w:rPr>
          <w:rFonts w:eastAsia="Arial" w:cs="Arial" w:ascii="Arial" w:hAnsi="Arial"/>
          <w:color w:val="auto"/>
          <w:spacing w:val="0"/>
          <w:w w:val="100"/>
          <w:sz w:val="20"/>
          <w:szCs w:val="20"/>
          <w:lang w:val="ro-RO"/>
        </w:rPr>
        <w:t>Etapele necesare pentru evaluarea securității muncii într-un sistem, descrise anterior, se realizează utilizând următoarele instrumente de lucru:</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identificare a factorilor de risc;</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consecințe posibile ale acțiunii factorilor de risc asupra organismului uman;</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cotare a gravității și probabilității consecințelor;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Grila de evaluare a riscurilor;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încadrare a nivelurilor de risc, respectiv a nivelurilor de securitate;</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Fișa locului de muncă – document centralizator;</w:t>
      </w:r>
    </w:p>
    <w:p>
      <w:pPr>
        <w:pStyle w:val="Normal"/>
        <w:widowControl/>
        <w:numPr>
          <w:ilvl w:val="0"/>
          <w:numId w:val="4"/>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Conținutul și structura acestor instrumente sunt prezentate în continuare.</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identificare a factorilor de risc</w:t>
      </w:r>
      <w:r>
        <w:rPr>
          <w:rFonts w:eastAsia="Arial" w:cs="Arial" w:ascii="Arial" w:hAnsi="Arial"/>
          <w:color w:val="auto"/>
          <w:spacing w:val="0"/>
          <w:w w:val="100"/>
          <w:sz w:val="20"/>
          <w:szCs w:val="20"/>
          <w:lang w:val="ro-RO"/>
        </w:rPr>
        <w:t xml:space="preserve"> (Anexa 1) este un formular care cuprinde, într-o formă ușor identificabilă și comprimată, principalele categorii de factori de risc de accidentare și îmbolnăvire profesională, grupate după criteriul elementului generator din cadrul sistemului de muncă (executant, sarcină de muncă, mijloace de producție și mediu de muncă).</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consecințe posibile ale acțiunii factorilor de risc asupra organismului uman</w:t>
      </w:r>
      <w:r>
        <w:rPr>
          <w:rFonts w:eastAsia="Arial" w:cs="Arial" w:ascii="Arial" w:hAnsi="Arial"/>
          <w:color w:val="auto"/>
          <w:spacing w:val="0"/>
          <w:w w:val="100"/>
          <w:sz w:val="20"/>
          <w:szCs w:val="20"/>
          <w:lang w:val="ro-RO"/>
        </w:rPr>
        <w:t xml:space="preserve"> (Anexa 2) este un instrument ajutător în aplicarea scalei de cotare a gravității consecințelor. Ea cuprinde categoriile de leziuni și vătămări ale integrității și sănătății organismului uman, localizarea posibilă a consecințelor în raport cu structura anatomo-funcțională a organismului și gravitatea minimă – maximă generică a consecinței.</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cotare a gravității și probabilității consecințelor acțiunii factorilor</w:t>
      </w:r>
      <w:r>
        <w:rPr>
          <w:rFonts w:eastAsia="Arial" w:cs="Arial" w:ascii="Arial" w:hAnsi="Arial"/>
          <w:b/>
          <w:color w:val="auto"/>
          <w:spacing w:val="0"/>
          <w:w w:val="100"/>
          <w:sz w:val="20"/>
          <w:szCs w:val="20"/>
          <w:lang w:val="ro-RO"/>
        </w:rPr>
        <w:t xml:space="preserve"> de risc asupra organismului uman</w:t>
      </w:r>
      <w:r>
        <w:rPr>
          <w:rFonts w:eastAsia="Arial" w:cs="Arial" w:ascii="Arial" w:hAnsi="Arial"/>
          <w:color w:val="auto"/>
          <w:spacing w:val="0"/>
          <w:w w:val="100"/>
          <w:sz w:val="20"/>
          <w:szCs w:val="20"/>
          <w:lang w:val="ro-RO"/>
        </w:rPr>
        <w:t xml:space="preserve"> (Anexa 3) este o grilă de clasificare a consecințelor în clase de gravitate și clase de probabilitate a producerii 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din grilă referitoare la gravitatea consecințelor se bazează pe criteriile medicale de diagnostic clinic, funcțional și de evaluare a capacității de muncă elaborate de Ministerul Sănătății și Ministerul Muncii, Solidarității Sociale și Familiei.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clasele de probabilitate, în urma experimentărilor s-a optat în forma finală a metodei pentru adaptarea standardului Uniunii Europene, astfel încât în locul intervalelor precizate de acesta s-au luat în considerare următoarele: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w:t>
        <w:tab/>
        <w:t xml:space="preserve">→ </w:t>
        <w:tab/>
        <w:t>frecvența evenimentului: o dată la peste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w:t>
        <w:tab/>
        <w:t xml:space="preserve">→ </w:t>
        <w:tab/>
        <w:t>frecvența de producere: o dată la 5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w:t>
        <w:tab/>
        <w:t xml:space="preserve">→ </w:t>
        <w:tab/>
        <w:t>o dată la 2 – 5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w:t>
        <w:tab/>
        <w:t xml:space="preserve">→ </w:t>
        <w:tab/>
        <w:t>o dată la 1 – 2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w:t>
        <w:tab/>
        <w:t xml:space="preserve">→ </w:t>
        <w:tab/>
        <w:t>o dată la 1 an – 1 lună;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w:t>
        <w:tab/>
        <w:t xml:space="preserve">→ </w:t>
        <w:tab/>
        <w:t>o dată la mai puțin de o lună.</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Grila de evaluare a riscurilor</w:t>
      </w:r>
      <w:r>
        <w:rPr>
          <w:rFonts w:eastAsia="Arial" w:cs="Arial" w:ascii="Arial" w:hAnsi="Arial"/>
          <w:color w:val="auto"/>
          <w:spacing w:val="0"/>
          <w:w w:val="100"/>
          <w:sz w:val="20"/>
          <w:szCs w:val="20"/>
          <w:lang w:val="ro-RO"/>
        </w:rPr>
        <w:t xml:space="preserve"> (Anexa 4) este de fapt transpunerea sub formă tabelară a graficului din figura 1.5b prezentată în capitolul precedent. Liniile din tabel sunt liniile claselor de gravitate din grafic, iar coloanele – coloanele claselor de probabilitate. Fiecare căsuță corespunde câte unui punct din grafic, de coordonatele </w:t>
      </w:r>
      <w:r>
        <w:rPr>
          <w:rFonts w:eastAsia="Arial" w:cs="Arial" w:ascii="Arial" w:hAnsi="Arial"/>
          <w:iCs/>
          <w:color w:val="auto"/>
          <w:spacing w:val="0"/>
          <w:w w:val="100"/>
          <w:sz w:val="20"/>
          <w:szCs w:val="20"/>
          <w:lang w:val="ro-RO"/>
        </w:rPr>
        <w:t>g</w:t>
      </w:r>
      <w:r>
        <w:rPr>
          <w:rFonts w:eastAsia="Arial" w:cs="Arial" w:ascii="Arial" w:hAnsi="Arial"/>
          <w:color w:val="auto"/>
          <w:spacing w:val="0"/>
          <w:w w:val="100"/>
          <w:sz w:val="20"/>
          <w:szCs w:val="20"/>
          <w:lang w:val="ro-RO"/>
        </w:rPr>
        <w:t xml:space="preserve">,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Culorile diferite marchează secțiunile obținute în grafic prin trasarea curbelor de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 ajutorul grilei se realizează exprimarea efectivă a riscurilor existente în sistemul analizat, sub forma cuplului gravitate – frecvență de apariție.</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încadrare a nivelurilor de risc/ securitate a muncii</w:t>
      </w:r>
      <w:r>
        <w:rPr>
          <w:rFonts w:eastAsia="Arial" w:cs="Arial" w:ascii="Arial" w:hAnsi="Arial"/>
          <w:color w:val="auto"/>
          <w:spacing w:val="0"/>
          <w:w w:val="100"/>
          <w:sz w:val="20"/>
          <w:szCs w:val="20"/>
          <w:lang w:val="ro-RO"/>
        </w:rPr>
        <w:t xml:space="preserve"> (Anexa 5), construită pe baza grilei de evaluare a riscurilor, este un instrument utilizat în aprecierea nivelului riscului previzionat, respectiv a nivelului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Scala cuprinde în fapt cele 7 zone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(capitolul 1), transformate în niveluri, numerotate de la 1 la 7 pentru nivelul de risc și de la 7 la 1 pentru nivelul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zona centrală a formularului sunt prezentate explicit elementele din submatricele delimitate, precum și elementele singulare corespunzătoare fiecărui nivel de risc, respectiv toate cuplurile gravitate – probabilitate aferente nivelurilor de risc.</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evaluare a locului de muncă</w:t>
      </w:r>
      <w:r>
        <w:rPr>
          <w:rFonts w:eastAsia="Arial" w:cs="Arial" w:ascii="Arial" w:hAnsi="Arial"/>
          <w:color w:val="auto"/>
          <w:spacing w:val="0"/>
          <w:w w:val="100"/>
          <w:sz w:val="20"/>
          <w:szCs w:val="20"/>
          <w:lang w:val="ro-RO"/>
        </w:rPr>
        <w:t xml:space="preserve"> (Anexa 6) este documentul centralizator al tuturor operațiilor de identificare și evaluare a riscurilor de accidentare și/sau îmbolnăvire profesională. Ca urmare, acest formular cuprinde: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locului de muncă: unitatea, secția (atelierul), locul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evaluatorului: nume, prenume, funcție;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componentele generice ale sistemului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nominalizarea factorilor de risc identificați;</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explicitarea formelor concrete de manifestare a factorilor de risc identificați (descriere, parametri și caracteristici funcționale);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consecința maximă previzibilă a acțiunii factorilor de risc;</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clasa de gravitate și probabilitate previzionată;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nivelul de risc.</w:t>
      </w:r>
    </w:p>
    <w:p>
      <w:pPr>
        <w:pStyle w:val="Normal"/>
        <w:widowControl/>
        <w:numPr>
          <w:ilvl w:val="0"/>
          <w:numId w:val="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măsuri propuse</w:t>
      </w:r>
      <w:r>
        <w:rPr>
          <w:rFonts w:eastAsia="Arial" w:cs="Arial" w:ascii="Arial" w:hAnsi="Arial"/>
          <w:color w:val="auto"/>
          <w:spacing w:val="0"/>
          <w:w w:val="100"/>
          <w:sz w:val="20"/>
          <w:szCs w:val="20"/>
          <w:lang w:val="ro-RO"/>
        </w:rPr>
        <w:t xml:space="preserve"> este un formular pentru centralizarea măsurilor de prevenire necesare de aplicat, rezultate din evaluarea locului de muncă sub aspectul securității muncii.</w:t>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tabs>
          <w:tab w:val="clear" w:pos="720"/>
          <w:tab w:val="left" w:pos="540" w:leader="none"/>
          <w:tab w:val="left" w:pos="3240"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II.III. APLICAREA METODEI</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Procedura de lucru:</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 Constituirea echipei de analiză și evaluare: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Primul pas în aplicarea metodei îl reprezintă constituirea echipei de analiză și evaluare. Aceasta va cuprinde specialiști în domeniul securității muncii și tehnologi, buni cunoscători ai proceselor de muncă analizate.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Înainte de începerea activității, membrii echipei trebuie să cunoască în detaliu metoda de evaluare, instrumentele utilizate și procedurile concrete de lucru. De asemenea, este necesară o minimă documentare prealabilă asupra locurilor de muncă și proceselor tehnologice care urmează să fie analizate și evaluate.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După constituirea echipei de analiză și evaluare, respectiv după însușirea metodei, se trece la parcurgerea etapelor propriu-zise.</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B. Descrierea sistemului de analizat:</w:t>
      </w:r>
    </w:p>
    <w:p>
      <w:pPr>
        <w:pStyle w:val="Normal"/>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În această etapă se efectuează o analiză detaliată a locului de muncă, urmărind:</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și descrierea componentelor sistemului și modului său de funcționare: scopul sistemului, descrierea procesului tehnologic, a operațiilor de muncă, mașinile și utilajele folosite - parametri și caracteristici funcționale, unelte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precizarea în mod expres a sarcinii de muncă ce-i revine executantului în sistem (pe baza fișei postului, a ordinelor și deciziilor scrise, a dispozițiilor verbale date în mod curent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descrierea condițiilor de mediu existente;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precizarea cerințelor de securitate pentru fiecare componentă a sistemului, pe baza normelor și standardelor de securitate a muncii, precum și a altor acte normative incidente.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Informațiile necesare pentru această etapă se preiau din documentele întreprinderii (fișa tehnologică, cărțile tehnice ale mașinilor și utilajelor, fișa postului pentru executant, caiete de sarcini, buletine de analiză a factorilor de mediu, norme, standarde și instrucțiuni de securitate a muncii). O sursă complementară de informații pentru definirea sistemului o constituie discuțiile cu lucrătorii de la locul de muncă analizat.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C. Identificarea factorilor de risc din sistem:</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această etapă, esențială pentru calitatea analizei, se stabilește pentru fiecare componentă a sistemului de muncă evaluat (respectiv loc de muncă), în baza listei prestabilite (Anexa 1) ce disfuncții poate prezenta, în toate situațiile previzibile și probabile de funcționare.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identificarea tuturor riscurilor posibile este deci necesară simularea funcționării sistemului și deducerea respectivelor abateri. Aceasta se poate face fie printr-o analiză verbală cu tehnologul, în cazul unor locuri de muncă relativ puțin periculoase, în care disfuncțiile accidentogene (sau generatoare de îmbolnăviri) sunt cvasievidente, fie prin aplicarea metodei arborelui de evenimente.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simularea se poate realiza concret, pe un model experimental sau prin procesare pe computer.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de soluția adoptată, metodele de lucru sunt observarea directă și deducția logică.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factorilor de risc obiectivi (generați de mijloacele de producție sau mediul de muncă), identificarea lor este relativ ușoară, cunoscându-se parametrii și caracteristicile funcționale ale mașinilor, utilajelor, instalațiilor, proprietățile fizico-chimice ale materiilor și materialelor utilizate sau dispunându-se de buletinele de analiză a condițiilor de mediu.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Referitor la executant, operația este mult mai dificilă și implică un grad ridicat de nedeterminare. Pe cât posibil, se analizează toate erorile previzibile și probabile ale acestuia în raport cu sarcina de muncă atribuită, sub forma omisiunilor și acțiunilor sale greșite, precum și impactul lor asupra propriei sale securități și asupra celorlalte elemente ale sistemului.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dependenți de sarcina de muncă se realizează, pe de o parte, prin analiza conformității dintre conținutul său și capacitatea de muncă a executantului căruia îi este atribuită, iar pe de altă parte, prin precizarea eventualelor operații, reguli de muncă, procedee de lucru greșite.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Factorii de risc identificați se înscriu în Fișa de evaluare a locului de muncă (Anexa 6), unde se mai specifică, în aceeași etapă, și forma lor concretă de manifestare: descrierea acestora și dimensiunea parametrilor prin care se apreciază respectivul factor (de exemplu, rezistența la apăsare, forfecare, greutate și dimensiuni, curba C</w:t>
      </w:r>
      <w:r>
        <w:rPr>
          <w:rFonts w:eastAsia="Arial" w:cs="Arial" w:ascii="Arial" w:hAnsi="Arial"/>
          <w:color w:val="auto"/>
          <w:spacing w:val="0"/>
          <w:w w:val="100"/>
          <w:sz w:val="20"/>
          <w:szCs w:val="20"/>
          <w:vertAlign w:val="subscript"/>
          <w:lang w:val="ro-RO"/>
        </w:rPr>
        <w:t>z</w:t>
      </w:r>
      <w:r>
        <w:rPr>
          <w:rFonts w:eastAsia="Arial" w:cs="Arial" w:ascii="Arial" w:hAnsi="Arial"/>
          <w:color w:val="auto"/>
          <w:spacing w:val="0"/>
          <w:w w:val="100"/>
          <w:sz w:val="20"/>
          <w:szCs w:val="20"/>
          <w:lang w:val="ro-RO"/>
        </w:rPr>
        <w:t xml:space="preserve"> etc.).</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D. Evaluarea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consecințelor posibile ale acțiunii factorilor de risc se utilizează lista din Anexa 2. Gravitatea consecinței astfel stabilite se apreciază pe baza grilei din Anexa 3.</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 importante pentru aprecierea cât mai exactă a gravității consecințelor posibile se obțin din statisticile accidentelor de muncă și bolilor profesionale produse la locul de muncă respectiv sau la locuri de muncă similare.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frecvenței consecințelor posibile se folosește scala din Anexa 3. Încadrarea în clasele de probabilitate se face după ce se stabilesc, pe bază statistică sau de calcul, intervalele la care se pot produce evenimentele (zilnic, săptămânal, lunar, anual etc.). Intervalele respective se transformă ulterior în frecvențe exprimate prin număr de evenimente posibile pe an.</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Rezultatul obținut în urma procedurilor anterioare se identifică în Grila de evaluare a riscurilor (Anexa 4) și se înscrie în Fișa locului de muncă (Anexa 6). Cu ajutorul scalei de încadrare a nivelurilor de risc/securitate se determină apoi aceste niveluri pentru fiecare factor de risc în parte. Se obține astfel o ierarhizare a dimensiunii riscurilor la locul de muncă, ceea ce dă posibilitatea stabilirii unei priorități a măsurilor de prevenire și protecție, funcție de factorul de risc cu nivelul cel mai mare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risc global (Nr) pe locul de muncă se calculează ca o medie ponderată a nivelurilor de risc stabilite pentru factorii de risc identificați. Pentru ca rezultatul obținut să reflecte cât mai exact posibil realitatea, se utilizează ca element de ponderare rangul factorului de risc, care este egal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factorul cu cel mai mare nivel de risc va avea și rangul cel mai mare. Se elimină astfel posibilitatea ca efectul de compensare între extreme, pe care îl implică orice medie statistică, să mascheze prezența factorului cu nivel maxim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Formula de calcul al nivelului de risc global este următoarea:</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m:t>
              </m:r>
            </m:sub>
          </m:sSub>
          <m:r>
            <w:rPr>
              <w:rFonts w:ascii="Cambria Math" w:hAnsi="Cambria Math"/>
            </w:rPr>
            <m:t xml:space="preserve">=</m:t>
          </m:r>
          <m:f>
            <m:num>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r</w:t>
      </w:r>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t>-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rangul factorului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nivelul de risc pentru factorul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factorilor de risc identificați la locul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(N</w:t>
      </w:r>
      <w:r>
        <w:rPr>
          <w:rFonts w:eastAsia="Arial" w:cs="Arial" w:ascii="Arial" w:hAnsi="Arial"/>
          <w:color w:val="auto"/>
          <w:spacing w:val="0"/>
          <w:w w:val="100"/>
          <w:sz w:val="20"/>
          <w:szCs w:val="20"/>
          <w:vertAlign w:val="subscript"/>
          <w:lang w:val="ro-RO"/>
        </w:rPr>
        <w:t>S</w:t>
      </w:r>
      <w:r>
        <w:rPr>
          <w:rFonts w:eastAsia="Arial" w:cs="Arial" w:ascii="Arial" w:hAnsi="Arial"/>
          <w:color w:val="auto"/>
          <w:spacing w:val="0"/>
          <w:w w:val="100"/>
          <w:sz w:val="20"/>
          <w:szCs w:val="20"/>
          <w:lang w:val="ro-RO"/>
        </w:rPr>
        <w:t>) pe loc de muncă se identifică pe Scala de încadrare a nivelurilor de risc/securitate, construită pe principiul invers proporționalității nivelurilor de risc și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nivelul de risc global, cât și nivelul de securitate se înscriu în Fișa locului de muncă (Anexa 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evaluării unor macrosisteme (sector, secție, întreprindere), se calculează media ponderată a nivelurilor medii de securitate determinate pentru fiecare loc de muncă analizat din componența macrosistemului (locurile de muncă similare se consideră ca un singur loc de muncă), pentru a se obține nivelul global de securitate a muncii pentru atelierul/secția/sectorul sau întreprinderea investigată – N</w:t>
      </w:r>
      <w:r>
        <w:rPr>
          <w:rFonts w:eastAsia="Arial" w:cs="Arial" w:ascii="Arial" w:hAnsi="Arial"/>
          <w:color w:val="auto"/>
          <w:spacing w:val="0"/>
          <w:w w:val="100"/>
          <w:sz w:val="20"/>
          <w:szCs w:val="20"/>
          <w:vertAlign w:val="subscript"/>
          <w:lang w:val="ro-RO"/>
        </w:rPr>
        <w:t>S</w:t>
      </w:r>
      <w:r>
        <w:rPr>
          <w:rFonts w:eastAsia="Arial" w:cs="Arial" w:ascii="Arial" w:hAnsi="Arial"/>
          <w:color w:val="auto"/>
          <w:spacing w:val="0"/>
          <w:w w:val="100"/>
          <w:sz w:val="20"/>
          <w:szCs w:val="20"/>
          <w:lang w:val="ro-RO"/>
        </w:rPr>
        <w:t>:</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g</m:t>
              </m:r>
            </m:sub>
          </m:sSub>
          <m:r>
            <w:rPr>
              <w:rFonts w:ascii="Cambria Math" w:hAnsi="Cambria Math"/>
            </w:rPr>
            <m:t xml:space="preserve">=</m:t>
          </m:r>
          <m:f>
            <m:num>
              <m:nary>
                <m:naryPr>
                  <m:chr m:val="∑"/>
                </m:naryPr>
                <m:sub>
                  <m:r>
                    <m:rPr>
                      <m:lit/>
                      <m:nor/>
                    </m:rPr>
                    <w:rPr>
                      <w:rFonts w:ascii="Cambria Math" w:hAnsi="Cambria Math"/>
                    </w:rPr>
                    <m:t xml:space="preserve">p=1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N</m:t>
                      </m:r>
                    </m:e>
                    <m:sub>
                      <m:r>
                        <m:rPr>
                          <m:lit/>
                          <m:nor/>
                        </m:rPr>
                        <w:rPr>
                          <w:rFonts w:ascii="Cambria Math" w:hAnsi="Cambria Math"/>
                        </w:rPr>
                        <m:t xml:space="preserve">sp</m:t>
                      </m:r>
                    </m:sub>
                  </m:sSub>
                </m:e>
              </m:nary>
            </m:num>
            <m:den>
              <m:nary>
                <m:naryPr>
                  <m:chr m:val="∑"/>
                </m:naryPr>
                <m:sub>
                  <m:r>
                    <w:rPr>
                      <w:rFonts w:ascii="Cambria Math" w:hAnsi="Cambria Math"/>
                    </w:rPr>
                    <m:t xml:space="preserve">p</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p</w:t>
      </w:r>
      <w:r>
        <w:rPr>
          <w:rFonts w:eastAsia="Arial" w:cs="Arial" w:ascii="Arial" w:hAnsi="Arial"/>
          <w:i/>
          <w:iCs/>
          <w:color w:val="auto"/>
          <w:spacing w:val="0"/>
          <w:w w:val="100"/>
          <w:sz w:val="20"/>
          <w:szCs w:val="20"/>
          <w:lang w:val="ro-RO"/>
        </w:rPr>
        <w:t xml:space="preserve"> </w:t>
      </w:r>
      <w:r>
        <w:rPr>
          <w:rFonts w:eastAsia="Arial" w:cs="Arial" w:ascii="Arial" w:hAnsi="Arial"/>
          <w:color w:val="auto"/>
          <w:spacing w:val="0"/>
          <w:w w:val="100"/>
          <w:sz w:val="20"/>
          <w:szCs w:val="20"/>
          <w:lang w:val="ro-RO"/>
        </w:rPr>
        <w:t>- rangul locului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(egal ca valoare cu nivelul de risc al locului);</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de locuri de muncă analizate;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sp</w:t>
      </w:r>
      <w:r>
        <w:rPr>
          <w:rFonts w:eastAsia="Arial" w:cs="Arial" w:ascii="Arial" w:hAnsi="Arial"/>
          <w:color w:val="auto"/>
          <w:spacing w:val="0"/>
          <w:w w:val="100"/>
          <w:sz w:val="20"/>
          <w:szCs w:val="20"/>
          <w:lang w:val="ro-RO"/>
        </w:rPr>
        <w:t xml:space="preserve"> - nivelul mediu de securitate a muncii pentru locul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E. Stabilirea măsurilor de prevenire: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stabilirea măsurilor necesare îmbunătățirii nivelului de securitate a sistemului de muncă analizat se impune luarea în considerare a ierarhiei riscurilor evaluate, conform Scalei de încadrare a nivelurilor de risc/securitate a muncii în ordinea: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7 – 1 dacă se operează cu nivelurile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 – 7</w:t>
        <w:tab/>
        <w:t xml:space="preserve">   dacă se operează cu nivelurile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se ține seama de ordinea ierarhică generică a măsurilor de prevenire, respectiv:</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prevenire intrinsecă;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colectivă;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individuală.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Măsurile propuse se înscriu în Fișa de măsuri de prevenire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încheie cu redactarea raportului analizei. Acesta este un instrument neformalizat care trebuie să conțină, clar și succint, următoarele: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modul de desfășurare a analizei;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persoanele implicate;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rezultatele evaluării, respectiv fișele locurilor de muncă cu nivelurile de risc;</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interpretarea rezultatelor evaluării;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fișele de măsuri de prevenire.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Condiții de aplicare: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ca aplicarea metodei să conducă la cele mai relevante rezultate, prima condiție este ca sistemul ce urmează să fie analizat să fie un loc de muncă, bine definit sub aspectul scopului și elementelor sale. În acest mod se limitează numărul și tipul de interrelaționări potențiale ce urmează să fie investigate și implicit factorii de risc de luat în considerare.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 altă condiție deosebit de importantă este existența unei echipe de evaluare, complexă și multidisciplinară, care să includă specialiști în securitatea muncii, proiectanți, tehnologi, ergonomi, medici specialiști în medicina muncii etc., corespunzător naturii variate a elementelor sistemelor de muncă, dar și a factorilor de risc. Conducătorul echipei trebuie să fie specialistul în securitatea muncii, al cărui rol principal va fi de armonizare a punctelor de vedere ale celorlalți evaluatori, în sensul subordonării și integrării criteriilor folosite de fiecare dintre ei scopului urmărit prin analiză: evaluarea securității muncii.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 avantaj al metodei elaborate în cadrul I.N.C.D.P.M. București îl constituie faptul că aplicarea ei nu este limitată de condiția existenței fizice a sistemului de evaluat. Ea poate fi utilizată în toate etapele legate de viața unui sistem de muncă sau a unui element al acestuia: concepția și proiectarea, realizarea fizică, constituirea și intrarea în funcțiune, desfășurarea procesului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Deoarece formele concrete de manifestare a factorilor de risc, chiar și pentru un sistem relativ simplu, sunt multiple, procedura de lucru în cadrul acestei metode este relativ laborioasă. Aplicarea ei și gestionarea riscurilor la locurile de muncă pe baza rezultatelor obținute necesită personal specializat și tehnică de calcul.</w:t>
      </w:r>
    </w:p>
    <w:p>
      <w:pPr>
        <w:pStyle w:val="Normal"/>
        <w:widowControl/>
        <w:spacing w:before="0" w:after="0"/>
        <w:ind w:hanging="0"/>
        <w:jc w:val="left"/>
        <w:rPr>
          <w:rFonts w:ascii="Arial" w:hAnsi="Arial" w:cs="Arial"/>
          <w:b/>
          <w:bCs/>
          <w:sz w:val="2"/>
          <w:szCs w:val="18"/>
        </w:rPr>
      </w:pPr>
      <w:r>
        <w:rPr>
          <w:rFonts w:eastAsia="Arial" w:cs="Arial" w:ascii="Arial" w:hAnsi="Arial"/>
          <w:b/>
          <w:bCs/>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Considerații privind utilizarea tehnicii de calcul automate în aplicarea metodei și gestiunea computerizată 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practică a metodei de evaluare a riscurilor în sistemul de muncă este suficient de laborioasă, ca număr de informații care trebuie luate în considerare în cazul urmăririi mai multor locuri de muncă, pentru a justifica folosirea tehnicilor moderne de prelucrare autonată a datelor.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Utilizarea calculatorului este posibilă datorită anumitor caracteristici ale metodei, respectiv:</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procedura de lucru etapizată;</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existența unui algoritm de calcul al nivelului de risc;tipul de legături dintre variabilele luate în considerare la determinarea nivelului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Tehnica automată de calcul poate fi aplicată atât la evaluarea propriu-zisă a riscurilor, cât și la gestiunea computerizată a acestora în cadrul unității.</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În timpul evaluării propriu-zise utilizarea computerului este recomandabilă în două modalități:</w:t>
      </w:r>
    </w:p>
    <w:p>
      <w:pPr>
        <w:pStyle w:val="Normal"/>
        <w:widowControl/>
        <w:numPr>
          <w:ilvl w:val="0"/>
          <w:numId w:val="1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constituirea unor bănci de date privind:</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durata de viață a echipamentelor tehnice;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funcționare;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numărul de persoane expuse;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expunere;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statistica accidentelor de muncă și bolilor profesionale produse și utilizarea lor pentru a determina cu mai mare acuratețe clasele de probabilitate;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calculul automat al nivelurilor de risc parțiale și al nivelului de risc global pe loc de muncă, sector de activitate, întreprindere.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Gestiunea computerizată a riscurilor</w:t>
      </w:r>
      <w:r>
        <w:rPr>
          <w:rFonts w:eastAsia="Arial" w:cs="Arial" w:ascii="Arial" w:hAnsi="Arial"/>
          <w:color w:val="auto"/>
          <w:spacing w:val="0"/>
          <w:w w:val="100"/>
          <w:sz w:val="20"/>
          <w:szCs w:val="20"/>
          <w:lang w:val="ro-RO"/>
        </w:rPr>
        <w:t xml:space="preserve"> presupune realizarea unor bănci de date complete și actualizabile permanent, cuprinzând datele din fișele de risc și de măsuri pentru toate locurile de muncă evaluate din unitate.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în fiecare moment se poate cunoaște și corectă conform ultimei evaluări situația exactă a riscurilor existente, a dimensiunii acestora (nivelurile de risc), a măsurilor care trebuie luate, a celor care s-au luat, a răspunderilor și competențelor pentru respectivele măsuri.</w:t>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III. PREZENTAREA UNITĂȚII</w:t>
      </w:r>
    </w:p>
    <w:p>
      <w:pPr>
        <w:pStyle w:val="Normal"/>
        <w:keepNext w:val="true"/>
        <w:widowControl/>
        <w:spacing w:before="0" w:after="0"/>
        <w:ind w:hanging="0"/>
        <w:jc w:val="left"/>
        <w:rPr>
          <w:rFonts w:ascii="Arial" w:hAnsi="Arial" w:cs="Arial"/>
          <w:b/>
          <w:sz w:val="2"/>
          <w:szCs w:val="18"/>
          <w:lang w:val="it-CH"/>
        </w:rPr>
      </w:pPr>
      <w:r>
        <w:rPr>
          <w:rFonts w:eastAsia="Arial" w:cs="Arial" w:ascii="Arial" w:hAnsi="Arial"/>
          <w:b/>
          <w:color w:val="auto"/>
          <w:spacing w:val="0"/>
          <w:w w:val="100"/>
          <w:sz w:val="2"/>
          <w:szCs w:val="20"/>
          <w:lang w:val="ro-RO"/>
        </w:rPr>
      </w:r>
    </w:p>
    <w:p>
      <w:pPr>
        <w:pStyle w:val="Normal"/>
        <w:keepNext w:val="true"/>
        <w:widowControl/>
        <w:numPr>
          <w:ilvl w:val="0"/>
          <w:numId w:val="13"/>
        </w:numPr>
        <w:spacing w:before="0" w:after="40"/>
        <w:jc w:val="left"/>
        <w:rPr>
          <w:rFonts w:ascii="Arial" w:hAnsi="Arial" w:cs="Arial"/>
          <w:b/>
          <w:sz w:val="18"/>
          <w:szCs w:val="18"/>
          <w:lang w:val="it-CH"/>
        </w:rPr>
      </w:pPr>
      <w:r>
        <w:rPr>
          <w:rFonts w:eastAsia="Arial" w:cs="Arial" w:ascii="Arial" w:hAnsi="Arial"/>
          <w:b/>
          <w:color w:val="auto"/>
          <w:spacing w:val="0"/>
          <w:w w:val="100"/>
          <w:sz w:val="20"/>
          <w:szCs w:val="20"/>
          <w:lang w:val="ro-RO"/>
        </w:rPr>
        <w:t>Denumirea unității:</w:t>
      </w:r>
      <w:r>
        <w:rPr>
          <w:rFonts w:eastAsia="Arial" w:cs="Arial" w:ascii="Arial" w:hAnsi="Arial"/>
          <w:caps/>
          <w:color w:val="auto"/>
          <w:spacing w:val="0"/>
          <w:w w:val="100"/>
          <w:sz w:val="20"/>
          <w:szCs w:val="20"/>
          <w:lang w:val="ro-RO"/>
        </w:rPr>
        <w:t xml:space="preserve"> </w:t>
      </w:r>
      <w:r>
        <w:rPr>
          <w:rFonts w:eastAsia="Arial" w:cs="Arial" w:ascii="Arial" w:hAnsi="Arial"/>
          <w:color w:val="auto"/>
          <w:spacing w:val="0"/>
          <w:w w:val="100"/>
          <w:sz w:val="20"/>
          <w:szCs w:val="20"/>
          <w:lang w:val="ro-RO"/>
        </w:rPr>
        <w:t>{{client.legalName}}</w:t>
      </w:r>
    </w:p>
    <w:p>
      <w:pPr>
        <w:pStyle w:val="Normal"/>
        <w:keepNext w:val="true"/>
        <w:widowControl/>
        <w:numPr>
          <w:ilvl w:val="0"/>
          <w:numId w:val="13"/>
        </w:numPr>
        <w:spacing w:before="0" w:after="40"/>
        <w:jc w:val="left"/>
        <w:rPr>
          <w:rFonts w:ascii="Arial" w:hAnsi="Arial" w:cs="Arial"/>
          <w:sz w:val="18"/>
          <w:szCs w:val="18"/>
          <w:lang w:val="it-CH"/>
        </w:rPr>
      </w:pPr>
      <w:r>
        <w:rPr>
          <w:rFonts w:eastAsia="Arial" w:cs="Arial" w:ascii="Arial" w:hAnsi="Arial"/>
          <w:b/>
          <w:color w:val="auto"/>
          <w:spacing w:val="0"/>
          <w:w w:val="100"/>
          <w:sz w:val="20"/>
          <w:szCs w:val="20"/>
          <w:lang w:val="ro-RO"/>
        </w:rPr>
        <w:t>Adresa sediu social:</w:t>
      </w:r>
      <w:r>
        <w:rPr>
          <w:rFonts w:eastAsia="Arial" w:cs="Arial" w:ascii="Arial" w:hAnsi="Arial"/>
          <w:color w:val="auto"/>
          <w:spacing w:val="0"/>
          <w:w w:val="100"/>
          <w:sz w:val="20"/>
          <w:szCs w:val="20"/>
          <w:lang w:val="ro-RO"/>
        </w:rPr>
        <w:t xml:space="preserve"> București, Sector 1</w:t>
      </w:r>
      <w:r>
        <w:rPr>
          <w:rFonts w:eastAsia="Arial" w:cs="Arial" w:ascii="Arial" w:hAnsi="Arial"/>
          <w:bCs/>
          <w:color w:val="auto"/>
          <w:spacing w:val="0"/>
          <w:w w:val="100"/>
          <w:sz w:val="20"/>
          <w:szCs w:val="20"/>
          <w:lang w:val="ro-RO"/>
        </w:rPr>
        <w:t>, Calea Victoriei, Nr.122 A</w:t>
      </w:r>
      <w:r>
        <w:rPr>
          <w:rFonts w:eastAsia="Arial" w:cs="Arial" w:ascii="Arial" w:hAnsi="Arial"/>
          <w:color w:val="auto"/>
          <w:spacing w:val="0"/>
          <w:w w:val="100"/>
          <w:sz w:val="20"/>
          <w:szCs w:val="20"/>
          <w:lang w:val="ro-RO"/>
        </w:rPr>
        <w:t>;</w:t>
      </w:r>
    </w:p>
    <w:p>
      <w:pPr>
        <w:pStyle w:val="Normal"/>
        <w:keepNext w:val="true"/>
        <w:widowControl/>
        <w:numPr>
          <w:ilvl w:val="0"/>
          <w:numId w:val="13"/>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Persoana de contact și șef de loc de muncă sediu social: {{workplaceManager.name}} – Manager magazin.</w:t>
      </w:r>
    </w:p>
    <w:p>
      <w:pPr>
        <w:pStyle w:val="Normal"/>
        <w:keepNext w:val="true"/>
        <w:widowControl/>
        <w:numPr>
          <w:ilvl w:val="0"/>
          <w:numId w:val="13"/>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Telefon persoana de contact sediu social: 0720 533 637;</w:t>
      </w:r>
    </w:p>
    <w:p>
      <w:pPr>
        <w:pStyle w:val="Normal"/>
        <w:keepNext w:val="true"/>
        <w:widowControl/>
        <w:numPr>
          <w:ilvl w:val="0"/>
          <w:numId w:val="13"/>
        </w:numPr>
        <w:spacing w:before="0" w:after="40"/>
        <w:jc w:val="left"/>
        <w:rPr>
          <w:rFonts w:ascii="Arial" w:hAnsi="Arial" w:cs="Arial"/>
          <w:sz w:val="18"/>
          <w:szCs w:val="18"/>
          <w:lang w:val="it-CH"/>
        </w:rPr>
      </w:pPr>
      <w:r>
        <w:rPr>
          <w:rFonts w:eastAsia="Arial" w:cs="Arial" w:ascii="Arial" w:hAnsi="Arial"/>
          <w:b/>
          <w:color w:val="auto"/>
          <w:spacing w:val="0"/>
          <w:w w:val="100"/>
          <w:sz w:val="20"/>
          <w:szCs w:val="20"/>
          <w:lang w:val="ro-RO"/>
        </w:rPr>
        <w:t>Cod de Înregistrare Fiscala</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(CUI): </w:t>
      </w:r>
      <w:r>
        <w:rPr>
          <w:rFonts w:eastAsia="Arial" w:cs="Arial" w:ascii="Arial" w:hAnsi="Arial"/>
          <w:color w:val="auto"/>
          <w:spacing w:val="0"/>
          <w:w w:val="100"/>
          <w:sz w:val="20"/>
          <w:szCs w:val="20"/>
          <w:lang w:val="ro-RO"/>
        </w:rPr>
        <w:t>41760933;</w:t>
      </w:r>
    </w:p>
    <w:p>
      <w:pPr>
        <w:pStyle w:val="Normal"/>
        <w:keepNext w:val="true"/>
        <w:widowControl/>
        <w:numPr>
          <w:ilvl w:val="0"/>
          <w:numId w:val="13"/>
        </w:numPr>
        <w:spacing w:before="0" w:after="40"/>
        <w:jc w:val="left"/>
        <w:rPr>
          <w:rFonts w:ascii="Arial" w:hAnsi="Arial" w:cs="Arial"/>
          <w:sz w:val="18"/>
          <w:szCs w:val="18"/>
          <w:lang w:val="it-CH"/>
        </w:rPr>
      </w:pPr>
      <w:r>
        <w:rPr>
          <w:rFonts w:eastAsia="Arial" w:cs="Arial" w:ascii="Arial" w:hAnsi="Arial"/>
          <w:b/>
          <w:color w:val="auto"/>
          <w:spacing w:val="0"/>
          <w:w w:val="100"/>
          <w:sz w:val="20"/>
          <w:szCs w:val="20"/>
          <w:lang w:val="ro-RO"/>
        </w:rPr>
        <w:t>Nr. de Inregistrata la O.R.C.: J</w:t>
      </w:r>
      <w:r>
        <w:rPr>
          <w:rFonts w:eastAsia="Arial" w:cs="Arial" w:ascii="Arial" w:hAnsi="Arial"/>
          <w:color w:val="auto"/>
          <w:spacing w:val="0"/>
          <w:w w:val="100"/>
          <w:sz w:val="20"/>
          <w:szCs w:val="20"/>
          <w:lang w:val="ro-RO"/>
        </w:rPr>
        <w:t>40 / 13726 / 14.10.2019.</w:t>
      </w:r>
    </w:p>
    <w:p>
      <w:pPr>
        <w:pStyle w:val="Normal"/>
        <w:keepNext w:val="true"/>
        <w:widowControl/>
        <w:numPr>
          <w:ilvl w:val="0"/>
          <w:numId w:val="13"/>
        </w:numPr>
        <w:spacing w:before="0" w:after="40"/>
        <w:jc w:val="left"/>
        <w:rPr>
          <w:rFonts w:ascii="Arial" w:hAnsi="Arial" w:cs="Arial"/>
          <w:sz w:val="18"/>
          <w:szCs w:val="18"/>
          <w:lang w:val="da-DK"/>
        </w:rPr>
      </w:pPr>
      <w:r>
        <w:rPr>
          <w:rFonts w:eastAsia="Arial" w:cs="Arial" w:ascii="Arial" w:hAnsi="Arial"/>
          <w:b/>
          <w:color w:val="auto"/>
          <w:spacing w:val="0"/>
          <w:w w:val="100"/>
          <w:sz w:val="20"/>
          <w:szCs w:val="20"/>
          <w:lang w:val="ro-RO"/>
        </w:rPr>
        <w:t>Forma de proprietate:</w:t>
      </w:r>
      <w:r>
        <w:rPr>
          <w:rFonts w:eastAsia="Arial" w:cs="Arial" w:ascii="Arial" w:hAnsi="Arial"/>
          <w:color w:val="auto"/>
          <w:spacing w:val="0"/>
          <w:w w:val="100"/>
          <w:sz w:val="20"/>
          <w:szCs w:val="20"/>
          <w:lang w:val="ro-RO"/>
        </w:rPr>
        <w:t xml:space="preserve"> privată</w:t>
      </w:r>
    </w:p>
    <w:p>
      <w:pPr>
        <w:pStyle w:val="Normal"/>
        <w:keepNext w:val="true"/>
        <w:widowControl/>
        <w:numPr>
          <w:ilvl w:val="0"/>
          <w:numId w:val="13"/>
        </w:numPr>
        <w:spacing w:before="0" w:after="40"/>
        <w:jc w:val="left"/>
        <w:rPr>
          <w:rFonts w:ascii="Arial" w:hAnsi="Arial" w:cs="Arial"/>
          <w:sz w:val="18"/>
          <w:szCs w:val="18"/>
          <w:lang w:val="da-DK"/>
        </w:rPr>
      </w:pPr>
      <w:r>
        <w:rPr>
          <w:rFonts w:eastAsia="Arial" w:cs="Arial" w:ascii="Arial" w:hAnsi="Arial"/>
          <w:b/>
          <w:color w:val="auto"/>
          <w:spacing w:val="0"/>
          <w:w w:val="100"/>
          <w:sz w:val="20"/>
          <w:szCs w:val="20"/>
          <w:lang w:val="ro-RO"/>
        </w:rPr>
        <w:t>Total număr de angajați:</w:t>
      </w:r>
      <w:r>
        <w:rPr>
          <w:rFonts w:eastAsia="Arial" w:cs="Arial" w:ascii="Arial" w:hAnsi="Arial"/>
          <w:color w:val="auto"/>
          <w:spacing w:val="0"/>
          <w:w w:val="100"/>
          <w:sz w:val="20"/>
          <w:szCs w:val="20"/>
          <w:lang w:val="ro-RO"/>
        </w:rPr>
        <w:t xml:space="preserve"> 6</w:t>
      </w:r>
    </w:p>
    <w:p>
      <w:pPr>
        <w:pStyle w:val="Normal"/>
        <w:keepNext w:val="true"/>
        <w:widowControl/>
        <w:numPr>
          <w:ilvl w:val="0"/>
          <w:numId w:val="13"/>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Număr de angajați sediu social: -</w:t>
      </w:r>
    </w:p>
    <w:p>
      <w:pPr>
        <w:pStyle w:val="Normal"/>
        <w:keepNext w:val="true"/>
        <w:widowControl/>
        <w:numPr>
          <w:ilvl w:val="0"/>
          <w:numId w:val="13"/>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Data înființării a unității: 14.10.2019.</w:t>
      </w:r>
    </w:p>
    <w:p>
      <w:pPr>
        <w:pStyle w:val="Normal"/>
        <w:keepNext w:val="true"/>
        <w:widowControl/>
        <w:numPr>
          <w:ilvl w:val="0"/>
          <w:numId w:val="13"/>
        </w:numPr>
        <w:spacing w:before="0" w:after="40"/>
        <w:jc w:val="left"/>
        <w:rPr>
          <w:rFonts w:ascii="Arial" w:hAnsi="Arial" w:cs="Arial"/>
          <w:b/>
          <w:sz w:val="18"/>
          <w:szCs w:val="18"/>
          <w:lang w:val="da-DK"/>
        </w:rPr>
      </w:pPr>
      <w:r>
        <w:rPr>
          <w:rFonts w:eastAsia="Arial" w:cs="Arial" w:ascii="Arial" w:hAnsi="Arial"/>
          <w:b/>
          <w:color w:val="auto"/>
          <w:spacing w:val="0"/>
          <w:w w:val="100"/>
          <w:sz w:val="20"/>
          <w:szCs w:val="20"/>
          <w:lang w:val="ro-RO"/>
        </w:rPr>
        <w:t>Specificul activității de bază:</w:t>
      </w:r>
    </w:p>
    <w:p>
      <w:pPr>
        <w:pStyle w:val="Normal"/>
        <w:keepNext w:val="true"/>
        <w:widowControl/>
        <w:numPr>
          <w:ilvl w:val="1"/>
          <w:numId w:val="13"/>
        </w:numPr>
        <w:spacing w:before="0" w:after="40"/>
        <w:ind w:hanging="360" w:left="1080"/>
        <w:jc w:val="left"/>
        <w:rPr>
          <w:rStyle w:val="Strong"/>
          <w:rFonts w:ascii="Arial" w:hAnsi="Arial" w:cs="Arial"/>
          <w:bCs w:val="false"/>
          <w:sz w:val="18"/>
          <w:szCs w:val="18"/>
          <w:lang w:val="da-DK"/>
        </w:rPr>
      </w:pPr>
      <w:r>
        <w:rPr>
          <w:rFonts w:eastAsia="Arial" w:cs="Arial" w:ascii="Arial" w:hAnsi="Arial"/>
          <w:color w:val="auto"/>
          <w:spacing w:val="0"/>
          <w:w w:val="100"/>
          <w:sz w:val="20"/>
          <w:szCs w:val="20"/>
          <w:lang w:val="ro-RO"/>
        </w:rPr>
        <w:t>CAEN principal: 5630 – Baruri și alte activități de servire a băuturilor;</w:t>
      </w:r>
    </w:p>
    <w:p>
      <w:pPr>
        <w:pStyle w:val="Normal"/>
        <w:keepNext w:val="true"/>
        <w:widowControl/>
        <w:numPr>
          <w:ilvl w:val="1"/>
          <w:numId w:val="13"/>
        </w:numPr>
        <w:spacing w:before="0" w:after="40"/>
        <w:ind w:hanging="360" w:left="1080"/>
        <w:jc w:val="left"/>
        <w:rPr>
          <w:rStyle w:val="Strong"/>
          <w:rFonts w:ascii="Arial" w:hAnsi="Arial" w:cs="Arial"/>
          <w:bCs w:val="false"/>
          <w:sz w:val="18"/>
          <w:szCs w:val="18"/>
          <w:lang w:val="da-DK"/>
        </w:rPr>
      </w:pPr>
      <w:r>
        <w:rPr>
          <w:rFonts w:eastAsia="Arial" w:cs="Arial" w:ascii="Arial" w:hAnsi="Arial"/>
          <w:color w:val="auto"/>
          <w:spacing w:val="0"/>
          <w:w w:val="100"/>
          <w:sz w:val="20"/>
          <w:szCs w:val="20"/>
          <w:lang w:val="ro-RO"/>
        </w:rPr>
        <w:t>CAEN secundar: -</w:t>
      </w:r>
    </w:p>
    <w:p>
      <w:pPr>
        <w:pStyle w:val="Normal"/>
        <w:keepNext w:val="true"/>
        <w:widowControl/>
        <w:numPr>
          <w:ilvl w:val="0"/>
          <w:numId w:val="13"/>
        </w:numPr>
        <w:spacing w:before="0" w:after="40"/>
        <w:jc w:val="left"/>
        <w:rPr>
          <w:rFonts w:ascii="Arial" w:hAnsi="Arial" w:cs="Arial"/>
          <w:b/>
          <w:sz w:val="18"/>
          <w:szCs w:val="18"/>
          <w:lang w:val="da-DK"/>
        </w:rPr>
      </w:pPr>
      <w:r>
        <w:rPr>
          <w:rFonts w:eastAsia="Arial" w:cs="Arial" w:ascii="Arial" w:hAnsi="Arial"/>
          <w:b/>
          <w:color w:val="auto"/>
          <w:spacing w:val="0"/>
          <w:w w:val="100"/>
          <w:sz w:val="20"/>
          <w:szCs w:val="20"/>
          <w:lang w:val="ro-RO"/>
        </w:rPr>
        <w:t>Accidente de muncă:</w:t>
      </w:r>
    </w:p>
    <w:p>
      <w:pPr>
        <w:pStyle w:val="Normal"/>
        <w:keepNext w:val="true"/>
        <w:widowControl/>
        <w:numPr>
          <w:ilvl w:val="1"/>
          <w:numId w:val="13"/>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Cu I.T.M. (incapacitate temporară de muncă) la data de {{issueDate}}: 0</w:t>
      </w:r>
    </w:p>
    <w:p>
      <w:pPr>
        <w:pStyle w:val="Normal"/>
        <w:keepNext w:val="true"/>
        <w:widowControl/>
        <w:numPr>
          <w:ilvl w:val="1"/>
          <w:numId w:val="13"/>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Cu invaliditate la data de {{issueDate}}: 0</w:t>
      </w:r>
    </w:p>
    <w:p>
      <w:pPr>
        <w:pStyle w:val="Normal"/>
        <w:keepNext w:val="true"/>
        <w:widowControl/>
        <w:numPr>
          <w:ilvl w:val="1"/>
          <w:numId w:val="13"/>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Mortale la data de {{issueDate}}: 0</w:t>
      </w:r>
    </w:p>
    <w:p>
      <w:pPr>
        <w:pStyle w:val="Normal"/>
        <w:keepNext w:val="true"/>
        <w:widowControl/>
        <w:numPr>
          <w:ilvl w:val="1"/>
          <w:numId w:val="13"/>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Colective la data {{issueDate}}: 0</w:t>
      </w:r>
    </w:p>
    <w:p>
      <w:pPr>
        <w:pStyle w:val="Normal"/>
        <w:keepNext w:val="true"/>
        <w:widowControl/>
        <w:numPr>
          <w:ilvl w:val="0"/>
          <w:numId w:val="13"/>
        </w:numPr>
        <w:spacing w:before="0" w:after="40"/>
        <w:jc w:val="left"/>
        <w:rPr>
          <w:rFonts w:ascii="Arial" w:hAnsi="Arial" w:cs="Arial"/>
          <w:sz w:val="18"/>
          <w:szCs w:val="18"/>
          <w:lang w:val="da-DK"/>
        </w:rPr>
      </w:pPr>
      <w:r>
        <w:rPr>
          <w:rFonts w:eastAsia="Arial" w:cs="Arial" w:ascii="Arial" w:hAnsi="Arial"/>
          <w:b/>
          <w:color w:val="auto"/>
          <w:spacing w:val="0"/>
          <w:w w:val="100"/>
          <w:sz w:val="20"/>
          <w:szCs w:val="20"/>
          <w:lang w:val="ro-RO"/>
        </w:rPr>
        <w:t>Incidente periculoase:</w:t>
      </w:r>
      <w:r>
        <w:rPr>
          <w:rFonts w:eastAsia="Arial" w:cs="Arial" w:ascii="Arial" w:hAnsi="Arial"/>
          <w:color w:val="auto"/>
          <w:spacing w:val="0"/>
          <w:w w:val="100"/>
          <w:sz w:val="20"/>
          <w:szCs w:val="20"/>
          <w:lang w:val="ro-RO"/>
        </w:rPr>
        <w:t xml:space="preserve"> 0</w:t>
      </w:r>
    </w:p>
    <w:p>
      <w:pPr>
        <w:pStyle w:val="Normal"/>
        <w:keepNext w:val="true"/>
        <w:widowControl/>
        <w:numPr>
          <w:ilvl w:val="0"/>
          <w:numId w:val="13"/>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Data realizării primei evaluării de riscuri: -;</w:t>
      </w:r>
    </w:p>
    <w:p>
      <w:pPr>
        <w:pStyle w:val="Normal"/>
        <w:keepNext w:val="true"/>
        <w:widowControl/>
        <w:numPr>
          <w:ilvl w:val="0"/>
          <w:numId w:val="13"/>
        </w:numPr>
        <w:spacing w:before="0" w:after="40"/>
        <w:jc w:val="left"/>
        <w:rPr>
          <w:rFonts w:ascii="Arial" w:hAnsi="Arial" w:cs="Arial"/>
          <w:b/>
          <w:sz w:val="18"/>
          <w:szCs w:val="18"/>
          <w:lang w:val="da-DK"/>
        </w:rPr>
      </w:pPr>
      <w:r>
        <w:rPr>
          <w:rFonts w:eastAsia="Arial" w:cs="Arial" w:ascii="Arial" w:hAnsi="Arial"/>
          <w:b/>
          <w:color w:val="auto"/>
          <w:spacing w:val="0"/>
          <w:w w:val="100"/>
          <w:sz w:val="20"/>
          <w:szCs w:val="20"/>
          <w:lang w:val="ro-RO"/>
        </w:rPr>
        <w:t>Descrierea generală a unității și activitățile care se desfășoară în cadrul unității:</w:t>
      </w:r>
    </w:p>
    <w:p>
      <w:pPr>
        <w:pStyle w:val="Normal"/>
        <w:keepNext w:val="true"/>
        <w:widowControl/>
        <w:numPr>
          <w:ilvl w:val="1"/>
          <w:numId w:val="13"/>
        </w:numPr>
        <w:spacing w:before="0" w:after="40"/>
        <w:ind w:hanging="360" w:left="1080"/>
        <w:jc w:val="left"/>
        <w:rPr>
          <w:rStyle w:val="Strong"/>
          <w:rFonts w:ascii="Arial" w:hAnsi="Arial" w:cs="Arial"/>
          <w:bCs w:val="false"/>
          <w:sz w:val="18"/>
          <w:szCs w:val="18"/>
          <w:lang w:val="da-DK"/>
        </w:rPr>
      </w:pPr>
      <w:r>
        <w:rPr>
          <w:rFonts w:eastAsia="Arial" w:cs="Arial" w:ascii="Arial" w:hAnsi="Arial"/>
          <w:color w:val="auto"/>
          <w:spacing w:val="0"/>
          <w:w w:val="100"/>
          <w:sz w:val="20"/>
          <w:szCs w:val="20"/>
          <w:lang w:val="ro-RO"/>
        </w:rPr>
        <w:t>Activitatea specifică a {{client.legalName}} este conform CAEN 5630 – Baruri și alte activități de servire a băuturilor;</w:t>
      </w:r>
    </w:p>
    <w:p>
      <w:pPr>
        <w:pStyle w:val="Normal"/>
        <w:keepNext w:val="true"/>
        <w:widowControl/>
        <w:numPr>
          <w:ilvl w:val="1"/>
          <w:numId w:val="13"/>
        </w:numPr>
        <w:spacing w:before="0" w:after="40"/>
        <w:ind w:hanging="360" w:left="1080"/>
        <w:jc w:val="left"/>
        <w:rPr>
          <w:rStyle w:val="Strong"/>
          <w:rFonts w:ascii="Arial" w:hAnsi="Arial" w:cs="Arial"/>
          <w:b w:val="false"/>
          <w:bCs w:val="false"/>
          <w:sz w:val="18"/>
          <w:szCs w:val="18"/>
          <w:lang w:val="da-DK"/>
        </w:rPr>
      </w:pPr>
      <w:r>
        <w:rPr>
          <w:rFonts w:eastAsia="Arial" w:cs="Arial" w:ascii="Arial" w:hAnsi="Arial"/>
          <w:color w:val="auto"/>
          <w:spacing w:val="0"/>
          <w:w w:val="100"/>
          <w:sz w:val="20"/>
          <w:szCs w:val="20"/>
          <w:lang w:val="ro-RO"/>
        </w:rPr>
        <w:t>Manipularea se efectuează: manual</w:t>
      </w:r>
      <w:r>
        <w:rPr>
          <w:rStyle w:val="Strong"/>
          <w:rFonts w:eastAsia="Arial" w:cs="Arial" w:ascii="Arial" w:hAnsi="Arial"/>
          <w:b w:val="false"/>
          <w:color w:val="auto"/>
          <w:spacing w:val="0"/>
          <w:w w:val="100"/>
          <w:sz w:val="20"/>
          <w:szCs w:val="20"/>
          <w:lang w:val="ro-RO"/>
        </w:rPr>
        <w:t>;</w:t>
      </w:r>
    </w:p>
    <w:p>
      <w:pPr>
        <w:pStyle w:val="Normal"/>
        <w:keepNext w:val="true"/>
        <w:widowControl/>
        <w:numPr>
          <w:ilvl w:val="1"/>
          <w:numId w:val="13"/>
        </w:numPr>
        <w:spacing w:before="0" w:after="40"/>
        <w:ind w:hanging="360" w:left="1080"/>
        <w:jc w:val="left"/>
        <w:rPr>
          <w:rStyle w:val="Strong"/>
          <w:rFonts w:ascii="Arial" w:hAnsi="Arial" w:cs="Arial"/>
          <w:b w:val="false"/>
          <w:bCs w:val="false"/>
          <w:sz w:val="18"/>
          <w:szCs w:val="18"/>
          <w:lang w:val="da-DK"/>
        </w:rPr>
      </w:pPr>
      <w:r>
        <w:rPr>
          <w:rFonts w:eastAsia="Arial" w:cs="Arial" w:ascii="Arial" w:hAnsi="Arial"/>
          <w:color w:val="auto"/>
          <w:spacing w:val="0"/>
          <w:w w:val="100"/>
          <w:sz w:val="20"/>
          <w:szCs w:val="20"/>
          <w:lang w:val="ro-RO"/>
        </w:rPr>
        <w:t>Transportul intern se efectuează cu ajutorul: -</w:t>
      </w:r>
    </w:p>
    <w:p>
      <w:pPr>
        <w:pStyle w:val="Normal"/>
        <w:keepNext w:val="true"/>
        <w:widowControl/>
        <w:numPr>
          <w:ilvl w:val="1"/>
          <w:numId w:val="13"/>
        </w:numPr>
        <w:spacing w:before="0" w:after="40"/>
        <w:ind w:hanging="360" w:left="1080"/>
        <w:jc w:val="left"/>
        <w:rPr>
          <w:rStyle w:val="Strong"/>
          <w:rFonts w:ascii="Arial" w:hAnsi="Arial" w:cs="Arial"/>
          <w:b w:val="false"/>
          <w:bCs w:val="false"/>
          <w:sz w:val="18"/>
          <w:szCs w:val="18"/>
          <w:lang w:val="da-DK"/>
        </w:rPr>
      </w:pPr>
      <w:r>
        <w:rPr>
          <w:rFonts w:eastAsia="Arial" w:cs="Arial" w:ascii="Arial" w:hAnsi="Arial"/>
          <w:color w:val="auto"/>
          <w:spacing w:val="0"/>
          <w:w w:val="100"/>
          <w:sz w:val="20"/>
          <w:szCs w:val="20"/>
          <w:lang w:val="ro-RO"/>
        </w:rPr>
        <w:t>Transportul angajaților se efectuează cu ajutorul: autovehiculelor proprii sau mijloacelor de transport în comun</w:t>
      </w:r>
      <w:r>
        <w:rPr>
          <w:rStyle w:val="Strong"/>
          <w:rFonts w:eastAsia="Arial" w:cs="Arial" w:ascii="Arial" w:hAnsi="Arial"/>
          <w:b w:val="false"/>
          <w:color w:val="auto"/>
          <w:spacing w:val="0"/>
          <w:w w:val="100"/>
          <w:sz w:val="20"/>
          <w:szCs w:val="20"/>
          <w:lang w:val="ro-RO"/>
        </w:rPr>
        <w:t>;</w:t>
      </w:r>
    </w:p>
    <w:p>
      <w:pPr>
        <w:pStyle w:val="Normal"/>
        <w:keepNext w:val="true"/>
        <w:widowControl/>
        <w:numPr>
          <w:ilvl w:val="1"/>
          <w:numId w:val="13"/>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Modul de dispunere al spațiului pentru birouri este dotat conform cerințelor minime de securitate și sănătate în muncă;</w:t>
      </w:r>
    </w:p>
    <w:p>
      <w:pPr>
        <w:pStyle w:val="Normal"/>
        <w:keepNext w:val="true"/>
        <w:widowControl/>
        <w:numPr>
          <w:ilvl w:val="1"/>
          <w:numId w:val="13"/>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Vestiarele sunt amplasate: Nu este cazul:</w:t>
      </w:r>
    </w:p>
    <w:p>
      <w:pPr>
        <w:pStyle w:val="Normal"/>
        <w:keepNext w:val="true"/>
        <w:widowControl/>
        <w:numPr>
          <w:ilvl w:val="1"/>
          <w:numId w:val="13"/>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Grupurile sanitare sunt amplasate:</w:t>
      </w:r>
    </w:p>
    <w:p>
      <w:pPr>
        <w:pStyle w:val="Normal"/>
        <w:keepNext w:val="true"/>
        <w:widowControl/>
        <w:numPr>
          <w:ilvl w:val="1"/>
          <w:numId w:val="13"/>
        </w:numPr>
        <w:spacing w:before="0" w:after="40"/>
        <w:ind w:hanging="360" w:left="1080"/>
        <w:jc w:val="left"/>
        <w:rPr>
          <w:rFonts w:ascii="Arial" w:hAnsi="Arial" w:cs="Arial"/>
          <w:sz w:val="18"/>
          <w:szCs w:val="18"/>
          <w:lang w:val="da-DK"/>
        </w:rPr>
      </w:pPr>
      <w:r>
        <w:rPr>
          <w:rFonts w:eastAsia="Arial" w:cs="Arial" w:ascii="Arial" w:hAnsi="Arial"/>
          <w:bCs/>
          <w:color w:val="auto"/>
          <w:spacing w:val="0"/>
          <w:w w:val="100"/>
          <w:sz w:val="20"/>
          <w:szCs w:val="20"/>
          <w:lang w:val="ro-RO"/>
        </w:rPr>
        <w:t>Sistem de supraveghere</w:t>
      </w:r>
      <w:r>
        <w:rPr>
          <w:rFonts w:eastAsia="Arial" w:cs="Arial" w:ascii="Arial" w:hAnsi="Arial"/>
          <w:color w:val="auto"/>
          <w:spacing w:val="0"/>
          <w:w w:val="100"/>
          <w:sz w:val="20"/>
          <w:szCs w:val="20"/>
          <w:lang w:val="ro-RO"/>
        </w:rPr>
        <w:t>:</w:t>
      </w:r>
    </w:p>
    <w:p>
      <w:pPr>
        <w:pStyle w:val="Normal"/>
        <w:keepNext w:val="true"/>
        <w:widowControl/>
        <w:numPr>
          <w:ilvl w:val="1"/>
          <w:numId w:val="13"/>
        </w:numPr>
        <w:spacing w:before="0" w:after="40"/>
        <w:ind w:hanging="360" w:left="1080"/>
        <w:jc w:val="left"/>
        <w:rPr>
          <w:rFonts w:ascii="Arial" w:hAnsi="Arial" w:cs="Arial"/>
          <w:sz w:val="18"/>
          <w:szCs w:val="18"/>
          <w:lang w:val="da-DK"/>
        </w:rPr>
      </w:pPr>
      <w:r>
        <w:rPr>
          <w:rFonts w:eastAsia="Arial" w:cs="Arial" w:ascii="Arial" w:hAnsi="Arial"/>
          <w:bCs/>
          <w:color w:val="auto"/>
          <w:spacing w:val="0"/>
          <w:w w:val="100"/>
          <w:sz w:val="20"/>
          <w:szCs w:val="20"/>
          <w:lang w:val="ro-RO"/>
        </w:rPr>
        <w:t>Iluminat de siguranță:</w:t>
      </w:r>
    </w:p>
    <w:p>
      <w:pPr>
        <w:pStyle w:val="Normal"/>
        <w:keepNext w:val="true"/>
        <w:widowControl/>
        <w:numPr>
          <w:ilvl w:val="1"/>
          <w:numId w:val="13"/>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Locul de fumat este amplasat:</w:t>
      </w:r>
    </w:p>
    <w:p>
      <w:pPr>
        <w:pStyle w:val="Normal"/>
        <w:keepNext w:val="true"/>
        <w:widowControl/>
        <w:numPr>
          <w:ilvl w:val="1"/>
          <w:numId w:val="13"/>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Încălzirea încăperilor este realizată prin încălzire:</w:t>
      </w:r>
    </w:p>
    <w:p>
      <w:pPr>
        <w:pStyle w:val="Normal"/>
        <w:keepNext w:val="true"/>
        <w:widowControl/>
        <w:numPr>
          <w:ilvl w:val="1"/>
          <w:numId w:val="13"/>
        </w:numPr>
        <w:spacing w:before="0" w:after="40"/>
        <w:ind w:hanging="360" w:left="1080"/>
        <w:jc w:val="left"/>
        <w:rPr>
          <w:rStyle w:val="Strong"/>
          <w:rFonts w:ascii="Arial" w:hAnsi="Arial" w:cs="Arial"/>
          <w:b w:val="false"/>
          <w:bCs w:val="false"/>
          <w:sz w:val="18"/>
          <w:szCs w:val="18"/>
          <w:lang w:val="da-DK"/>
        </w:rPr>
      </w:pPr>
      <w:r>
        <w:rPr>
          <w:rFonts w:eastAsia="Arial" w:cs="Arial" w:ascii="Arial" w:hAnsi="Arial"/>
          <w:color w:val="auto"/>
          <w:spacing w:val="0"/>
          <w:w w:val="100"/>
          <w:sz w:val="20"/>
          <w:szCs w:val="20"/>
          <w:lang w:val="ro-RO"/>
        </w:rPr>
        <w:t>Apa curenta caldă și rece este asigurată în mod permanent prin:</w:t>
      </w:r>
    </w:p>
    <w:p>
      <w:pPr>
        <w:pStyle w:val="Normal"/>
        <w:keepNext w:val="true"/>
        <w:widowControl/>
        <w:numPr>
          <w:ilvl w:val="1"/>
          <w:numId w:val="13"/>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Suprafața totală</w:t>
      </w:r>
      <w:r>
        <w:rPr>
          <w:rFonts w:eastAsia="Arial" w:cs="Arial" w:ascii="Arial" w:hAnsi="Arial"/>
          <w:bCs/>
          <w:iCs/>
          <w:color w:val="auto"/>
          <w:spacing w:val="0"/>
          <w:w w:val="100"/>
          <w:sz w:val="20"/>
          <w:szCs w:val="20"/>
          <w:lang w:val="ro-RO"/>
        </w:rPr>
        <w:t xml:space="preserve"> a amplasamentului sediului social este: m</w:t>
      </w:r>
      <w:r>
        <w:rPr>
          <w:rFonts w:eastAsia="Arial" w:cs="Arial" w:ascii="Arial" w:hAnsi="Arial"/>
          <w:bCs/>
          <w:iCs/>
          <w:color w:val="auto"/>
          <w:spacing w:val="0"/>
          <w:w w:val="100"/>
          <w:sz w:val="20"/>
          <w:szCs w:val="20"/>
          <w:vertAlign w:val="superscript"/>
          <w:lang w:val="ro-RO"/>
        </w:rPr>
        <w:t>2</w:t>
      </w:r>
      <w:r>
        <w:rPr>
          <w:rFonts w:eastAsia="Arial" w:cs="Arial" w:ascii="Arial" w:hAnsi="Arial"/>
          <w:bCs/>
          <w:iCs/>
          <w:color w:val="auto"/>
          <w:spacing w:val="0"/>
          <w:w w:val="100"/>
          <w:sz w:val="20"/>
          <w:szCs w:val="20"/>
          <w:lang w:val="ro-RO"/>
        </w:rPr>
        <w:t>;</w:t>
      </w:r>
    </w:p>
    <w:p>
      <w:pPr>
        <w:pStyle w:val="Normal"/>
        <w:keepNext w:val="true"/>
        <w:widowControl/>
        <w:numPr>
          <w:ilvl w:val="1"/>
          <w:numId w:val="13"/>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Suprafața totală</w:t>
      </w:r>
      <w:r>
        <w:rPr>
          <w:rFonts w:eastAsia="Arial" w:cs="Arial" w:ascii="Arial" w:hAnsi="Arial"/>
          <w:bCs/>
          <w:iCs/>
          <w:color w:val="auto"/>
          <w:spacing w:val="0"/>
          <w:w w:val="100"/>
          <w:sz w:val="20"/>
          <w:szCs w:val="20"/>
          <w:lang w:val="ro-RO"/>
        </w:rPr>
        <w:t xml:space="preserve"> a amplasamentului punctului de lucru 1 este: m</w:t>
      </w:r>
      <w:r>
        <w:rPr>
          <w:rFonts w:eastAsia="Arial" w:cs="Arial" w:ascii="Arial" w:hAnsi="Arial"/>
          <w:bCs/>
          <w:iCs/>
          <w:color w:val="auto"/>
          <w:spacing w:val="0"/>
          <w:w w:val="100"/>
          <w:sz w:val="20"/>
          <w:szCs w:val="20"/>
          <w:vertAlign w:val="superscript"/>
          <w:lang w:val="ro-RO"/>
        </w:rPr>
        <w:t>2</w:t>
      </w:r>
      <w:r>
        <w:rPr>
          <w:rFonts w:eastAsia="Arial" w:cs="Arial" w:ascii="Arial" w:hAnsi="Arial"/>
          <w:bCs/>
          <w:iCs/>
          <w:color w:val="auto"/>
          <w:spacing w:val="0"/>
          <w:w w:val="100"/>
          <w:sz w:val="20"/>
          <w:szCs w:val="20"/>
          <w:lang w:val="ro-RO"/>
        </w:rPr>
        <w:t>;</w:t>
      </w:r>
    </w:p>
    <w:p>
      <w:pPr>
        <w:pStyle w:val="Normal"/>
        <w:keepNext w:val="true"/>
        <w:widowControl/>
        <w:numPr>
          <w:ilvl w:val="1"/>
          <w:numId w:val="13"/>
        </w:numPr>
        <w:spacing w:before="0" w:after="40"/>
        <w:ind w:hanging="360" w:left="1080"/>
        <w:jc w:val="left"/>
        <w:rPr>
          <w:rFonts w:ascii="Arial" w:hAnsi="Arial" w:cs="Arial"/>
          <w:sz w:val="18"/>
          <w:szCs w:val="18"/>
          <w:lang w:val="da-DK"/>
        </w:rPr>
      </w:pPr>
      <w:r>
        <w:rPr>
          <w:rFonts w:eastAsia="Arial" w:cs="Arial" w:ascii="Arial" w:hAnsi="Arial"/>
          <w:bCs/>
          <w:iCs/>
          <w:color w:val="auto"/>
          <w:spacing w:val="0"/>
          <w:w w:val="100"/>
          <w:sz w:val="20"/>
          <w:szCs w:val="20"/>
          <w:lang w:val="ro-RO"/>
        </w:rPr>
        <w:t>Spatiile sunt proprietatea: Privata;</w:t>
      </w:r>
    </w:p>
    <w:p>
      <w:pPr>
        <w:pStyle w:val="Normal"/>
        <w:keepNext w:val="true"/>
        <w:widowControl/>
        <w:numPr>
          <w:ilvl w:val="0"/>
          <w:numId w:val="13"/>
        </w:numPr>
        <w:spacing w:before="0" w:after="40"/>
        <w:jc w:val="left"/>
        <w:rPr>
          <w:rFonts w:ascii="Arial" w:hAnsi="Arial" w:cs="Arial"/>
          <w:b/>
          <w:sz w:val="18"/>
          <w:szCs w:val="18"/>
          <w:lang w:val="da-DK"/>
        </w:rPr>
      </w:pPr>
      <w:r>
        <w:rPr>
          <w:rFonts w:eastAsia="Arial" w:cs="Arial" w:ascii="Arial" w:hAnsi="Arial"/>
          <w:b/>
          <w:color w:val="auto"/>
          <w:spacing w:val="0"/>
          <w:w w:val="100"/>
          <w:sz w:val="20"/>
          <w:szCs w:val="20"/>
          <w:lang w:val="ro-RO"/>
        </w:rPr>
        <w:t>Sectoarele de activitate și funcțiunile principale pe amplasamente sunt:</w:t>
      </w:r>
    </w:p>
    <w:p>
      <w:pPr>
        <w:pStyle w:val="ListParagraph"/>
        <w:keepNext w:val="true"/>
        <w:widowControl/>
        <w:numPr>
          <w:ilvl w:val="0"/>
          <w:numId w:val="56"/>
        </w:numPr>
        <w:spacing w:before="0" w:after="40"/>
        <w:ind w:hanging="360" w:left="1080"/>
        <w:contextualSpacing/>
        <w:jc w:val="left"/>
        <w:rPr>
          <w:rFonts w:ascii="Arial" w:hAnsi="Arial" w:cs="Arial"/>
          <w:sz w:val="18"/>
          <w:szCs w:val="18"/>
          <w:lang w:val="it-CH"/>
        </w:rPr>
      </w:pPr>
      <w:r>
        <w:rPr>
          <w:rFonts w:eastAsia="Arial" w:cs="Arial" w:ascii="Arial" w:hAnsi="Arial"/>
          <w:bCs/>
          <w:iCs/>
          <w:color w:val="auto"/>
          <w:spacing w:val="0"/>
          <w:w w:val="100"/>
          <w:sz w:val="20"/>
          <w:szCs w:val="20"/>
          <w:lang w:val="ro-RO"/>
        </w:rPr>
        <w:t xml:space="preserve">sediului social: București, </w:t>
      </w:r>
      <w:r>
        <w:rPr>
          <w:rFonts w:eastAsia="Arial" w:cs="Arial" w:ascii="Arial" w:hAnsi="Arial"/>
          <w:color w:val="auto"/>
          <w:spacing w:val="0"/>
          <w:w w:val="100"/>
          <w:sz w:val="20"/>
          <w:szCs w:val="20"/>
          <w:lang w:val="ro-RO"/>
        </w:rPr>
        <w:t>Sector 1</w:t>
      </w:r>
      <w:r>
        <w:rPr>
          <w:rFonts w:eastAsia="Arial" w:cs="Arial" w:ascii="Arial" w:hAnsi="Arial"/>
          <w:bCs/>
          <w:color w:val="auto"/>
          <w:spacing w:val="0"/>
          <w:w w:val="100"/>
          <w:sz w:val="20"/>
          <w:szCs w:val="20"/>
          <w:lang w:val="ro-RO"/>
        </w:rPr>
        <w:t>, Calea Victoriei, Nr.122 A</w:t>
      </w:r>
      <w:r>
        <w:rPr>
          <w:rFonts w:eastAsia="Arial" w:cs="Arial" w:ascii="Arial" w:hAnsi="Arial"/>
          <w:color w:val="auto"/>
          <w:spacing w:val="0"/>
          <w:w w:val="100"/>
          <w:sz w:val="20"/>
          <w:szCs w:val="20"/>
          <w:lang w:val="ro-RO"/>
        </w:rPr>
        <w:t>;</w:t>
      </w:r>
    </w:p>
    <w:p>
      <w:pPr>
        <w:pStyle w:val="Normal"/>
        <w:keepNext w:val="true"/>
        <w:widowControl/>
        <w:numPr>
          <w:ilvl w:val="0"/>
          <w:numId w:val="56"/>
        </w:numPr>
        <w:spacing w:before="0" w:after="40"/>
        <w:ind w:hanging="360" w:left="1080"/>
        <w:jc w:val="left"/>
        <w:rPr>
          <w:rFonts w:ascii="Arial" w:hAnsi="Arial" w:cs="Arial"/>
          <w:sz w:val="18"/>
          <w:szCs w:val="18"/>
        </w:rPr>
      </w:pPr>
      <w:r>
        <w:rPr>
          <w:rFonts w:eastAsia="Arial" w:cs="Arial" w:ascii="Arial" w:hAnsi="Arial"/>
          <w:bCs/>
          <w:iCs/>
          <w:color w:val="auto"/>
          <w:spacing w:val="0"/>
          <w:w w:val="100"/>
          <w:sz w:val="20"/>
          <w:szCs w:val="20"/>
          <w:lang w:val="ro-RO"/>
        </w:rPr>
        <w:t>punct de lucru:</w:t>
      </w:r>
      <w:r>
        <w:rPr>
          <w:rFonts w:eastAsia="Arial" w:cs="Arial" w:ascii="Arial" w:hAnsi="Arial"/>
          <w:color w:val="auto"/>
          <w:spacing w:val="0"/>
          <w:w w:val="100"/>
          <w:sz w:val="20"/>
          <w:szCs w:val="20"/>
          <w:lang w:val="ro-RO"/>
        </w:rPr>
        <w:t xml:space="preserve"> Mun. Timisoara, </w:t>
      </w:r>
      <w:r>
        <w:rPr>
          <w:rFonts w:eastAsia="Arial" w:cs="Arial" w:ascii="Arial" w:hAnsi="Arial"/>
          <w:bCs/>
          <w:color w:val="auto"/>
          <w:spacing w:val="0"/>
          <w:w w:val="100"/>
          <w:sz w:val="20"/>
          <w:szCs w:val="20"/>
          <w:lang w:val="ro-RO"/>
        </w:rPr>
        <w:t xml:space="preserve">str. Wolfgang Iohann Goethe, nr.2, parter, </w:t>
      </w:r>
      <w:r>
        <w:rPr>
          <w:rFonts w:eastAsia="Arial" w:cs="Arial" w:ascii="Arial" w:hAnsi="Arial"/>
          <w:color w:val="auto"/>
          <w:spacing w:val="0"/>
          <w:w w:val="100"/>
          <w:sz w:val="20"/>
          <w:szCs w:val="20"/>
          <w:lang w:val="ro-RO"/>
        </w:rPr>
        <w:t>județ: Timis</w:t>
      </w:r>
    </w:p>
    <w:p>
      <w:pPr>
        <w:pStyle w:val="Normal"/>
        <w:keepNext w:val="true"/>
        <w:widowControl/>
        <w:numPr>
          <w:ilvl w:val="0"/>
          <w:numId w:val="13"/>
        </w:numPr>
        <w:spacing w:before="0" w:after="40"/>
        <w:jc w:val="left"/>
        <w:rPr>
          <w:rFonts w:ascii="Arial" w:hAnsi="Arial" w:cs="Arial"/>
          <w:b/>
          <w:sz w:val="18"/>
          <w:szCs w:val="18"/>
          <w:lang w:val="da-DK"/>
        </w:rPr>
      </w:pPr>
      <w:r>
        <w:rPr>
          <w:rFonts w:eastAsia="Arial" w:cs="Arial" w:ascii="Arial" w:hAnsi="Arial"/>
          <w:b/>
          <w:color w:val="auto"/>
          <w:spacing w:val="0"/>
          <w:w w:val="100"/>
          <w:sz w:val="20"/>
          <w:szCs w:val="20"/>
          <w:lang w:val="ro-RO"/>
        </w:rPr>
        <w:t>Informații privind executanții activităților:</w:t>
      </w:r>
    </w:p>
    <w:p>
      <w:pPr>
        <w:pStyle w:val="Normal"/>
        <w:keepNext w:val="true"/>
        <w:widowControl/>
        <w:spacing w:before="0" w:after="0"/>
        <w:ind w:hanging="0"/>
        <w:jc w:val="left"/>
        <w:rPr>
          <w:rFonts w:ascii="Arial" w:hAnsi="Arial" w:cs="Arial"/>
          <w:b/>
          <w:sz w:val="2"/>
          <w:szCs w:val="18"/>
          <w:lang w:val="da-DK"/>
        </w:rPr>
      </w:pPr>
      <w:r>
        <w:rPr>
          <w:rFonts w:eastAsia="Arial" w:cs="Arial" w:ascii="Arial" w:hAnsi="Arial"/>
          <w:b/>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653"/>
        <w:gridCol w:w="3536"/>
        <w:gridCol w:w="5166"/>
      </w:tblGrid>
      <w:tr>
        <w:trPr>
          <w:tblHeader w:val="true"/>
          <w:trHeight w:val="60" w:hRule="atLeast"/>
        </w:trPr>
        <w:tc>
          <w:tcPr>
            <w:tcW w:w="9355" w:type="dxa"/>
            <w:gridSpan w:val="3"/>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FUNCȚII DE ÎNCADRARE ÎN UNITATE</w:t>
            </w:r>
          </w:p>
        </w:tc>
      </w:tr>
      <w:tr>
        <w:trPr>
          <w:trHeight w:val="145" w:hRule="atLeast"/>
        </w:trPr>
        <w:tc>
          <w:tcPr>
            <w:tcW w:w="65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Nr.</w:t>
            </w:r>
          </w:p>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crt.</w:t>
            </w:r>
          </w:p>
        </w:tc>
        <w:tc>
          <w:tcPr>
            <w:tcW w:w="3536"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Denumire funcție contract de muncă</w:t>
            </w:r>
          </w:p>
        </w:tc>
        <w:tc>
          <w:tcPr>
            <w:tcW w:w="5166"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Activități propriu-zise desfășurate</w:t>
            </w:r>
          </w:p>
        </w:tc>
      </w:tr>
      <w:tr>
        <w:trPr>
          <w:trHeight w:val="145" w:hRule="atLeast"/>
        </w:trPr>
        <w:tc>
          <w:tcPr>
            <w:tcW w:w="653"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1.</w:t>
            </w:r>
          </w:p>
        </w:tc>
        <w:tc>
          <w:tcPr>
            <w:tcW w:w="353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Manager magazin</w:t>
            </w:r>
          </w:p>
        </w:tc>
        <w:tc>
          <w:tcPr>
            <w:tcW w:w="516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b/>
                <w:sz w:val="18"/>
                <w:szCs w:val="18"/>
                <w:lang w:val="da-DK"/>
              </w:rPr>
            </w:pPr>
            <w:r>
              <w:rPr>
                <w:rFonts w:eastAsia="Arial" w:cs="Arial" w:ascii="Arial" w:hAnsi="Arial"/>
                <w:color w:val="auto"/>
                <w:spacing w:val="0"/>
                <w:w w:val="100"/>
                <w:sz w:val="20"/>
                <w:szCs w:val="20"/>
                <w:lang w:val="ro-RO"/>
              </w:rPr>
              <w:t>Activități de birou, Conducător loc munca</w:t>
            </w:r>
          </w:p>
        </w:tc>
      </w:tr>
      <w:tr>
        <w:trPr>
          <w:trHeight w:val="145" w:hRule="atLeast"/>
        </w:trPr>
        <w:tc>
          <w:tcPr>
            <w:tcW w:w="653"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2.</w:t>
            </w:r>
          </w:p>
        </w:tc>
        <w:tc>
          <w:tcPr>
            <w:tcW w:w="353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Manager magazin</w:t>
            </w:r>
          </w:p>
        </w:tc>
        <w:tc>
          <w:tcPr>
            <w:tcW w:w="516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it-CH"/>
              </w:rPr>
            </w:pPr>
            <w:r>
              <w:rPr>
                <w:rFonts w:eastAsia="Arial" w:cs="Arial" w:ascii="Arial" w:hAnsi="Arial"/>
                <w:color w:val="auto"/>
                <w:spacing w:val="0"/>
                <w:w w:val="100"/>
                <w:sz w:val="20"/>
                <w:szCs w:val="20"/>
                <w:lang w:val="ro-RO"/>
              </w:rPr>
              <w:t>Barista și activități de birou</w:t>
            </w:r>
          </w:p>
        </w:tc>
      </w:tr>
      <w:tr>
        <w:trPr>
          <w:trHeight w:val="145" w:hRule="atLeast"/>
        </w:trPr>
        <w:tc>
          <w:tcPr>
            <w:tcW w:w="653"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3.</w:t>
            </w:r>
          </w:p>
        </w:tc>
        <w:tc>
          <w:tcPr>
            <w:tcW w:w="353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Lucrător comercial</w:t>
            </w:r>
          </w:p>
        </w:tc>
        <w:tc>
          <w:tcPr>
            <w:tcW w:w="516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it-CH"/>
              </w:rPr>
            </w:pPr>
            <w:r>
              <w:rPr>
                <w:rFonts w:eastAsia="Arial" w:cs="Arial" w:ascii="Arial" w:hAnsi="Arial"/>
                <w:color w:val="auto"/>
                <w:spacing w:val="0"/>
                <w:w w:val="100"/>
                <w:sz w:val="20"/>
                <w:szCs w:val="20"/>
                <w:lang w:val="ro-RO"/>
              </w:rPr>
              <w:t>Gelaterie</w:t>
            </w:r>
          </w:p>
        </w:tc>
      </w:tr>
      <w:tr>
        <w:trPr>
          <w:trHeight w:val="145" w:hRule="atLeast"/>
        </w:trPr>
        <w:tc>
          <w:tcPr>
            <w:tcW w:w="653"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4.</w:t>
            </w:r>
          </w:p>
        </w:tc>
        <w:tc>
          <w:tcPr>
            <w:tcW w:w="353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Barman preparator</w:t>
            </w:r>
          </w:p>
        </w:tc>
        <w:tc>
          <w:tcPr>
            <w:tcW w:w="516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it-CH"/>
              </w:rPr>
            </w:pPr>
            <w:r>
              <w:rPr>
                <w:rFonts w:eastAsia="Arial" w:cs="Arial" w:ascii="Arial" w:hAnsi="Arial"/>
                <w:color w:val="auto"/>
                <w:spacing w:val="0"/>
                <w:w w:val="100"/>
                <w:sz w:val="20"/>
                <w:szCs w:val="20"/>
                <w:lang w:val="ro-RO"/>
              </w:rPr>
              <w:t>Barista</w:t>
            </w:r>
          </w:p>
        </w:tc>
      </w:tr>
      <w:tr>
        <w:trPr>
          <w:trHeight w:val="145" w:hRule="atLeast"/>
        </w:trPr>
        <w:tc>
          <w:tcPr>
            <w:tcW w:w="653"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5.</w:t>
            </w:r>
          </w:p>
        </w:tc>
        <w:tc>
          <w:tcPr>
            <w:tcW w:w="353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r>
          </w:p>
        </w:tc>
        <w:tc>
          <w:tcPr>
            <w:tcW w:w="516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it-CH"/>
              </w:rPr>
            </w:pPr>
            <w:r>
              <w:rPr>
                <w:rFonts w:eastAsia="Arial" w:cs="Arial" w:ascii="Arial" w:hAnsi="Arial"/>
                <w:color w:val="auto"/>
                <w:spacing w:val="0"/>
                <w:w w:val="100"/>
                <w:sz w:val="20"/>
                <w:szCs w:val="20"/>
                <w:lang w:val="ro-RO"/>
              </w:rPr>
            </w:r>
          </w:p>
        </w:tc>
      </w:tr>
      <w:tr>
        <w:trPr>
          <w:trHeight w:val="145" w:hRule="atLeast"/>
        </w:trPr>
        <w:tc>
          <w:tcPr>
            <w:tcW w:w="65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6.</w:t>
            </w:r>
          </w:p>
        </w:tc>
        <w:tc>
          <w:tcPr>
            <w:tcW w:w="353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r>
          </w:p>
        </w:tc>
        <w:tc>
          <w:tcPr>
            <w:tcW w:w="516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it-CH"/>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b/>
          <w:sz w:val="2"/>
          <w:szCs w:val="18"/>
          <w:lang w:val="da-DK"/>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lang w:val="da-DK"/>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lang w:val="da-DK"/>
        </w:rPr>
      </w:pPr>
      <w:r>
        <w:rPr>
          <w:rFonts w:eastAsia="Arial" w:cs="Arial" w:ascii="Arial" w:hAnsi="Arial"/>
          <w:b/>
          <w:color w:val="auto"/>
          <w:spacing w:val="0"/>
          <w:w w:val="100"/>
          <w:sz w:val="2"/>
          <w:szCs w:val="20"/>
          <w:lang w:val="ro-RO"/>
        </w:rPr>
      </w:r>
    </w:p>
    <w:p>
      <w:pPr>
        <w:pStyle w:val="Normal"/>
        <w:keepNext w:val="true"/>
        <w:widowControl/>
        <w:numPr>
          <w:ilvl w:val="0"/>
          <w:numId w:val="13"/>
        </w:numPr>
        <w:spacing w:before="0" w:after="120"/>
        <w:jc w:val="left"/>
        <w:rPr>
          <w:rFonts w:ascii="Arial" w:hAnsi="Arial" w:cs="Arial"/>
          <w:b/>
          <w:sz w:val="18"/>
          <w:szCs w:val="18"/>
          <w:lang w:val="da-DK"/>
        </w:rPr>
      </w:pPr>
      <w:r>
        <w:rPr>
          <w:rFonts w:eastAsia="Arial" w:cs="Arial" w:ascii="Arial" w:hAnsi="Arial"/>
          <w:b/>
          <w:color w:val="auto"/>
          <w:spacing w:val="0"/>
          <w:w w:val="100"/>
          <w:sz w:val="20"/>
          <w:szCs w:val="20"/>
          <w:lang w:val="ro-RO"/>
        </w:rPr>
        <w:t>Mijloace de producție:</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666"/>
        <w:gridCol w:w="1954"/>
        <w:gridCol w:w="1732"/>
        <w:gridCol w:w="2085"/>
        <w:gridCol w:w="1571"/>
        <w:gridCol w:w="1347"/>
      </w:tblGrid>
      <w:tr>
        <w:trPr>
          <w:tblHeader w:val="true"/>
          <w:trHeight w:val="60" w:hRule="atLeast"/>
        </w:trPr>
        <w:tc>
          <w:tcPr>
            <w:tcW w:w="9355" w:type="dxa"/>
            <w:gridSpan w:val="6"/>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A. MIJLOACE AUTO</w:t>
            </w:r>
          </w:p>
        </w:tc>
      </w:tr>
      <w:tr>
        <w:trPr>
          <w:trHeight w:val="145" w:hRule="atLeast"/>
        </w:trPr>
        <w:tc>
          <w:tcPr>
            <w:tcW w:w="666"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Nr.</w:t>
            </w:r>
          </w:p>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crt.</w:t>
            </w:r>
          </w:p>
        </w:tc>
        <w:tc>
          <w:tcPr>
            <w:tcW w:w="1954"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Nr. De înmatriculare</w:t>
            </w:r>
          </w:p>
        </w:tc>
        <w:tc>
          <w:tcPr>
            <w:tcW w:w="173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Marca și tip vehicul</w:t>
            </w:r>
          </w:p>
        </w:tc>
        <w:tc>
          <w:tcPr>
            <w:tcW w:w="208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Categoria</w:t>
            </w:r>
          </w:p>
        </w:tc>
        <w:tc>
          <w:tcPr>
            <w:tcW w:w="1571"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Anul fabricației</w:t>
            </w:r>
          </w:p>
        </w:tc>
        <w:tc>
          <w:tcPr>
            <w:tcW w:w="134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Masă max. Autorizată</w:t>
            </w:r>
          </w:p>
        </w:tc>
      </w:tr>
      <w:tr>
        <w:trPr>
          <w:trHeight w:val="145" w:hRule="atLeast"/>
        </w:trPr>
        <w:tc>
          <w:tcPr>
            <w:tcW w:w="66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1.</w:t>
            </w:r>
          </w:p>
        </w:tc>
        <w:tc>
          <w:tcPr>
            <w:tcW w:w="19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bCs/>
                <w:sz w:val="18"/>
                <w:szCs w:val="18"/>
                <w:lang w:val="da-DK"/>
              </w:rPr>
            </w:pPr>
            <w:r>
              <w:rPr>
                <w:rFonts w:eastAsia="Arial" w:cs="Arial" w:ascii="Arial" w:hAnsi="Arial"/>
                <w:b/>
                <w:bCs/>
                <w:color w:val="auto"/>
                <w:spacing w:val="0"/>
                <w:w w:val="100"/>
                <w:sz w:val="20"/>
                <w:szCs w:val="20"/>
                <w:lang w:val="ro-RO"/>
              </w:rPr>
            </w:r>
          </w:p>
        </w:tc>
        <w:tc>
          <w:tcPr>
            <w:tcW w:w="17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r>
          </w:p>
        </w:tc>
        <w:tc>
          <w:tcPr>
            <w:tcW w:w="20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r>
          </w:p>
        </w:tc>
        <w:tc>
          <w:tcPr>
            <w:tcW w:w="15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c>
          <w:tcPr>
            <w:tcW w:w="134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b/>
          <w:sz w:val="2"/>
          <w:szCs w:val="18"/>
          <w:lang w:val="da-DK"/>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z w:val="2"/>
          <w:szCs w:val="18"/>
          <w:lang w:val="da-DK"/>
        </w:rPr>
      </w:pPr>
      <w:r>
        <w:rPr>
          <w:rFonts w:eastAsia="Arial" w:cs="Arial" w:ascii="Arial" w:hAnsi="Arial"/>
          <w:b/>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670"/>
        <w:gridCol w:w="3093"/>
        <w:gridCol w:w="2707"/>
        <w:gridCol w:w="943"/>
        <w:gridCol w:w="1942"/>
      </w:tblGrid>
      <w:tr>
        <w:trPr>
          <w:tblHeader w:val="true"/>
          <w:trHeight w:val="60" w:hRule="atLeast"/>
        </w:trPr>
        <w:tc>
          <w:tcPr>
            <w:tcW w:w="9355" w:type="dxa"/>
            <w:gridSpan w:val="5"/>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B. ECHIPAMENTE DE MUNCĂ</w:t>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Nr.</w:t>
            </w:r>
          </w:p>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crt.</w:t>
            </w:r>
          </w:p>
        </w:tc>
        <w:tc>
          <w:tcPr>
            <w:tcW w:w="309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Denumire echipament</w:t>
            </w:r>
          </w:p>
        </w:tc>
        <w:tc>
          <w:tcPr>
            <w:tcW w:w="270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426" w:leader="none"/>
              </w:tabs>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Marca / tipul</w:t>
            </w:r>
          </w:p>
        </w:tc>
        <w:tc>
          <w:tcPr>
            <w:tcW w:w="94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426" w:leader="none"/>
              </w:tabs>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Nr. buc.</w:t>
            </w:r>
          </w:p>
        </w:tc>
        <w:tc>
          <w:tcPr>
            <w:tcW w:w="194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Sarcină efectuată</w:t>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1.</w:t>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Laptop</w:t>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w:t>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2.</w:t>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Imprimanta</w:t>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w:t>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3.</w:t>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Telefon</w:t>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w:t>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4.</w:t>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Mobilier birou</w:t>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5.</w:t>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Aparat aer condiționat</w:t>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w:t>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6.</w:t>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Articole birou, documente</w:t>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7.</w:t>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Congelatoare înghețată</w:t>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SAMAREF</w:t>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w:t>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8.</w:t>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Vitrina frigorifica, frigidere</w:t>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w:t>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9.</w:t>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Masina de spălat vase</w:t>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MASTRO</w:t>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w:t>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10.</w:t>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Aparat espresso</w:t>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LA MARZOCCO</w:t>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w:t>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11.</w:t>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Casa de marcat</w:t>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w:t>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da-DK"/>
              </w:rPr>
            </w:pPr>
            <w:r>
              <w:rPr>
                <w:rFonts w:eastAsia="Arial" w:cs="Arial" w:ascii="Arial" w:hAnsi="Arial"/>
                <w:color w:val="auto"/>
                <w:spacing w:val="0"/>
                <w:w w:val="100"/>
                <w:sz w:val="20"/>
                <w:szCs w:val="20"/>
                <w:lang w:val="ro-RO"/>
              </w:rPr>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da-DK"/>
              </w:rPr>
            </w:pPr>
            <w:r>
              <w:rPr>
                <w:rFonts w:eastAsia="Arial" w:cs="Arial" w:ascii="Arial" w:hAnsi="Arial"/>
                <w:color w:val="auto"/>
                <w:spacing w:val="0"/>
                <w:w w:val="100"/>
                <w:sz w:val="20"/>
                <w:szCs w:val="20"/>
                <w:lang w:val="ro-RO"/>
              </w:rPr>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b/>
          <w:sz w:val="2"/>
          <w:szCs w:val="18"/>
          <w:lang w:val="da-DK"/>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z w:val="2"/>
          <w:szCs w:val="18"/>
          <w:lang w:val="da-DK"/>
        </w:rPr>
      </w:pPr>
      <w:r>
        <w:rPr>
          <w:rFonts w:eastAsia="Arial" w:cs="Arial" w:ascii="Arial" w:hAnsi="Arial"/>
          <w:b/>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670"/>
        <w:gridCol w:w="3093"/>
        <w:gridCol w:w="2707"/>
        <w:gridCol w:w="943"/>
        <w:gridCol w:w="1942"/>
      </w:tblGrid>
      <w:tr>
        <w:trPr>
          <w:tblHeader w:val="true"/>
          <w:trHeight w:val="60" w:hRule="atLeast"/>
        </w:trPr>
        <w:tc>
          <w:tcPr>
            <w:tcW w:w="9355" w:type="dxa"/>
            <w:gridSpan w:val="5"/>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C. DOTĂRI PRIM AJUTOR</w:t>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Nr.</w:t>
            </w:r>
          </w:p>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crt.</w:t>
            </w:r>
          </w:p>
        </w:tc>
        <w:tc>
          <w:tcPr>
            <w:tcW w:w="309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Denumire mijloc psi</w:t>
            </w:r>
          </w:p>
        </w:tc>
        <w:tc>
          <w:tcPr>
            <w:tcW w:w="270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426" w:leader="none"/>
              </w:tabs>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Situație existentă</w:t>
            </w:r>
          </w:p>
        </w:tc>
        <w:tc>
          <w:tcPr>
            <w:tcW w:w="94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426" w:leader="none"/>
              </w:tabs>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Nr. buc.</w:t>
            </w:r>
          </w:p>
        </w:tc>
        <w:tc>
          <w:tcPr>
            <w:tcW w:w="194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Utilitate</w:t>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Trusa de prim ajutor</w:t>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DA</w:t>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w:t>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Acordare prim ajutor</w:t>
            </w:r>
          </w:p>
        </w:tc>
      </w:tr>
    </w:tbl>
    <w:p>
      <w:pPr>
        <w:pStyle w:val="Normal"/>
        <w:widowControl/>
        <w:spacing w:before="0" w:after="0"/>
        <w:ind w:hanging="0"/>
        <w:jc w:val="left"/>
        <w:rPr>
          <w:rFonts w:ascii="Arial" w:hAnsi="Arial" w:cs="Arial"/>
          <w:b/>
          <w:sz w:val="2"/>
          <w:szCs w:val="18"/>
          <w:lang w:val="da-DK"/>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z w:val="2"/>
          <w:szCs w:val="18"/>
          <w:lang w:val="da-DK"/>
        </w:rPr>
      </w:pPr>
      <w:r>
        <w:rPr>
          <w:rFonts w:eastAsia="Arial" w:cs="Arial" w:ascii="Arial" w:hAnsi="Arial"/>
          <w:b/>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670"/>
        <w:gridCol w:w="3093"/>
        <w:gridCol w:w="2707"/>
        <w:gridCol w:w="943"/>
        <w:gridCol w:w="1942"/>
      </w:tblGrid>
      <w:tr>
        <w:trPr>
          <w:tblHeader w:val="true"/>
          <w:trHeight w:val="60" w:hRule="atLeast"/>
        </w:trPr>
        <w:tc>
          <w:tcPr>
            <w:tcW w:w="9355" w:type="dxa"/>
            <w:gridSpan w:val="5"/>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C. DOTĂRI MIJLOACE P.S.I.</w:t>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Nr.</w:t>
            </w:r>
          </w:p>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Crt.</w:t>
            </w:r>
          </w:p>
        </w:tc>
        <w:tc>
          <w:tcPr>
            <w:tcW w:w="309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Denumire mijloc psi</w:t>
            </w:r>
          </w:p>
        </w:tc>
        <w:tc>
          <w:tcPr>
            <w:tcW w:w="270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426" w:leader="none"/>
              </w:tabs>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Situație existentă</w:t>
            </w:r>
          </w:p>
        </w:tc>
        <w:tc>
          <w:tcPr>
            <w:tcW w:w="94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426" w:leader="none"/>
              </w:tabs>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Nr. bucăți</w:t>
            </w:r>
          </w:p>
        </w:tc>
        <w:tc>
          <w:tcPr>
            <w:tcW w:w="194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Utilitate</w:t>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1.</w:t>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bCs/>
                <w:sz w:val="18"/>
                <w:szCs w:val="18"/>
                <w:lang w:val="da-DK"/>
              </w:rPr>
            </w:pPr>
            <w:r>
              <w:rPr>
                <w:rFonts w:eastAsia="Arial" w:cs="Arial" w:ascii="Arial" w:hAnsi="Arial"/>
                <w:b/>
                <w:bCs/>
                <w:color w:val="auto"/>
                <w:spacing w:val="0"/>
                <w:w w:val="100"/>
                <w:sz w:val="20"/>
                <w:szCs w:val="20"/>
                <w:lang w:val="ro-RO"/>
              </w:rPr>
              <w:t>Stingător P6</w:t>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da-DK"/>
              </w:rPr>
            </w:pPr>
            <w:r>
              <w:rPr>
                <w:rFonts w:eastAsia="Arial" w:cs="Arial" w:ascii="Arial" w:hAnsi="Arial"/>
                <w:color w:val="auto"/>
                <w:spacing w:val="0"/>
                <w:w w:val="100"/>
                <w:sz w:val="20"/>
                <w:szCs w:val="20"/>
                <w:lang w:val="ro-RO"/>
              </w:rPr>
              <w:t>DA</w:t>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w:t>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Stingerea incendiului</w:t>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Stingător G3</w:t>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DA</w:t>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w:t>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Stingerea incendiului</w:t>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309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Hidranți interiori / exteriori</w:t>
            </w:r>
          </w:p>
        </w:tc>
        <w:tc>
          <w:tcPr>
            <w:tcW w:w="270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r>
          </w:p>
        </w:tc>
        <w:tc>
          <w:tcPr>
            <w:tcW w:w="94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r>
          </w:p>
        </w:tc>
        <w:tc>
          <w:tcPr>
            <w:tcW w:w="194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center" w:pos="235"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309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Scări</w:t>
            </w:r>
          </w:p>
        </w:tc>
        <w:tc>
          <w:tcPr>
            <w:tcW w:w="270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r>
          </w:p>
        </w:tc>
        <w:tc>
          <w:tcPr>
            <w:tcW w:w="94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r>
          </w:p>
        </w:tc>
        <w:tc>
          <w:tcPr>
            <w:tcW w:w="194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bCs/>
          <w:kern w:val="2"/>
          <w:sz w:val="2"/>
          <w:szCs w:val="18"/>
          <w:lang w:val="it-CH"/>
        </w:rPr>
      </w:pPr>
      <w:r>
        <w:rPr>
          <w:rFonts w:eastAsia="Arial" w:cs="Arial" w:ascii="Arial" w:hAnsi="Arial"/>
          <w:bCs/>
          <w:color w:val="auto"/>
          <w:spacing w:val="0"/>
          <w:w w:val="100"/>
          <w:kern w:val="2"/>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IV. FORMAREA ECHIPELOR (COLECTIVULUI) DE EVALUARE A RISCURILOR DE ACCIDENTARE ȘI/ SAU ÎMBOLNĂVIRE PROFESIONALĂ PENTRU {{client.legalName}}</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keepNext w:val="tru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Luând în considerare ca evaluarea de risc de accidentare și îmbolnăvire profesională la {{client.legalName}} este un proces de analiza ce are ca scop îmbunătățirea continuă a condițiilor de muncă, echipa de evaluare a riscului trebuie privită ca un colectiv care desfășoară o activitate semipermanenta a cărei acțiuni preventive se materializează prin adoptarea de măsuri tehnico-organizatorice și igienico-sanitare.</w:t>
      </w:r>
    </w:p>
    <w:p>
      <w:pPr>
        <w:pStyle w:val="Title"/>
        <w:keepNext w:val="tru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Având în vedere complexitatea activității de evaluare a riscului, angajatorul trebuie să conștientizeze beneficiile pe care o evaluare obiectivă și actualizată periodic contribuie în mod cert la creșterea performantelor productive ale angajaților, eficiența proceselor de muncă și asigurarea creșterii securității la locul de desfășurare a activităților.</w:t>
      </w:r>
    </w:p>
    <w:p>
      <w:pPr>
        <w:pStyle w:val="Title"/>
        <w:keepNext w:val="true"/>
        <w:widowControl/>
        <w:spacing w:before="0" w:after="0"/>
        <w:ind w:hanging="0"/>
        <w:jc w:val="left"/>
        <w:rPr>
          <w:rFonts w:ascii="Arial" w:hAnsi="Arial" w:cs="Arial"/>
          <w:b w:val="false"/>
          <w:sz w:val="2"/>
          <w:szCs w:val="18"/>
        </w:rPr>
      </w:pPr>
      <w:r>
        <w:rPr>
          <w:rFonts w:eastAsia="Arial" w:cs="Arial" w:ascii="Arial" w:hAnsi="Arial"/>
          <w:b w:val="false"/>
          <w:color w:val="auto"/>
          <w:spacing w:val="0"/>
          <w:w w:val="100"/>
          <w:sz w:val="2"/>
          <w:szCs w:val="20"/>
          <w:lang w:val="ro-RO"/>
        </w:rPr>
      </w:r>
    </w:p>
    <w:p>
      <w:pPr>
        <w:pStyle w:val="Title"/>
        <w:keepNext w:val="tru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Conform deciziei nr. 2 SSM din {{issueDate}} să stabilit echipa de evaluare pentru {{client.legalName}}.</w:t>
      </w:r>
    </w:p>
    <w:p>
      <w:pPr>
        <w:pStyle w:val="Title"/>
        <w:keepNext w:val="true"/>
        <w:widowControl/>
        <w:spacing w:before="0" w:after="0"/>
        <w:ind w:hanging="0"/>
        <w:jc w:val="left"/>
        <w:rPr>
          <w:rFonts w:ascii="Arial" w:hAnsi="Arial" w:cs="Arial"/>
          <w:b w:val="false"/>
          <w:sz w:val="2"/>
          <w:szCs w:val="18"/>
        </w:rPr>
      </w:pPr>
      <w:r>
        <w:rPr>
          <w:rFonts w:eastAsia="Arial" w:cs="Arial" w:ascii="Arial" w:hAnsi="Arial"/>
          <w:b w:val="false"/>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733"/>
        <w:gridCol w:w="3052"/>
        <w:gridCol w:w="5570"/>
      </w:tblGrid>
      <w:tr>
        <w:trPr>
          <w:tblHeader w:val="true"/>
          <w:trHeight w:val="200" w:hRule="atLeast"/>
        </w:trPr>
        <w:tc>
          <w:tcPr>
            <w:tcW w:w="9355" w:type="dxa"/>
            <w:gridSpan w:val="3"/>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ECHIPA DE EVALUARE NR. 1 PENTRU DEPARTAMENTUL PRODUCȚIE</w:t>
            </w:r>
          </w:p>
        </w:tc>
      </w:tr>
      <w:tr>
        <w:trPr>
          <w:trHeight w:val="240" w:hRule="atLeast"/>
        </w:trPr>
        <w:tc>
          <w:tcPr>
            <w:tcW w:w="733" w:type="dxa"/>
            <w:tcBorders>
              <w:top w:val="single" w:sz="4" w:space="0" w:color="000000"/>
              <w:left w:val="single" w:sz="4" w:space="0" w:color="000000"/>
              <w:bottom w:val="double" w:sz="4" w:space="0" w:color="000000"/>
              <w:right w:val="double" w:sz="4" w:space="0" w:color="000000"/>
            </w:tcBorders>
            <w:shd w:color="auto" w:fill="F2F2F2"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Nr. Crt.</w:t>
            </w:r>
          </w:p>
        </w:tc>
        <w:tc>
          <w:tcPr>
            <w:tcW w:w="3052" w:type="dxa"/>
            <w:tcBorders>
              <w:top w:val="single" w:sz="4" w:space="0" w:color="000000"/>
              <w:left w:val="single" w:sz="4" w:space="0" w:color="000000"/>
              <w:bottom w:val="double" w:sz="4" w:space="0" w:color="000000"/>
              <w:right w:val="double" w:sz="4" w:space="0" w:color="000000"/>
            </w:tcBorders>
            <w:shd w:color="auto" w:fill="F2F2F2" w:val="clear"/>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NUME/ PRENUME</w:t>
            </w:r>
          </w:p>
        </w:tc>
        <w:tc>
          <w:tcPr>
            <w:tcW w:w="5570" w:type="dxa"/>
            <w:tcBorders>
              <w:top w:val="single" w:sz="4" w:space="0" w:color="000000"/>
              <w:left w:val="double" w:sz="4" w:space="0" w:color="000000"/>
              <w:bottom w:val="double" w:sz="4" w:space="0" w:color="000000"/>
              <w:right w:val="single" w:sz="4" w:space="0" w:color="000000"/>
            </w:tcBorders>
            <w:shd w:color="auto" w:fill="F2F2F2" w:val="clear"/>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FUNCȚIA (ÎNCADRAREA ÎN MUNCĂ)</w:t>
            </w:r>
          </w:p>
        </w:tc>
      </w:tr>
      <w:tr>
        <w:trPr>
          <w:trHeight w:val="40" w:hRule="atLeast"/>
        </w:trPr>
        <w:tc>
          <w:tcPr>
            <w:tcW w:w="733" w:type="dxa"/>
            <w:tcBorders>
              <w:top w:val="double" w:sz="4" w:space="0" w:color="000000"/>
              <w:left w:val="single" w:sz="4" w:space="0" w:color="000000"/>
              <w:bottom w:val="single" w:sz="4" w:space="0" w:color="000000"/>
              <w:right w:val="double" w:sz="4" w:space="0" w:color="000000"/>
            </w:tcBorders>
            <w:shd w:color="auto" w:fill="F3F3F3"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1.</w:t>
            </w:r>
          </w:p>
        </w:tc>
        <w:tc>
          <w:tcPr>
            <w:tcW w:w="3052" w:type="dxa"/>
            <w:tcBorders>
              <w:top w:val="double" w:sz="4" w:space="0" w:color="000000"/>
              <w:left w:val="single" w:sz="4" w:space="0" w:color="000000"/>
              <w:bottom w:val="single" w:sz="4" w:space="0" w:color="000000"/>
              <w:right w:val="double" w:sz="4" w:space="0" w:color="000000"/>
            </w:tcBorders>
            <w:vAlign w:val="center"/>
          </w:tcPr>
          <w:p>
            <w:pPr>
              <w:pStyle w:val="Normal"/>
              <w:widowControl/>
              <w:spacing w:before="0" w:after="0"/>
              <w:rPr>
                <w:rFonts w:ascii="Arial" w:hAnsi="Arial" w:cs="Arial"/>
                <w:b/>
                <w:sz w:val="18"/>
                <w:szCs w:val="18"/>
                <w:lang w:val="it-IT"/>
              </w:rPr>
            </w:pPr>
            <w:r>
              <w:rPr>
                <w:rFonts w:eastAsia="Arial" w:cs="Arial" w:ascii="Arial" w:hAnsi="Arial"/>
                <w:color w:val="auto"/>
                <w:spacing w:val="0"/>
                <w:w w:val="100"/>
                <w:sz w:val="20"/>
                <w:szCs w:val="20"/>
                <w:lang w:val="ro-RO"/>
              </w:rPr>
              <w:t>{{workplaceManager.name}}</w:t>
            </w:r>
          </w:p>
        </w:tc>
        <w:tc>
          <w:tcPr>
            <w:tcW w:w="5570" w:type="dxa"/>
            <w:tcBorders>
              <w:top w:val="double" w:sz="4" w:space="0" w:color="000000"/>
              <w:left w:val="doub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Manager magazin - {{client.legalName}}</w:t>
            </w:r>
          </w:p>
        </w:tc>
      </w:tr>
      <w:tr>
        <w:trPr>
          <w:trHeight w:val="70" w:hRule="atLeast"/>
        </w:trPr>
        <w:tc>
          <w:tcPr>
            <w:tcW w:w="733" w:type="dxa"/>
            <w:tcBorders>
              <w:top w:val="single" w:sz="4" w:space="0" w:color="000000"/>
              <w:left w:val="single" w:sz="4" w:space="0" w:color="000000"/>
              <w:bottom w:val="single" w:sz="4" w:space="0" w:color="000000"/>
              <w:right w:val="double" w:sz="4" w:space="0" w:color="000000"/>
            </w:tcBorders>
            <w:shd w:color="auto" w:fill="F3F3F3" w:val="clear"/>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2.</w:t>
            </w:r>
          </w:p>
        </w:tc>
        <w:tc>
          <w:tcPr>
            <w:tcW w:w="3052"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rPr>
                <w:rFonts w:ascii="Arial" w:hAnsi="Arial" w:cs="Arial"/>
                <w:sz w:val="18"/>
                <w:szCs w:val="18"/>
                <w:lang w:val="en-US"/>
              </w:rPr>
            </w:pPr>
            <w:r>
              <w:rPr>
                <w:rFonts w:eastAsia="Arial" w:cs="Arial" w:ascii="Arial" w:hAnsi="Arial"/>
                <w:color w:val="auto"/>
                <w:spacing w:val="0"/>
                <w:w w:val="100"/>
                <w:sz w:val="20"/>
                <w:szCs w:val="20"/>
                <w:lang w:val="ro-RO"/>
              </w:rPr>
              <w:t>{{specialist.name}}</w:t>
            </w:r>
          </w:p>
        </w:tc>
        <w:tc>
          <w:tcPr>
            <w:tcW w:w="5570" w:type="dxa"/>
            <w:tcBorders>
              <w:top w:val="single" w:sz="4" w:space="0" w:color="000000"/>
              <w:left w:val="doub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en-US"/>
              </w:rPr>
            </w:pPr>
            <w:r>
              <w:rPr>
                <w:rFonts w:eastAsia="Arial" w:cs="Arial" w:ascii="Arial" w:hAnsi="Arial"/>
                <w:color w:val="auto"/>
                <w:spacing w:val="0"/>
                <w:w w:val="100"/>
                <w:sz w:val="20"/>
                <w:szCs w:val="20"/>
                <w:lang w:val="ro-RO"/>
              </w:rPr>
              <w:t>Evaluator riscuri – {{provider.legalName}}</w:t>
            </w:r>
          </w:p>
        </w:tc>
      </w:tr>
    </w:tbl>
    <w:p>
      <w:pPr>
        <w:pStyle w:val="Title"/>
        <w:widowControl/>
        <w:spacing w:before="0" w:after="0"/>
        <w:ind w:hanging="0"/>
        <w:jc w:val="left"/>
        <w:rPr>
          <w:rFonts w:ascii="Arial" w:hAnsi="Arial" w:cs="Arial"/>
          <w:b w:val="false"/>
          <w:sz w:val="2"/>
          <w:szCs w:val="18"/>
          <w:lang w:val="en-US"/>
        </w:rPr>
      </w:pPr>
      <w:r>
        <w:rPr>
          <w:rFonts w:eastAsia="Arial" w:cs="Arial" w:ascii="Arial" w:hAnsi="Arial"/>
          <w:b w:val="false"/>
          <w:color w:val="auto"/>
          <w:spacing w:val="0"/>
          <w:w w:val="100"/>
          <w:sz w:val="2"/>
          <w:szCs w:val="20"/>
          <w:lang w:val="ro-RO"/>
        </w:rPr>
      </w:r>
    </w:p>
    <w:p>
      <w:pPr>
        <w:pStyle w:val="Title"/>
        <w:widowControl/>
        <w:spacing w:before="0" w:after="0"/>
        <w:ind w:hanging="0"/>
        <w:jc w:val="left"/>
        <w:rPr>
          <w:rFonts w:ascii="Arial" w:hAnsi="Arial" w:cs="Arial"/>
          <w:b w:val="false"/>
          <w:sz w:val="2"/>
          <w:szCs w:val="18"/>
          <w:lang w:val="en-US"/>
        </w:rPr>
      </w:pPr>
      <w:r>
        <w:rPr>
          <w:rFonts w:eastAsia="Arial" w:cs="Arial" w:ascii="Arial" w:hAnsi="Arial"/>
          <w:b w:val="false"/>
          <w:color w:val="auto"/>
          <w:spacing w:val="0"/>
          <w:w w:val="100"/>
          <w:sz w:val="2"/>
          <w:szCs w:val="20"/>
          <w:lang w:val="ro-RO"/>
        </w:rPr>
      </w:r>
    </w:p>
    <w:p>
      <w:pPr>
        <w:pStyle w:val="Titl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Totodată, se va stabili necesitatea întocmirii unor noi proceduri, s-au stabilit etapele procesului de evaluare a riscurilor, durata și periodicitatea revizuirii evaluării riscurilor de accidentare și îmbolnăvire profesională (la modificări ale echipamentelor de muncă, care pot duce la apariția de noi riscuri de accidentare sau îmbolnăvire profesională) și întocmirea planului de prevenire și protecție. Acest plan se va actualiza ori de câte ori schimbările survenite în sistemul de muncă impun (prin apariția de noi riscuri) reevaluarea sistemului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fiecare loc de muncă, respectiv, post de lucru în parte, determinarea (cuantificarea) cantitativă a niveluilui de risc/ securitate a muncii pentru locurile de muncă se face pe baza analizei sistematice și evaluării riscurilor de accidentare și îmbolnăviri profesionale.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Aceasta metoda se finalizează cu un document centralizator: FIȘA DE EVALUARE A LOCULUI DE MUNCĂ – care cuprinde nivelul de risc global pentru acel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Procedura de lucru a metodei de evaluare prin analiza sistematica cuprinde, pe lângă etapele propriu-zese și alte activități (valabile pentru fiecare loc de muncă / post de lucru evaluat),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propunerea măsurilor de prevenire;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determinarea ponderii factorilor de risc identificați după elementele sistemului de muncă.</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1.</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LISTA DE IDENTIFICARE A FACTORILOR DE RISC</w:t>
      </w:r>
    </w:p>
    <w:p>
      <w:pPr>
        <w:pStyle w:val="Normal"/>
        <w:keepNext w:val="true"/>
        <w:widowControl/>
        <w:tabs>
          <w:tab w:val="clear" w:pos="720"/>
          <w:tab w:val="center" w:pos="4586" w:leader="none"/>
          <w:tab w:val="right" w:pos="9173" w:leader="none"/>
        </w:tabs>
        <w:spacing w:before="0" w:after="0"/>
        <w:ind w:hanging="0"/>
        <w:jc w:val="left"/>
        <w:rPr>
          <w:rFonts w:ascii="Arial" w:hAnsi="Arial" w:cs="Arial"/>
          <w:spacing w:val="28"/>
          <w:sz w:val="2"/>
          <w:szCs w:val="18"/>
        </w:rPr>
      </w:pPr>
      <w:r>
        <w:rPr>
          <w:rFonts w:eastAsia="Arial" w:cs="Arial" w:ascii="Arial" w:hAnsi="Arial"/>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1" w:lastRow="1" w:lastColumn="1" w:firstRow="1" w:val="01e0"/>
      </w:tblPr>
      <w:tblGrid>
        <w:gridCol w:w="819"/>
        <w:gridCol w:w="8536"/>
      </w:tblGrid>
      <w:tr>
        <w:trPr>
          <w:tblHeader w:val="true"/>
        </w:trPr>
        <w:tc>
          <w:tcPr>
            <w:tcW w:w="819" w:type="dxa"/>
            <w:tcBorders>
              <w:top w:val="single" w:sz="4" w:space="0" w:color="000000"/>
              <w:left w:val="single" w:sz="4" w:space="0" w:color="000000"/>
              <w:bottom w:val="single" w:sz="4" w:space="0" w:color="000000"/>
              <w:right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w:t>
            </w:r>
          </w:p>
        </w:tc>
        <w:tc>
          <w:tcPr>
            <w:tcW w:w="8536" w:type="dxa"/>
            <w:tcBorders>
              <w:top w:val="single" w:sz="4" w:space="0" w:color="000000"/>
              <w:left w:val="single" w:sz="4" w:space="0" w:color="000000"/>
              <w:bottom w:val="single" w:sz="4" w:space="0" w:color="000000"/>
              <w:right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EXECUTANT</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ACȚIUNI GREȘITE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 Executare defectuoasă de operații:</w:t>
            </w:r>
          </w:p>
          <w:p>
            <w:pPr>
              <w:pStyle w:val="Normal"/>
              <w:widowControl/>
              <w:numPr>
                <w:ilvl w:val="0"/>
                <w:numId w:val="14"/>
              </w:numPr>
              <w:tabs>
                <w:tab w:val="left" w:pos="720" w:leader="none"/>
              </w:tabs>
              <w:spacing w:before="0" w:after="0"/>
              <w:ind w:hanging="360" w:left="720"/>
              <w:rPr>
                <w:rFonts w:ascii="Arial" w:hAnsi="Arial" w:cs="Arial"/>
                <w:b/>
                <w:sz w:val="18"/>
                <w:szCs w:val="18"/>
              </w:rPr>
            </w:pPr>
            <w:r>
              <w:rPr>
                <w:rFonts w:eastAsia="Arial" w:cs="Arial" w:ascii="Arial" w:hAnsi="Arial"/>
                <w:color w:val="auto"/>
                <w:spacing w:val="0"/>
                <w:w w:val="100"/>
                <w:sz w:val="20"/>
                <w:szCs w:val="20"/>
                <w:lang w:val="ro-RO"/>
              </w:rPr>
              <w:t>Comenzi;</w:t>
            </w:r>
          </w:p>
          <w:p>
            <w:pPr>
              <w:pStyle w:val="Normal"/>
              <w:widowControl/>
              <w:numPr>
                <w:ilvl w:val="0"/>
                <w:numId w:val="14"/>
              </w:numPr>
              <w:tabs>
                <w:tab w:val="left" w:pos="720" w:leader="none"/>
              </w:tabs>
              <w:spacing w:before="0" w:after="0"/>
              <w:ind w:hanging="360" w:left="720"/>
              <w:rPr>
                <w:rFonts w:ascii="Arial" w:hAnsi="Arial" w:cs="Arial"/>
                <w:b/>
                <w:sz w:val="18"/>
                <w:szCs w:val="18"/>
              </w:rPr>
            </w:pPr>
            <w:r>
              <w:rPr>
                <w:rFonts w:eastAsia="Arial" w:cs="Arial" w:ascii="Arial" w:hAnsi="Arial"/>
                <w:color w:val="auto"/>
                <w:spacing w:val="0"/>
                <w:w w:val="100"/>
                <w:sz w:val="20"/>
                <w:szCs w:val="20"/>
                <w:lang w:val="ro-RO"/>
              </w:rPr>
              <w:t>Manevre;</w:t>
            </w:r>
          </w:p>
          <w:p>
            <w:pPr>
              <w:pStyle w:val="Normal"/>
              <w:widowControl/>
              <w:numPr>
                <w:ilvl w:val="0"/>
                <w:numId w:val="14"/>
              </w:numPr>
              <w:tabs>
                <w:tab w:val="left" w:pos="720" w:leader="none"/>
              </w:tabs>
              <w:spacing w:before="0" w:after="0"/>
              <w:ind w:hanging="360" w:left="720"/>
              <w:rPr>
                <w:rFonts w:ascii="Arial" w:hAnsi="Arial" w:cs="Arial"/>
                <w:b/>
                <w:sz w:val="18"/>
                <w:szCs w:val="18"/>
              </w:rPr>
            </w:pPr>
            <w:r>
              <w:rPr>
                <w:rFonts w:eastAsia="Arial" w:cs="Arial" w:ascii="Arial" w:hAnsi="Arial"/>
                <w:color w:val="auto"/>
                <w:spacing w:val="0"/>
                <w:w w:val="100"/>
                <w:sz w:val="20"/>
                <w:szCs w:val="20"/>
                <w:lang w:val="ro-RO"/>
              </w:rPr>
              <w:t>Poziționări, fixări, asamblări;</w:t>
            </w:r>
          </w:p>
          <w:p>
            <w:pPr>
              <w:pStyle w:val="Normal"/>
              <w:widowControl/>
              <w:numPr>
                <w:ilvl w:val="0"/>
                <w:numId w:val="14"/>
              </w:numPr>
              <w:tabs>
                <w:tab w:val="left" w:pos="720" w:leader="none"/>
              </w:tabs>
              <w:spacing w:before="0" w:after="0"/>
              <w:ind w:hanging="360" w:left="720"/>
              <w:rPr>
                <w:rFonts w:ascii="Arial" w:hAnsi="Arial" w:cs="Arial"/>
                <w:b/>
                <w:sz w:val="18"/>
                <w:szCs w:val="18"/>
              </w:rPr>
            </w:pPr>
            <w:r>
              <w:rPr>
                <w:rFonts w:eastAsia="Arial" w:cs="Arial" w:ascii="Arial" w:hAnsi="Arial"/>
                <w:color w:val="auto"/>
                <w:spacing w:val="0"/>
                <w:w w:val="100"/>
                <w:sz w:val="20"/>
                <w:szCs w:val="20"/>
                <w:lang w:val="ro-RO"/>
              </w:rPr>
              <w:t>Reglaje;</w:t>
            </w:r>
          </w:p>
          <w:p>
            <w:pPr>
              <w:pStyle w:val="Normal"/>
              <w:widowControl/>
              <w:numPr>
                <w:ilvl w:val="0"/>
                <w:numId w:val="14"/>
              </w:numPr>
              <w:tabs>
                <w:tab w:val="left" w:pos="720" w:leader="none"/>
              </w:tabs>
              <w:spacing w:before="0" w:after="0"/>
              <w:ind w:hanging="360" w:left="720"/>
              <w:rPr>
                <w:rFonts w:ascii="Arial" w:hAnsi="Arial" w:cs="Arial"/>
                <w:b/>
                <w:sz w:val="18"/>
                <w:szCs w:val="18"/>
              </w:rPr>
            </w:pPr>
            <w:r>
              <w:rPr>
                <w:rFonts w:eastAsia="Arial" w:cs="Arial" w:ascii="Arial" w:hAnsi="Arial"/>
                <w:color w:val="auto"/>
                <w:spacing w:val="0"/>
                <w:w w:val="100"/>
                <w:sz w:val="20"/>
                <w:szCs w:val="20"/>
                <w:lang w:val="ro-RO"/>
              </w:rPr>
              <w:t>Utilizare greșită a mijloacelor de protecție etc.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1.2. Nesincronizări de operații:</w:t>
            </w:r>
          </w:p>
          <w:p>
            <w:pPr>
              <w:pStyle w:val="Normal"/>
              <w:widowControl/>
              <w:numPr>
                <w:ilvl w:val="0"/>
                <w:numId w:val="18"/>
              </w:numPr>
              <w:spacing w:before="0" w:after="0"/>
              <w:rPr>
                <w:rFonts w:ascii="Arial" w:hAnsi="Arial" w:cs="Arial"/>
                <w:sz w:val="18"/>
                <w:szCs w:val="18"/>
              </w:rPr>
            </w:pPr>
            <w:r>
              <w:rPr>
                <w:rFonts w:eastAsia="Arial" w:cs="Arial" w:ascii="Arial" w:hAnsi="Arial"/>
                <w:color w:val="auto"/>
                <w:spacing w:val="0"/>
                <w:w w:val="100"/>
                <w:sz w:val="20"/>
                <w:szCs w:val="20"/>
                <w:lang w:val="ro-RO"/>
              </w:rPr>
              <w:t>Întârzieri;</w:t>
            </w:r>
          </w:p>
          <w:p>
            <w:pPr>
              <w:pStyle w:val="Normal"/>
              <w:widowControl/>
              <w:numPr>
                <w:ilvl w:val="0"/>
                <w:numId w:val="18"/>
              </w:numPr>
              <w:spacing w:before="0" w:after="0"/>
              <w:rPr>
                <w:rFonts w:ascii="Arial" w:hAnsi="Arial" w:cs="Arial"/>
                <w:b/>
                <w:sz w:val="18"/>
                <w:szCs w:val="18"/>
              </w:rPr>
            </w:pPr>
            <w:r>
              <w:rPr>
                <w:rFonts w:eastAsia="Arial" w:cs="Arial" w:ascii="Arial" w:hAnsi="Arial"/>
                <w:color w:val="auto"/>
                <w:spacing w:val="0"/>
                <w:w w:val="100"/>
                <w:sz w:val="20"/>
                <w:szCs w:val="20"/>
                <w:lang w:val="ro-RO"/>
              </w:rPr>
              <w:t>Devansări.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1.3. Efectuare de operații neprevăzute prin sarcina de muncă</w:t>
            </w:r>
          </w:p>
          <w:p>
            <w:pPr>
              <w:pStyle w:val="Normal"/>
              <w:widowControl/>
              <w:numPr>
                <w:ilvl w:val="0"/>
                <w:numId w:val="19"/>
              </w:numPr>
              <w:spacing w:before="0" w:after="0"/>
              <w:rPr>
                <w:rFonts w:ascii="Arial" w:hAnsi="Arial" w:cs="Arial"/>
                <w:sz w:val="18"/>
                <w:szCs w:val="18"/>
              </w:rPr>
            </w:pPr>
            <w:r>
              <w:rPr>
                <w:rFonts w:eastAsia="Arial" w:cs="Arial" w:ascii="Arial" w:hAnsi="Arial"/>
                <w:color w:val="auto"/>
                <w:spacing w:val="0"/>
                <w:w w:val="100"/>
                <w:sz w:val="20"/>
                <w:szCs w:val="20"/>
                <w:lang w:val="ro-RO"/>
              </w:rPr>
              <w:t>Pornirea echipamentelor tehnice;</w:t>
            </w:r>
          </w:p>
          <w:p>
            <w:pPr>
              <w:pStyle w:val="Normal"/>
              <w:widowControl/>
              <w:numPr>
                <w:ilvl w:val="0"/>
                <w:numId w:val="19"/>
              </w:numPr>
              <w:spacing w:before="0" w:after="0"/>
              <w:rPr>
                <w:rFonts w:ascii="Arial" w:hAnsi="Arial" w:cs="Arial"/>
                <w:sz w:val="18"/>
                <w:szCs w:val="18"/>
              </w:rPr>
            </w:pPr>
            <w:r>
              <w:rPr>
                <w:rFonts w:eastAsia="Arial" w:cs="Arial" w:ascii="Arial" w:hAnsi="Arial"/>
                <w:color w:val="auto"/>
                <w:spacing w:val="0"/>
                <w:w w:val="100"/>
                <w:sz w:val="20"/>
                <w:szCs w:val="20"/>
                <w:lang w:val="ro-RO"/>
              </w:rPr>
              <w:t>întreruperea funcționării echipamentelor tehnice;</w:t>
            </w:r>
          </w:p>
          <w:p>
            <w:pPr>
              <w:pStyle w:val="Normal"/>
              <w:widowControl/>
              <w:numPr>
                <w:ilvl w:val="0"/>
                <w:numId w:val="19"/>
              </w:numPr>
              <w:spacing w:before="0" w:after="0"/>
              <w:rPr>
                <w:rFonts w:ascii="Arial" w:hAnsi="Arial" w:cs="Arial"/>
                <w:sz w:val="18"/>
                <w:szCs w:val="18"/>
              </w:rPr>
            </w:pPr>
            <w:r>
              <w:rPr>
                <w:rFonts w:eastAsia="Arial" w:cs="Arial" w:ascii="Arial" w:hAnsi="Arial"/>
                <w:color w:val="auto"/>
                <w:spacing w:val="0"/>
                <w:w w:val="100"/>
                <w:sz w:val="20"/>
                <w:szCs w:val="20"/>
                <w:lang w:val="ro-RO"/>
              </w:rPr>
              <w:t>alimentarea sau oprirea alimentării cu energie (curent electric, fluide energetice etc.);</w:t>
            </w:r>
          </w:p>
          <w:p>
            <w:pPr>
              <w:pStyle w:val="Normal"/>
              <w:widowControl/>
              <w:numPr>
                <w:ilvl w:val="0"/>
                <w:numId w:val="19"/>
              </w:numPr>
              <w:spacing w:before="0" w:after="0"/>
              <w:rPr>
                <w:rFonts w:ascii="Arial" w:hAnsi="Arial" w:cs="Arial"/>
                <w:sz w:val="18"/>
                <w:szCs w:val="18"/>
              </w:rPr>
            </w:pPr>
            <w:r>
              <w:rPr>
                <w:rFonts w:eastAsia="Arial" w:cs="Arial" w:ascii="Arial" w:hAnsi="Arial"/>
                <w:color w:val="auto"/>
                <w:spacing w:val="0"/>
                <w:w w:val="100"/>
                <w:sz w:val="20"/>
                <w:szCs w:val="20"/>
                <w:lang w:val="ro-RO"/>
              </w:rPr>
              <w:t>deplasări, staționări în zone periculoase;</w:t>
            </w:r>
          </w:p>
          <w:p>
            <w:pPr>
              <w:pStyle w:val="Normal"/>
              <w:widowControl/>
              <w:numPr>
                <w:ilvl w:val="0"/>
                <w:numId w:val="19"/>
              </w:numPr>
              <w:spacing w:before="0" w:after="0"/>
              <w:rPr>
                <w:rFonts w:ascii="Arial" w:hAnsi="Arial" w:cs="Arial"/>
                <w:sz w:val="18"/>
                <w:szCs w:val="18"/>
              </w:rPr>
            </w:pPr>
            <w:r>
              <w:rPr>
                <w:rFonts w:eastAsia="Arial" w:cs="Arial" w:ascii="Arial" w:hAnsi="Arial"/>
                <w:color w:val="auto"/>
                <w:spacing w:val="0"/>
                <w:w w:val="100"/>
                <w:sz w:val="20"/>
                <w:szCs w:val="20"/>
                <w:lang w:val="ro-RO"/>
              </w:rPr>
              <w:t>deplasări cu pericol de cădere:</w:t>
            </w:r>
          </w:p>
          <w:p>
            <w:pPr>
              <w:pStyle w:val="Normal"/>
              <w:widowControl/>
              <w:numPr>
                <w:ilvl w:val="0"/>
                <w:numId w:val="20"/>
              </w:numPr>
              <w:spacing w:before="0" w:after="0"/>
              <w:rPr>
                <w:rFonts w:ascii="Arial" w:hAnsi="Arial" w:cs="Arial"/>
                <w:sz w:val="18"/>
                <w:szCs w:val="18"/>
              </w:rPr>
            </w:pPr>
            <w:r>
              <w:rPr>
                <w:rFonts w:eastAsia="Arial" w:cs="Arial" w:ascii="Arial" w:hAnsi="Arial"/>
                <w:color w:val="auto"/>
                <w:spacing w:val="0"/>
                <w:w w:val="100"/>
                <w:sz w:val="20"/>
                <w:szCs w:val="20"/>
                <w:lang w:val="ro-RO"/>
              </w:rPr>
              <w:t>de la același nivel:</w:t>
            </w:r>
          </w:p>
          <w:p>
            <w:pPr>
              <w:pStyle w:val="Normal"/>
              <w:widowControl/>
              <w:numPr>
                <w:ilvl w:val="0"/>
                <w:numId w:val="21"/>
              </w:numPr>
              <w:spacing w:before="0" w:after="0"/>
              <w:rPr>
                <w:rFonts w:ascii="Arial" w:hAnsi="Arial" w:cs="Arial"/>
                <w:sz w:val="18"/>
                <w:szCs w:val="18"/>
              </w:rPr>
            </w:pPr>
            <w:r>
              <w:rPr>
                <w:rFonts w:eastAsia="Arial" w:cs="Arial" w:ascii="Arial" w:hAnsi="Arial"/>
                <w:color w:val="auto"/>
                <w:spacing w:val="0"/>
                <w:w w:val="100"/>
                <w:sz w:val="20"/>
                <w:szCs w:val="20"/>
                <w:lang w:val="ro-RO"/>
              </w:rPr>
              <w:t>prin dezechilibrare;</w:t>
            </w:r>
          </w:p>
          <w:p>
            <w:pPr>
              <w:pStyle w:val="Normal"/>
              <w:widowControl/>
              <w:numPr>
                <w:ilvl w:val="0"/>
                <w:numId w:val="21"/>
              </w:numPr>
              <w:spacing w:before="0" w:after="0"/>
              <w:rPr>
                <w:rFonts w:ascii="Arial" w:hAnsi="Arial" w:cs="Arial"/>
                <w:sz w:val="18"/>
                <w:szCs w:val="18"/>
              </w:rPr>
            </w:pPr>
            <w:r>
              <w:rPr>
                <w:rFonts w:eastAsia="Arial" w:cs="Arial" w:ascii="Arial" w:hAnsi="Arial"/>
                <w:color w:val="auto"/>
                <w:spacing w:val="0"/>
                <w:w w:val="100"/>
                <w:sz w:val="20"/>
                <w:szCs w:val="20"/>
                <w:lang w:val="ro-RO"/>
              </w:rPr>
              <w:t>alunecare;</w:t>
            </w:r>
          </w:p>
          <w:p>
            <w:pPr>
              <w:pStyle w:val="Normal"/>
              <w:widowControl/>
              <w:numPr>
                <w:ilvl w:val="0"/>
                <w:numId w:val="21"/>
              </w:numPr>
              <w:spacing w:before="0" w:after="0"/>
              <w:rPr>
                <w:rFonts w:ascii="Arial" w:hAnsi="Arial" w:cs="Arial"/>
                <w:sz w:val="18"/>
                <w:szCs w:val="18"/>
              </w:rPr>
            </w:pPr>
            <w:r>
              <w:rPr>
                <w:rFonts w:eastAsia="Arial" w:cs="Arial" w:ascii="Arial" w:hAnsi="Arial"/>
                <w:color w:val="auto"/>
                <w:spacing w:val="0"/>
                <w:w w:val="100"/>
                <w:sz w:val="20"/>
                <w:szCs w:val="20"/>
                <w:lang w:val="ro-RO"/>
              </w:rPr>
              <w:t>împiedicare;</w:t>
            </w:r>
          </w:p>
          <w:p>
            <w:pPr>
              <w:pStyle w:val="Normal"/>
              <w:widowControl/>
              <w:numPr>
                <w:ilvl w:val="0"/>
                <w:numId w:val="22"/>
              </w:numPr>
              <w:spacing w:before="0" w:after="0"/>
              <w:rPr>
                <w:rFonts w:ascii="Arial" w:hAnsi="Arial" w:cs="Arial"/>
                <w:sz w:val="18"/>
                <w:szCs w:val="18"/>
              </w:rPr>
            </w:pPr>
            <w:r>
              <w:rPr>
                <w:rFonts w:eastAsia="Arial" w:cs="Arial" w:ascii="Arial" w:hAnsi="Arial"/>
                <w:color w:val="auto"/>
                <w:spacing w:val="0"/>
                <w:w w:val="100"/>
                <w:sz w:val="20"/>
                <w:szCs w:val="20"/>
                <w:lang w:val="ro-RO"/>
              </w:rPr>
              <w:t>de la înălțime:</w:t>
            </w:r>
          </w:p>
          <w:p>
            <w:pPr>
              <w:pStyle w:val="Normal"/>
              <w:widowControl/>
              <w:numPr>
                <w:ilvl w:val="0"/>
                <w:numId w:val="19"/>
              </w:numPr>
              <w:spacing w:before="0" w:after="0"/>
              <w:rPr>
                <w:rFonts w:ascii="Arial" w:hAnsi="Arial" w:cs="Arial"/>
                <w:sz w:val="18"/>
                <w:szCs w:val="18"/>
              </w:rPr>
            </w:pPr>
            <w:r>
              <w:rPr>
                <w:rFonts w:eastAsia="Arial" w:cs="Arial" w:ascii="Arial" w:hAnsi="Arial"/>
                <w:color w:val="auto"/>
                <w:spacing w:val="0"/>
                <w:w w:val="100"/>
                <w:sz w:val="20"/>
                <w:szCs w:val="20"/>
                <w:lang w:val="ro-RO"/>
              </w:rPr>
              <w:t>prin pășire în gol;</w:t>
            </w:r>
          </w:p>
          <w:p>
            <w:pPr>
              <w:pStyle w:val="Normal"/>
              <w:widowControl/>
              <w:numPr>
                <w:ilvl w:val="0"/>
                <w:numId w:val="19"/>
              </w:numPr>
              <w:spacing w:before="0" w:after="0"/>
              <w:rPr>
                <w:rFonts w:ascii="Arial" w:hAnsi="Arial" w:cs="Arial"/>
                <w:sz w:val="18"/>
                <w:szCs w:val="18"/>
              </w:rPr>
            </w:pPr>
            <w:r>
              <w:rPr>
                <w:rFonts w:eastAsia="Arial" w:cs="Arial" w:ascii="Arial" w:hAnsi="Arial"/>
                <w:color w:val="auto"/>
                <w:spacing w:val="0"/>
                <w:w w:val="100"/>
                <w:sz w:val="20"/>
                <w:szCs w:val="20"/>
                <w:lang w:val="ro-RO"/>
              </w:rPr>
              <w:t>prin dezechilibrare;</w:t>
            </w:r>
          </w:p>
          <w:p>
            <w:pPr>
              <w:pStyle w:val="Normal"/>
              <w:widowControl/>
              <w:numPr>
                <w:ilvl w:val="0"/>
                <w:numId w:val="19"/>
              </w:numPr>
              <w:spacing w:before="0" w:after="0"/>
              <w:rPr>
                <w:rFonts w:ascii="Arial" w:hAnsi="Arial" w:cs="Arial"/>
                <w:sz w:val="18"/>
                <w:szCs w:val="18"/>
              </w:rPr>
            </w:pPr>
            <w:r>
              <w:rPr>
                <w:rFonts w:eastAsia="Arial" w:cs="Arial" w:ascii="Arial" w:hAnsi="Arial"/>
                <w:color w:val="auto"/>
                <w:spacing w:val="0"/>
                <w:w w:val="100"/>
                <w:sz w:val="20"/>
                <w:szCs w:val="20"/>
                <w:lang w:val="ro-RO"/>
              </w:rPr>
              <w:t>prin alunecare.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1.4. Comunicări accidentogene</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OMISIUNI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2.1. Omiterea unor operații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2.2. Neutilizarea mijloacelor de protecție</w:t>
            </w:r>
          </w:p>
        </w:tc>
      </w:tr>
      <w:tr>
        <w:trPr/>
        <w:tc>
          <w:tcPr>
            <w:tcW w:w="819" w:type="dxa"/>
            <w:tcBorders>
              <w:top w:val="single" w:sz="4" w:space="0" w:color="000000"/>
              <w:left w:val="single" w:sz="4" w:space="0" w:color="000000"/>
              <w:bottom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B.</w:t>
            </w:r>
          </w:p>
        </w:tc>
        <w:tc>
          <w:tcPr>
            <w:tcW w:w="8536" w:type="dxa"/>
            <w:tcBorders>
              <w:top w:val="single" w:sz="4" w:space="0" w:color="000000"/>
              <w:bottom w:val="single" w:sz="4" w:space="0" w:color="000000"/>
              <w:right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SARCINA DE MUNCǍ</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CONȚINUT NECORESPUNZĂTOR AL SARCINII DE MUNCĂ ÎN RAPORT CU CERINȚELE DE SECURITATE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 Operații, reguli, procedee greșite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1.2. Absența unor operații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1.3. Metode de muncă necorespunzătoare (succesiune greșită a operațiilor)</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SARCINA SUB/ SUPRADIMENSIONATĂ ÎN RAPORT CU CAPACITATEA EXECUTANTULUI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2.1. Solicitare fizică:</w:t>
            </w:r>
          </w:p>
          <w:p>
            <w:pPr>
              <w:pStyle w:val="Normal"/>
              <w:widowControl/>
              <w:numPr>
                <w:ilvl w:val="0"/>
                <w:numId w:val="23"/>
              </w:numPr>
              <w:spacing w:before="0" w:after="0"/>
              <w:rPr>
                <w:rFonts w:ascii="Arial" w:hAnsi="Arial" w:cs="Arial"/>
                <w:sz w:val="18"/>
                <w:szCs w:val="18"/>
              </w:rPr>
            </w:pPr>
            <w:r>
              <w:rPr>
                <w:rFonts w:eastAsia="Arial" w:cs="Arial" w:ascii="Arial" w:hAnsi="Arial"/>
                <w:color w:val="auto"/>
                <w:spacing w:val="0"/>
                <w:w w:val="100"/>
                <w:sz w:val="20"/>
                <w:szCs w:val="20"/>
                <w:lang w:val="ro-RO"/>
              </w:rPr>
              <w:t>efort static;</w:t>
            </w:r>
          </w:p>
          <w:p>
            <w:pPr>
              <w:pStyle w:val="Normal"/>
              <w:widowControl/>
              <w:numPr>
                <w:ilvl w:val="0"/>
                <w:numId w:val="23"/>
              </w:numPr>
              <w:spacing w:before="0" w:after="0"/>
              <w:rPr>
                <w:rFonts w:ascii="Arial" w:hAnsi="Arial" w:cs="Arial"/>
                <w:sz w:val="18"/>
                <w:szCs w:val="18"/>
              </w:rPr>
            </w:pPr>
            <w:r>
              <w:rPr>
                <w:rFonts w:eastAsia="Arial" w:cs="Arial" w:ascii="Arial" w:hAnsi="Arial"/>
                <w:color w:val="auto"/>
                <w:spacing w:val="0"/>
                <w:w w:val="100"/>
                <w:sz w:val="20"/>
                <w:szCs w:val="20"/>
                <w:lang w:val="ro-RO"/>
              </w:rPr>
              <w:t>poziții de lucru forțate sau vicioase;</w:t>
            </w:r>
          </w:p>
          <w:p>
            <w:pPr>
              <w:pStyle w:val="Normal"/>
              <w:widowControl/>
              <w:numPr>
                <w:ilvl w:val="0"/>
                <w:numId w:val="23"/>
              </w:numPr>
              <w:spacing w:before="0" w:after="0"/>
              <w:rPr>
                <w:rFonts w:ascii="Arial" w:hAnsi="Arial" w:cs="Arial"/>
                <w:sz w:val="18"/>
                <w:szCs w:val="18"/>
              </w:rPr>
            </w:pPr>
            <w:r>
              <w:rPr>
                <w:rFonts w:eastAsia="Arial" w:cs="Arial" w:ascii="Arial" w:hAnsi="Arial"/>
                <w:color w:val="auto"/>
                <w:spacing w:val="0"/>
                <w:w w:val="100"/>
                <w:sz w:val="20"/>
                <w:szCs w:val="20"/>
                <w:lang w:val="ro-RO"/>
              </w:rPr>
              <w:t>efort dinamic.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2.2. Solicitare psihică:</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ritm de muncă mare;</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decizii dificile în timp scurt;</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operații repetitive de ciclu scurt sau extrem de complex etc.;</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monotonia muncii.</w:t>
            </w:r>
          </w:p>
        </w:tc>
      </w:tr>
      <w:tr>
        <w:trPr/>
        <w:tc>
          <w:tcPr>
            <w:tcW w:w="819" w:type="dxa"/>
            <w:tcBorders>
              <w:top w:val="single" w:sz="4" w:space="0" w:color="000000"/>
              <w:left w:val="single" w:sz="4" w:space="0" w:color="000000"/>
              <w:bottom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w:t>
            </w:r>
          </w:p>
        </w:tc>
        <w:tc>
          <w:tcPr>
            <w:tcW w:w="8536" w:type="dxa"/>
            <w:tcBorders>
              <w:top w:val="single" w:sz="4" w:space="0" w:color="000000"/>
              <w:bottom w:val="single" w:sz="4" w:space="0" w:color="000000"/>
              <w:right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MIJLOACE DE PRODUCȚIE</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MECANIC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1.1.Mișcări periculoase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1.1.1.Mișcări funcționale ale echipamentelor tehnice:</w:t>
            </w:r>
          </w:p>
          <w:p>
            <w:pPr>
              <w:pStyle w:val="Normal"/>
              <w:widowControl/>
              <w:numPr>
                <w:ilvl w:val="0"/>
                <w:numId w:val="15"/>
              </w:numPr>
              <w:spacing w:before="0" w:after="0"/>
              <w:rPr>
                <w:rFonts w:ascii="Arial" w:hAnsi="Arial" w:cs="Arial"/>
                <w:sz w:val="18"/>
                <w:szCs w:val="18"/>
              </w:rPr>
            </w:pPr>
            <w:r>
              <w:rPr>
                <w:rFonts w:eastAsia="Arial" w:cs="Arial" w:ascii="Arial" w:hAnsi="Arial"/>
                <w:color w:val="auto"/>
                <w:spacing w:val="0"/>
                <w:w w:val="100"/>
                <w:sz w:val="20"/>
                <w:szCs w:val="20"/>
                <w:lang w:val="ro-RO"/>
              </w:rPr>
              <w:t>organe de mașini în mișcare;</w:t>
            </w:r>
          </w:p>
          <w:p>
            <w:pPr>
              <w:pStyle w:val="Normal"/>
              <w:widowControl/>
              <w:numPr>
                <w:ilvl w:val="0"/>
                <w:numId w:val="15"/>
              </w:numPr>
              <w:spacing w:before="0" w:after="0"/>
              <w:rPr>
                <w:rFonts w:ascii="Arial" w:hAnsi="Arial" w:cs="Arial"/>
                <w:sz w:val="18"/>
                <w:szCs w:val="18"/>
              </w:rPr>
            </w:pPr>
            <w:r>
              <w:rPr>
                <w:rFonts w:eastAsia="Arial" w:cs="Arial" w:ascii="Arial" w:hAnsi="Arial"/>
                <w:color w:val="auto"/>
                <w:spacing w:val="0"/>
                <w:w w:val="100"/>
                <w:sz w:val="20"/>
                <w:szCs w:val="20"/>
                <w:lang w:val="ro-RO"/>
              </w:rPr>
              <w:t>curgeri de fluide;</w:t>
            </w:r>
          </w:p>
          <w:p>
            <w:pPr>
              <w:pStyle w:val="Normal"/>
              <w:widowControl/>
              <w:numPr>
                <w:ilvl w:val="0"/>
                <w:numId w:val="15"/>
              </w:numPr>
              <w:spacing w:before="0" w:after="0"/>
              <w:rPr>
                <w:rFonts w:ascii="Arial" w:hAnsi="Arial" w:cs="Arial"/>
                <w:sz w:val="18"/>
                <w:szCs w:val="18"/>
              </w:rPr>
            </w:pPr>
            <w:r>
              <w:rPr>
                <w:rFonts w:eastAsia="Arial" w:cs="Arial" w:ascii="Arial" w:hAnsi="Arial"/>
                <w:color w:val="auto"/>
                <w:spacing w:val="0"/>
                <w:w w:val="100"/>
                <w:sz w:val="20"/>
                <w:szCs w:val="20"/>
                <w:lang w:val="ro-RO"/>
              </w:rPr>
              <w:t>deplasări ale mijloacelor de transport etc.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1.1.2.Autodeclanșări sau autoblocări contraindicate ale mișcărilor funcționale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ale echipamentelor tehnice sau ale fluidelor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1.1.3.Deplasări sub efectul gravitației:</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alunecare;</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rostogolire;</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rulare pe roți;</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răsturnare;</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cădere liberă;</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scurgere liberă;</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deversare;</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surpare, prăbușire;</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scufundare.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1.1.4.Deplasări sub efectul propulsiei:</w:t>
            </w:r>
          </w:p>
          <w:p>
            <w:pPr>
              <w:pStyle w:val="Normal"/>
              <w:widowControl/>
              <w:numPr>
                <w:ilvl w:val="0"/>
                <w:numId w:val="16"/>
              </w:numPr>
              <w:spacing w:before="0" w:after="0"/>
              <w:rPr>
                <w:rFonts w:ascii="Arial" w:hAnsi="Arial" w:cs="Arial"/>
                <w:sz w:val="18"/>
                <w:szCs w:val="18"/>
              </w:rPr>
            </w:pPr>
            <w:r>
              <w:rPr>
                <w:rFonts w:eastAsia="Arial" w:cs="Arial" w:ascii="Arial" w:hAnsi="Arial"/>
                <w:color w:val="auto"/>
                <w:spacing w:val="0"/>
                <w:w w:val="100"/>
                <w:sz w:val="20"/>
                <w:szCs w:val="20"/>
                <w:lang w:val="ro-RO"/>
              </w:rPr>
              <w:t>proiectare de corpuri sau particule;</w:t>
            </w:r>
          </w:p>
          <w:p>
            <w:pPr>
              <w:pStyle w:val="Normal"/>
              <w:widowControl/>
              <w:numPr>
                <w:ilvl w:val="0"/>
                <w:numId w:val="16"/>
              </w:numPr>
              <w:spacing w:before="0" w:after="0"/>
              <w:rPr>
                <w:rFonts w:ascii="Arial" w:hAnsi="Arial" w:cs="Arial"/>
                <w:sz w:val="18"/>
                <w:szCs w:val="18"/>
              </w:rPr>
            </w:pPr>
            <w:r>
              <w:rPr>
                <w:rFonts w:eastAsia="Arial" w:cs="Arial" w:ascii="Arial" w:hAnsi="Arial"/>
                <w:color w:val="auto"/>
                <w:spacing w:val="0"/>
                <w:w w:val="100"/>
                <w:sz w:val="20"/>
                <w:szCs w:val="20"/>
                <w:lang w:val="ro-RO"/>
              </w:rPr>
              <w:t>deviere de la traiectoria normală;</w:t>
            </w:r>
          </w:p>
          <w:p>
            <w:pPr>
              <w:pStyle w:val="Normal"/>
              <w:widowControl/>
              <w:numPr>
                <w:ilvl w:val="0"/>
                <w:numId w:val="16"/>
              </w:numPr>
              <w:spacing w:before="0" w:after="0"/>
              <w:rPr>
                <w:rFonts w:ascii="Arial" w:hAnsi="Arial" w:cs="Arial"/>
                <w:sz w:val="18"/>
                <w:szCs w:val="18"/>
              </w:rPr>
            </w:pPr>
            <w:r>
              <w:rPr>
                <w:rFonts w:eastAsia="Arial" w:cs="Arial" w:ascii="Arial" w:hAnsi="Arial"/>
                <w:color w:val="auto"/>
                <w:spacing w:val="0"/>
                <w:w w:val="100"/>
                <w:sz w:val="20"/>
                <w:szCs w:val="20"/>
                <w:lang w:val="ro-RO"/>
              </w:rPr>
              <w:t>balans;</w:t>
            </w:r>
          </w:p>
          <w:p>
            <w:pPr>
              <w:pStyle w:val="Normal"/>
              <w:widowControl/>
              <w:numPr>
                <w:ilvl w:val="0"/>
                <w:numId w:val="16"/>
              </w:numPr>
              <w:spacing w:before="0" w:after="0"/>
              <w:rPr>
                <w:rFonts w:ascii="Arial" w:hAnsi="Arial" w:cs="Arial"/>
                <w:sz w:val="18"/>
                <w:szCs w:val="18"/>
              </w:rPr>
            </w:pPr>
            <w:r>
              <w:rPr>
                <w:rFonts w:eastAsia="Arial" w:cs="Arial" w:ascii="Arial" w:hAnsi="Arial"/>
                <w:color w:val="auto"/>
                <w:spacing w:val="0"/>
                <w:w w:val="100"/>
                <w:sz w:val="20"/>
                <w:szCs w:val="20"/>
                <w:lang w:val="ro-RO"/>
              </w:rPr>
              <w:t>recul;</w:t>
            </w:r>
          </w:p>
          <w:p>
            <w:pPr>
              <w:pStyle w:val="Normal"/>
              <w:widowControl/>
              <w:numPr>
                <w:ilvl w:val="0"/>
                <w:numId w:val="16"/>
              </w:numPr>
              <w:spacing w:before="0" w:after="0"/>
              <w:rPr>
                <w:rFonts w:ascii="Arial" w:hAnsi="Arial" w:cs="Arial"/>
                <w:sz w:val="18"/>
                <w:szCs w:val="18"/>
              </w:rPr>
            </w:pPr>
            <w:r>
              <w:rPr>
                <w:rFonts w:eastAsia="Arial" w:cs="Arial" w:ascii="Arial" w:hAnsi="Arial"/>
                <w:color w:val="auto"/>
                <w:spacing w:val="0"/>
                <w:w w:val="100"/>
                <w:sz w:val="20"/>
                <w:szCs w:val="20"/>
                <w:lang w:val="ro-RO"/>
              </w:rPr>
              <w:t>șocuri excesive;</w:t>
            </w:r>
          </w:p>
          <w:p>
            <w:pPr>
              <w:pStyle w:val="Normal"/>
              <w:widowControl/>
              <w:numPr>
                <w:ilvl w:val="0"/>
                <w:numId w:val="16"/>
              </w:numPr>
              <w:spacing w:before="0" w:after="0"/>
              <w:rPr>
                <w:rFonts w:ascii="Arial" w:hAnsi="Arial" w:cs="Arial"/>
                <w:sz w:val="18"/>
                <w:szCs w:val="18"/>
              </w:rPr>
            </w:pPr>
            <w:r>
              <w:rPr>
                <w:rFonts w:eastAsia="Arial" w:cs="Arial" w:ascii="Arial" w:hAnsi="Arial"/>
                <w:color w:val="auto"/>
                <w:spacing w:val="0"/>
                <w:w w:val="100"/>
                <w:sz w:val="20"/>
                <w:szCs w:val="20"/>
                <w:lang w:val="ro-RO"/>
              </w:rPr>
              <w:t>jet, erupție.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1.2. Suprafețe sau contururi periculoase:</w:t>
            </w:r>
          </w:p>
          <w:p>
            <w:pPr>
              <w:pStyle w:val="Normal"/>
              <w:widowControl/>
              <w:numPr>
                <w:ilvl w:val="0"/>
                <w:numId w:val="26"/>
              </w:numPr>
              <w:spacing w:before="0" w:after="0"/>
              <w:rPr>
                <w:rFonts w:ascii="Arial" w:hAnsi="Arial" w:cs="Arial"/>
                <w:sz w:val="18"/>
                <w:szCs w:val="18"/>
              </w:rPr>
            </w:pPr>
            <w:r>
              <w:rPr>
                <w:rFonts w:eastAsia="Arial" w:cs="Arial" w:ascii="Arial" w:hAnsi="Arial"/>
                <w:color w:val="auto"/>
                <w:spacing w:val="0"/>
                <w:w w:val="100"/>
                <w:sz w:val="20"/>
                <w:szCs w:val="20"/>
                <w:lang w:val="ro-RO"/>
              </w:rPr>
              <w:t>înțepătoare;</w:t>
            </w:r>
          </w:p>
          <w:p>
            <w:pPr>
              <w:pStyle w:val="Normal"/>
              <w:widowControl/>
              <w:numPr>
                <w:ilvl w:val="0"/>
                <w:numId w:val="26"/>
              </w:numPr>
              <w:spacing w:before="0" w:after="0"/>
              <w:rPr>
                <w:rFonts w:ascii="Arial" w:hAnsi="Arial" w:cs="Arial"/>
                <w:sz w:val="18"/>
                <w:szCs w:val="18"/>
              </w:rPr>
            </w:pPr>
            <w:r>
              <w:rPr>
                <w:rFonts w:eastAsia="Arial" w:cs="Arial" w:ascii="Arial" w:hAnsi="Arial"/>
                <w:color w:val="auto"/>
                <w:spacing w:val="0"/>
                <w:w w:val="100"/>
                <w:sz w:val="20"/>
                <w:szCs w:val="20"/>
                <w:lang w:val="ro-RO"/>
              </w:rPr>
              <w:t>tăioase;</w:t>
            </w:r>
          </w:p>
          <w:p>
            <w:pPr>
              <w:pStyle w:val="Normal"/>
              <w:widowControl/>
              <w:numPr>
                <w:ilvl w:val="0"/>
                <w:numId w:val="26"/>
              </w:numPr>
              <w:spacing w:before="0" w:after="0"/>
              <w:rPr>
                <w:rFonts w:ascii="Arial" w:hAnsi="Arial" w:cs="Arial"/>
                <w:sz w:val="18"/>
                <w:szCs w:val="18"/>
              </w:rPr>
            </w:pPr>
            <w:r>
              <w:rPr>
                <w:rFonts w:eastAsia="Arial" w:cs="Arial" w:ascii="Arial" w:hAnsi="Arial"/>
                <w:color w:val="auto"/>
                <w:spacing w:val="0"/>
                <w:w w:val="100"/>
                <w:sz w:val="20"/>
                <w:szCs w:val="20"/>
                <w:lang w:val="ro-RO"/>
              </w:rPr>
              <w:t>alunecoase;</w:t>
            </w:r>
          </w:p>
          <w:p>
            <w:pPr>
              <w:pStyle w:val="Normal"/>
              <w:widowControl/>
              <w:numPr>
                <w:ilvl w:val="0"/>
                <w:numId w:val="26"/>
              </w:numPr>
              <w:spacing w:before="0" w:after="0"/>
              <w:rPr>
                <w:rFonts w:ascii="Arial" w:hAnsi="Arial" w:cs="Arial"/>
                <w:sz w:val="18"/>
                <w:szCs w:val="18"/>
              </w:rPr>
            </w:pPr>
            <w:r>
              <w:rPr>
                <w:rFonts w:eastAsia="Arial" w:cs="Arial" w:ascii="Arial" w:hAnsi="Arial"/>
                <w:color w:val="auto"/>
                <w:spacing w:val="0"/>
                <w:w w:val="100"/>
                <w:sz w:val="20"/>
                <w:szCs w:val="20"/>
                <w:lang w:val="ro-RO"/>
              </w:rPr>
              <w:t>abrasive;</w:t>
            </w:r>
          </w:p>
          <w:p>
            <w:pPr>
              <w:pStyle w:val="Normal"/>
              <w:widowControl/>
              <w:numPr>
                <w:ilvl w:val="0"/>
                <w:numId w:val="26"/>
              </w:numPr>
              <w:spacing w:before="0" w:after="0"/>
              <w:rPr>
                <w:rFonts w:ascii="Arial" w:hAnsi="Arial" w:cs="Arial"/>
                <w:sz w:val="18"/>
                <w:szCs w:val="18"/>
              </w:rPr>
            </w:pPr>
            <w:r>
              <w:rPr>
                <w:rFonts w:eastAsia="Arial" w:cs="Arial" w:ascii="Arial" w:hAnsi="Arial"/>
                <w:color w:val="auto"/>
                <w:spacing w:val="0"/>
                <w:w w:val="100"/>
                <w:sz w:val="20"/>
                <w:szCs w:val="20"/>
                <w:lang w:val="ro-RO"/>
              </w:rPr>
              <w:t>adezive.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1.3. Recipiente sub presiune</w:t>
            </w:r>
          </w:p>
          <w:p>
            <w:pPr>
              <w:pStyle w:val="Normal"/>
              <w:widowControl/>
              <w:spacing w:before="0" w:after="0"/>
              <w:rPr>
                <w:rFonts w:ascii="Arial" w:hAnsi="Arial" w:cs="Arial"/>
                <w:sz w:val="18"/>
                <w:szCs w:val="18"/>
              </w:rPr>
            </w:pPr>
            <w:r>
              <w:rPr>
                <w:rFonts w:eastAsia="Arial" w:cs="Arial" w:ascii="Arial" w:hAnsi="Arial"/>
                <w:b/>
                <w:color w:val="auto"/>
                <w:spacing w:val="0"/>
                <w:w w:val="100"/>
                <w:sz w:val="20"/>
                <w:szCs w:val="20"/>
                <w:lang w:val="ro-RO"/>
              </w:rPr>
              <w:t>1.4. Vibrații excesive ale echipamentelor tehnice</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TERMIC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2.1.Temperatura ridicată a obiectelor sau suprafețelor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2.2.Temperatura coborâtă a obiectelor sau suprafețelor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2.3. Flăcări, flame</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ELECTRIC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3.1.Curentul electric:</w:t>
            </w:r>
          </w:p>
          <w:p>
            <w:pPr>
              <w:pStyle w:val="Normal"/>
              <w:widowControl/>
              <w:numPr>
                <w:ilvl w:val="0"/>
                <w:numId w:val="27"/>
              </w:numPr>
              <w:spacing w:before="0" w:after="0"/>
              <w:rPr>
                <w:rFonts w:ascii="Arial" w:hAnsi="Arial" w:cs="Arial"/>
                <w:sz w:val="18"/>
                <w:szCs w:val="18"/>
              </w:rPr>
            </w:pPr>
            <w:r>
              <w:rPr>
                <w:rFonts w:eastAsia="Arial" w:cs="Arial" w:ascii="Arial" w:hAnsi="Arial"/>
                <w:color w:val="auto"/>
                <w:spacing w:val="0"/>
                <w:w w:val="100"/>
                <w:sz w:val="20"/>
                <w:szCs w:val="20"/>
                <w:lang w:val="ro-RO"/>
              </w:rPr>
              <w:t>atingere directă;</w:t>
            </w:r>
          </w:p>
          <w:p>
            <w:pPr>
              <w:pStyle w:val="Normal"/>
              <w:widowControl/>
              <w:numPr>
                <w:ilvl w:val="0"/>
                <w:numId w:val="27"/>
              </w:numPr>
              <w:spacing w:before="0" w:after="0"/>
              <w:rPr>
                <w:rFonts w:ascii="Arial" w:hAnsi="Arial" w:cs="Arial"/>
                <w:sz w:val="18"/>
                <w:szCs w:val="18"/>
              </w:rPr>
            </w:pPr>
            <w:r>
              <w:rPr>
                <w:rFonts w:eastAsia="Arial" w:cs="Arial" w:ascii="Arial" w:hAnsi="Arial"/>
                <w:color w:val="auto"/>
                <w:spacing w:val="0"/>
                <w:w w:val="100"/>
                <w:sz w:val="20"/>
                <w:szCs w:val="20"/>
                <w:lang w:val="ro-RO"/>
              </w:rPr>
              <w:t>atingere indirectă;</w:t>
            </w:r>
          </w:p>
          <w:p>
            <w:pPr>
              <w:pStyle w:val="Normal"/>
              <w:widowControl/>
              <w:numPr>
                <w:ilvl w:val="0"/>
                <w:numId w:val="27"/>
              </w:numPr>
              <w:spacing w:before="0" w:after="0"/>
              <w:rPr>
                <w:rFonts w:ascii="Arial" w:hAnsi="Arial" w:cs="Arial"/>
                <w:b/>
                <w:sz w:val="18"/>
                <w:szCs w:val="18"/>
              </w:rPr>
            </w:pPr>
            <w:r>
              <w:rPr>
                <w:rFonts w:eastAsia="Arial" w:cs="Arial" w:ascii="Arial" w:hAnsi="Arial"/>
                <w:color w:val="auto"/>
                <w:spacing w:val="0"/>
                <w:w w:val="100"/>
                <w:sz w:val="20"/>
                <w:szCs w:val="20"/>
                <w:lang w:val="ro-RO"/>
              </w:rPr>
              <w:t>tensiune de pas.</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CHIMIC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4.1.Substanțe toxice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4.2.Substanțe caustice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4.3.Substanțe inflamabile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4.4.Substanțe explozive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4.5.Substanțe cancerigene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4.6.Substanțe radioactive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4.7.Substanțe mutagene</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BIOLOGIC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5.1.Culturi sau preparate cu microorganisme:</w:t>
            </w:r>
          </w:p>
          <w:p>
            <w:pPr>
              <w:pStyle w:val="Normal"/>
              <w:widowControl/>
              <w:numPr>
                <w:ilvl w:val="0"/>
                <w:numId w:val="28"/>
              </w:numPr>
              <w:spacing w:before="0" w:after="0"/>
              <w:rPr>
                <w:rFonts w:ascii="Arial" w:hAnsi="Arial" w:cs="Arial"/>
                <w:sz w:val="18"/>
                <w:szCs w:val="18"/>
              </w:rPr>
            </w:pPr>
            <w:r>
              <w:rPr>
                <w:rFonts w:eastAsia="Arial" w:cs="Arial" w:ascii="Arial" w:hAnsi="Arial"/>
                <w:color w:val="auto"/>
                <w:spacing w:val="0"/>
                <w:w w:val="100"/>
                <w:sz w:val="20"/>
                <w:szCs w:val="20"/>
                <w:lang w:val="ro-RO"/>
              </w:rPr>
              <w:t>bacterii;</w:t>
            </w:r>
          </w:p>
          <w:p>
            <w:pPr>
              <w:pStyle w:val="Normal"/>
              <w:widowControl/>
              <w:numPr>
                <w:ilvl w:val="0"/>
                <w:numId w:val="28"/>
              </w:numPr>
              <w:spacing w:before="0" w:after="0"/>
              <w:rPr>
                <w:rFonts w:ascii="Arial" w:hAnsi="Arial" w:cs="Arial"/>
                <w:sz w:val="18"/>
                <w:szCs w:val="18"/>
              </w:rPr>
            </w:pPr>
            <w:r>
              <w:rPr>
                <w:rFonts w:eastAsia="Arial" w:cs="Arial" w:ascii="Arial" w:hAnsi="Arial"/>
                <w:color w:val="auto"/>
                <w:spacing w:val="0"/>
                <w:w w:val="100"/>
                <w:sz w:val="20"/>
                <w:szCs w:val="20"/>
                <w:lang w:val="ro-RO"/>
              </w:rPr>
              <w:t>virusuri;</w:t>
            </w:r>
          </w:p>
          <w:p>
            <w:pPr>
              <w:pStyle w:val="Normal"/>
              <w:widowControl/>
              <w:numPr>
                <w:ilvl w:val="0"/>
                <w:numId w:val="28"/>
              </w:numPr>
              <w:spacing w:before="0" w:after="0"/>
              <w:rPr>
                <w:rFonts w:ascii="Arial" w:hAnsi="Arial" w:cs="Arial"/>
                <w:sz w:val="18"/>
                <w:szCs w:val="18"/>
              </w:rPr>
            </w:pPr>
            <w:r>
              <w:rPr>
                <w:rFonts w:eastAsia="Arial" w:cs="Arial" w:ascii="Arial" w:hAnsi="Arial"/>
                <w:color w:val="auto"/>
                <w:spacing w:val="0"/>
                <w:w w:val="100"/>
                <w:sz w:val="20"/>
                <w:szCs w:val="20"/>
                <w:lang w:val="ro-RO"/>
              </w:rPr>
              <w:t>richeți;</w:t>
            </w:r>
          </w:p>
          <w:p>
            <w:pPr>
              <w:pStyle w:val="Normal"/>
              <w:widowControl/>
              <w:numPr>
                <w:ilvl w:val="0"/>
                <w:numId w:val="28"/>
              </w:numPr>
              <w:spacing w:before="0" w:after="0"/>
              <w:rPr>
                <w:rFonts w:ascii="Arial" w:hAnsi="Arial" w:cs="Arial"/>
                <w:sz w:val="18"/>
                <w:szCs w:val="18"/>
              </w:rPr>
            </w:pPr>
            <w:r>
              <w:rPr>
                <w:rFonts w:eastAsia="Arial" w:cs="Arial" w:ascii="Arial" w:hAnsi="Arial"/>
                <w:color w:val="auto"/>
                <w:spacing w:val="0"/>
                <w:w w:val="100"/>
                <w:sz w:val="20"/>
                <w:szCs w:val="20"/>
                <w:lang w:val="ro-RO"/>
              </w:rPr>
              <w:t>spirochete;</w:t>
            </w:r>
          </w:p>
          <w:p>
            <w:pPr>
              <w:pStyle w:val="Normal"/>
              <w:widowControl/>
              <w:numPr>
                <w:ilvl w:val="0"/>
                <w:numId w:val="28"/>
              </w:numPr>
              <w:spacing w:before="0" w:after="0"/>
              <w:rPr>
                <w:rFonts w:ascii="Arial" w:hAnsi="Arial" w:cs="Arial"/>
                <w:sz w:val="18"/>
                <w:szCs w:val="18"/>
              </w:rPr>
            </w:pPr>
            <w:r>
              <w:rPr>
                <w:rFonts w:eastAsia="Arial" w:cs="Arial" w:ascii="Arial" w:hAnsi="Arial"/>
                <w:color w:val="auto"/>
                <w:spacing w:val="0"/>
                <w:w w:val="100"/>
                <w:sz w:val="20"/>
                <w:szCs w:val="20"/>
                <w:lang w:val="ro-RO"/>
              </w:rPr>
              <w:t>ciuperci;</w:t>
            </w:r>
          </w:p>
          <w:p>
            <w:pPr>
              <w:pStyle w:val="Normal"/>
              <w:widowControl/>
              <w:numPr>
                <w:ilvl w:val="0"/>
                <w:numId w:val="28"/>
              </w:numPr>
              <w:spacing w:before="0" w:after="0"/>
              <w:rPr>
                <w:rFonts w:ascii="Arial" w:hAnsi="Arial" w:cs="Arial"/>
                <w:b/>
                <w:sz w:val="18"/>
                <w:szCs w:val="18"/>
              </w:rPr>
            </w:pPr>
            <w:r>
              <w:rPr>
                <w:rFonts w:eastAsia="Arial" w:cs="Arial" w:ascii="Arial" w:hAnsi="Arial"/>
                <w:color w:val="auto"/>
                <w:spacing w:val="0"/>
                <w:w w:val="100"/>
                <w:sz w:val="20"/>
                <w:szCs w:val="20"/>
                <w:lang w:val="ro-RO"/>
              </w:rPr>
              <w:t>protozoare.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5.2.Plante periculoase (exemplu: ciuperci otrăvitoare)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5.3.Animale periculoase (exemplu: șerpi veninoși)</w:t>
            </w:r>
          </w:p>
        </w:tc>
      </w:tr>
      <w:tr>
        <w:trPr/>
        <w:tc>
          <w:tcPr>
            <w:tcW w:w="819" w:type="dxa"/>
            <w:tcBorders>
              <w:top w:val="single" w:sz="4" w:space="0" w:color="000000"/>
              <w:left w:val="single" w:sz="4" w:space="0" w:color="000000"/>
              <w:bottom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D.</w:t>
            </w:r>
          </w:p>
        </w:tc>
        <w:tc>
          <w:tcPr>
            <w:tcW w:w="8536" w:type="dxa"/>
            <w:tcBorders>
              <w:top w:val="single" w:sz="4" w:space="0" w:color="000000"/>
              <w:bottom w:val="single" w:sz="4" w:space="0" w:color="000000"/>
              <w:right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MEDIU DE MUNCǍ</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FIZIC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 Temperatura aerului:</w:t>
            </w:r>
          </w:p>
          <w:p>
            <w:pPr>
              <w:pStyle w:val="Normal"/>
              <w:widowControl/>
              <w:numPr>
                <w:ilvl w:val="0"/>
                <w:numId w:val="29"/>
              </w:numPr>
              <w:spacing w:before="0" w:after="0"/>
              <w:rPr>
                <w:rFonts w:ascii="Arial" w:hAnsi="Arial" w:cs="Arial"/>
                <w:sz w:val="18"/>
                <w:szCs w:val="18"/>
              </w:rPr>
            </w:pPr>
            <w:r>
              <w:rPr>
                <w:rFonts w:eastAsia="Arial" w:cs="Arial" w:ascii="Arial" w:hAnsi="Arial"/>
                <w:color w:val="auto"/>
                <w:spacing w:val="0"/>
                <w:w w:val="100"/>
                <w:sz w:val="20"/>
                <w:szCs w:val="20"/>
                <w:lang w:val="ro-RO"/>
              </w:rPr>
              <w:t>ridicată;</w:t>
            </w:r>
          </w:p>
          <w:p>
            <w:pPr>
              <w:pStyle w:val="Normal"/>
              <w:widowControl/>
              <w:numPr>
                <w:ilvl w:val="0"/>
                <w:numId w:val="29"/>
              </w:numPr>
              <w:spacing w:before="0" w:after="0"/>
              <w:rPr>
                <w:rFonts w:ascii="Arial" w:hAnsi="Arial" w:cs="Arial"/>
                <w:b/>
                <w:sz w:val="18"/>
                <w:szCs w:val="18"/>
              </w:rPr>
            </w:pPr>
            <w:r>
              <w:rPr>
                <w:rFonts w:eastAsia="Arial" w:cs="Arial" w:ascii="Arial" w:hAnsi="Arial"/>
                <w:color w:val="auto"/>
                <w:spacing w:val="0"/>
                <w:w w:val="100"/>
                <w:sz w:val="20"/>
                <w:szCs w:val="20"/>
                <w:lang w:val="ro-RO"/>
              </w:rPr>
              <w:t>scăzută.</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1.2. Umiditatea aerului:</w:t>
            </w:r>
          </w:p>
          <w:p>
            <w:pPr>
              <w:pStyle w:val="Normal"/>
              <w:widowControl/>
              <w:numPr>
                <w:ilvl w:val="0"/>
                <w:numId w:val="29"/>
              </w:numPr>
              <w:spacing w:before="0" w:after="0"/>
              <w:rPr>
                <w:rFonts w:ascii="Arial" w:hAnsi="Arial" w:cs="Arial"/>
                <w:sz w:val="18"/>
                <w:szCs w:val="18"/>
              </w:rPr>
            </w:pPr>
            <w:r>
              <w:rPr>
                <w:rFonts w:eastAsia="Arial" w:cs="Arial" w:ascii="Arial" w:hAnsi="Arial"/>
                <w:color w:val="auto"/>
                <w:spacing w:val="0"/>
                <w:w w:val="100"/>
                <w:sz w:val="20"/>
                <w:szCs w:val="20"/>
                <w:lang w:val="ro-RO"/>
              </w:rPr>
              <w:t>ridicată;</w:t>
            </w:r>
          </w:p>
          <w:p>
            <w:pPr>
              <w:pStyle w:val="Normal"/>
              <w:widowControl/>
              <w:numPr>
                <w:ilvl w:val="0"/>
                <w:numId w:val="29"/>
              </w:numPr>
              <w:spacing w:before="0" w:after="0"/>
              <w:rPr>
                <w:rFonts w:ascii="Arial" w:hAnsi="Arial" w:cs="Arial"/>
                <w:b/>
                <w:sz w:val="18"/>
                <w:szCs w:val="18"/>
              </w:rPr>
            </w:pPr>
            <w:r>
              <w:rPr>
                <w:rFonts w:eastAsia="Arial" w:cs="Arial" w:ascii="Arial" w:hAnsi="Arial"/>
                <w:color w:val="auto"/>
                <w:spacing w:val="0"/>
                <w:w w:val="100"/>
                <w:sz w:val="20"/>
                <w:szCs w:val="20"/>
                <w:lang w:val="ro-RO"/>
              </w:rPr>
              <w:t>scăzută.</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1.3. Curenți de aer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1.4. Presiunea aerului:</w:t>
            </w:r>
          </w:p>
          <w:p>
            <w:pPr>
              <w:pStyle w:val="Normal"/>
              <w:widowControl/>
              <w:numPr>
                <w:ilvl w:val="0"/>
                <w:numId w:val="29"/>
              </w:numPr>
              <w:spacing w:before="0" w:after="0"/>
              <w:rPr>
                <w:rFonts w:ascii="Arial" w:hAnsi="Arial" w:cs="Arial"/>
                <w:sz w:val="18"/>
                <w:szCs w:val="18"/>
              </w:rPr>
            </w:pPr>
            <w:r>
              <w:rPr>
                <w:rFonts w:eastAsia="Arial" w:cs="Arial" w:ascii="Arial" w:hAnsi="Arial"/>
                <w:color w:val="auto"/>
                <w:spacing w:val="0"/>
                <w:w w:val="100"/>
                <w:sz w:val="20"/>
                <w:szCs w:val="20"/>
                <w:lang w:val="ro-RO"/>
              </w:rPr>
              <w:t>ridicată;</w:t>
            </w:r>
          </w:p>
          <w:p>
            <w:pPr>
              <w:pStyle w:val="Normal"/>
              <w:widowControl/>
              <w:numPr>
                <w:ilvl w:val="0"/>
                <w:numId w:val="29"/>
              </w:numPr>
              <w:spacing w:before="0" w:after="0"/>
              <w:rPr>
                <w:rFonts w:ascii="Arial" w:hAnsi="Arial" w:cs="Arial"/>
                <w:b/>
                <w:sz w:val="18"/>
                <w:szCs w:val="18"/>
              </w:rPr>
            </w:pPr>
            <w:r>
              <w:rPr>
                <w:rFonts w:eastAsia="Arial" w:cs="Arial" w:ascii="Arial" w:hAnsi="Arial"/>
                <w:color w:val="auto"/>
                <w:spacing w:val="0"/>
                <w:w w:val="100"/>
                <w:sz w:val="20"/>
                <w:szCs w:val="20"/>
                <w:lang w:val="ro-RO"/>
              </w:rPr>
              <w:t>scăzută.</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1.5. Aeroionizarea aerului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1.6. Suprapresiune în adâncimea apelor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1.7. Zgomot</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1.8. Ultrasunete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1.9. Vibrații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1.10. Iluminat:</w:t>
            </w:r>
          </w:p>
          <w:p>
            <w:pPr>
              <w:pStyle w:val="Normal"/>
              <w:widowControl/>
              <w:numPr>
                <w:ilvl w:val="0"/>
                <w:numId w:val="30"/>
              </w:numPr>
              <w:spacing w:before="0" w:after="0"/>
              <w:rPr>
                <w:rFonts w:ascii="Arial" w:hAnsi="Arial" w:cs="Arial"/>
                <w:sz w:val="18"/>
                <w:szCs w:val="18"/>
              </w:rPr>
            </w:pPr>
            <w:r>
              <w:rPr>
                <w:rFonts w:eastAsia="Arial" w:cs="Arial" w:ascii="Arial" w:hAnsi="Arial"/>
                <w:color w:val="auto"/>
                <w:spacing w:val="0"/>
                <w:w w:val="100"/>
                <w:sz w:val="20"/>
                <w:szCs w:val="20"/>
                <w:lang w:val="ro-RO"/>
              </w:rPr>
              <w:t>nivel de iluminare scăzut;</w:t>
            </w:r>
          </w:p>
          <w:p>
            <w:pPr>
              <w:pStyle w:val="Normal"/>
              <w:widowControl/>
              <w:numPr>
                <w:ilvl w:val="0"/>
                <w:numId w:val="30"/>
              </w:numPr>
              <w:spacing w:before="0" w:after="0"/>
              <w:rPr>
                <w:rFonts w:ascii="Arial" w:hAnsi="Arial" w:cs="Arial"/>
                <w:sz w:val="18"/>
                <w:szCs w:val="18"/>
              </w:rPr>
            </w:pPr>
            <w:r>
              <w:rPr>
                <w:rFonts w:eastAsia="Arial" w:cs="Arial" w:ascii="Arial" w:hAnsi="Arial"/>
                <w:color w:val="auto"/>
                <w:spacing w:val="0"/>
                <w:w w:val="100"/>
                <w:sz w:val="20"/>
                <w:szCs w:val="20"/>
                <w:lang w:val="ro-RO"/>
              </w:rPr>
              <w:t>strălucire;</w:t>
            </w:r>
          </w:p>
          <w:p>
            <w:pPr>
              <w:pStyle w:val="Normal"/>
              <w:widowControl/>
              <w:numPr>
                <w:ilvl w:val="0"/>
                <w:numId w:val="30"/>
              </w:numPr>
              <w:spacing w:before="0" w:after="0"/>
              <w:rPr>
                <w:rFonts w:ascii="Arial" w:hAnsi="Arial" w:cs="Arial"/>
                <w:sz w:val="18"/>
                <w:szCs w:val="18"/>
              </w:rPr>
            </w:pPr>
            <w:r>
              <w:rPr>
                <w:rFonts w:eastAsia="Arial" w:cs="Arial" w:ascii="Arial" w:hAnsi="Arial"/>
                <w:color w:val="auto"/>
                <w:spacing w:val="0"/>
                <w:w w:val="100"/>
                <w:sz w:val="20"/>
                <w:szCs w:val="20"/>
                <w:lang w:val="ro-RO"/>
              </w:rPr>
              <w:t>pâlpâire.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1.11. Radiații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1.11.1. Electromagnetice:</w:t>
            </w:r>
          </w:p>
          <w:p>
            <w:pPr>
              <w:pStyle w:val="Normal"/>
              <w:widowControl/>
              <w:numPr>
                <w:ilvl w:val="0"/>
                <w:numId w:val="31"/>
              </w:numPr>
              <w:spacing w:before="0" w:after="0"/>
              <w:rPr>
                <w:rFonts w:ascii="Arial" w:hAnsi="Arial" w:cs="Arial"/>
                <w:sz w:val="18"/>
                <w:szCs w:val="18"/>
              </w:rPr>
            </w:pPr>
            <w:r>
              <w:rPr>
                <w:rFonts w:eastAsia="Arial" w:cs="Arial" w:ascii="Arial" w:hAnsi="Arial"/>
                <w:color w:val="auto"/>
                <w:spacing w:val="0"/>
                <w:w w:val="100"/>
                <w:sz w:val="20"/>
                <w:szCs w:val="20"/>
                <w:lang w:val="ro-RO"/>
              </w:rPr>
              <w:t>infraroșii;</w:t>
            </w:r>
          </w:p>
          <w:p>
            <w:pPr>
              <w:pStyle w:val="Normal"/>
              <w:widowControl/>
              <w:numPr>
                <w:ilvl w:val="0"/>
                <w:numId w:val="31"/>
              </w:numPr>
              <w:spacing w:before="0" w:after="0"/>
              <w:rPr>
                <w:rFonts w:ascii="Arial" w:hAnsi="Arial" w:cs="Arial"/>
                <w:sz w:val="18"/>
                <w:szCs w:val="18"/>
              </w:rPr>
            </w:pPr>
            <w:r>
              <w:rPr>
                <w:rFonts w:eastAsia="Arial" w:cs="Arial" w:ascii="Arial" w:hAnsi="Arial"/>
                <w:color w:val="auto"/>
                <w:spacing w:val="0"/>
                <w:w w:val="100"/>
                <w:sz w:val="20"/>
                <w:szCs w:val="20"/>
                <w:lang w:val="ro-RO"/>
              </w:rPr>
              <w:t>ultraviolete;</w:t>
            </w:r>
          </w:p>
          <w:p>
            <w:pPr>
              <w:pStyle w:val="Normal"/>
              <w:widowControl/>
              <w:numPr>
                <w:ilvl w:val="0"/>
                <w:numId w:val="31"/>
              </w:numPr>
              <w:spacing w:before="0" w:after="0"/>
              <w:rPr>
                <w:rFonts w:ascii="Arial" w:hAnsi="Arial" w:cs="Arial"/>
                <w:sz w:val="18"/>
                <w:szCs w:val="18"/>
              </w:rPr>
            </w:pPr>
            <w:r>
              <w:rPr>
                <w:rFonts w:eastAsia="Arial" w:cs="Arial" w:ascii="Arial" w:hAnsi="Arial"/>
                <w:color w:val="auto"/>
                <w:spacing w:val="0"/>
                <w:w w:val="100"/>
                <w:sz w:val="20"/>
                <w:szCs w:val="20"/>
                <w:lang w:val="ro-RO"/>
              </w:rPr>
              <w:t>microunde;</w:t>
            </w:r>
          </w:p>
          <w:p>
            <w:pPr>
              <w:pStyle w:val="Normal"/>
              <w:widowControl/>
              <w:numPr>
                <w:ilvl w:val="0"/>
                <w:numId w:val="31"/>
              </w:numPr>
              <w:spacing w:before="0" w:after="0"/>
              <w:rPr>
                <w:rFonts w:ascii="Arial" w:hAnsi="Arial" w:cs="Arial"/>
                <w:sz w:val="18"/>
                <w:szCs w:val="18"/>
              </w:rPr>
            </w:pPr>
            <w:r>
              <w:rPr>
                <w:rFonts w:eastAsia="Arial" w:cs="Arial" w:ascii="Arial" w:hAnsi="Arial"/>
                <w:color w:val="auto"/>
                <w:spacing w:val="0"/>
                <w:w w:val="100"/>
                <w:sz w:val="20"/>
                <w:szCs w:val="20"/>
                <w:lang w:val="ro-RO"/>
              </w:rPr>
              <w:t>de frecvență înaltă;</w:t>
            </w:r>
          </w:p>
          <w:p>
            <w:pPr>
              <w:pStyle w:val="Normal"/>
              <w:widowControl/>
              <w:numPr>
                <w:ilvl w:val="0"/>
                <w:numId w:val="31"/>
              </w:numPr>
              <w:spacing w:before="0" w:after="0"/>
              <w:rPr>
                <w:rFonts w:ascii="Arial" w:hAnsi="Arial" w:cs="Arial"/>
                <w:sz w:val="18"/>
                <w:szCs w:val="18"/>
              </w:rPr>
            </w:pPr>
            <w:r>
              <w:rPr>
                <w:rFonts w:eastAsia="Arial" w:cs="Arial" w:ascii="Arial" w:hAnsi="Arial"/>
                <w:color w:val="auto"/>
                <w:spacing w:val="0"/>
                <w:w w:val="100"/>
                <w:sz w:val="20"/>
                <w:szCs w:val="20"/>
                <w:lang w:val="ro-RO"/>
              </w:rPr>
              <w:t>de frecvență medie;</w:t>
            </w:r>
          </w:p>
          <w:p>
            <w:pPr>
              <w:pStyle w:val="Normal"/>
              <w:widowControl/>
              <w:numPr>
                <w:ilvl w:val="0"/>
                <w:numId w:val="31"/>
              </w:numPr>
              <w:spacing w:before="0" w:after="0"/>
              <w:rPr>
                <w:rFonts w:ascii="Arial" w:hAnsi="Arial" w:cs="Arial"/>
                <w:sz w:val="18"/>
                <w:szCs w:val="18"/>
              </w:rPr>
            </w:pPr>
            <w:r>
              <w:rPr>
                <w:rFonts w:eastAsia="Arial" w:cs="Arial" w:ascii="Arial" w:hAnsi="Arial"/>
                <w:color w:val="auto"/>
                <w:spacing w:val="0"/>
                <w:w w:val="100"/>
                <w:sz w:val="20"/>
                <w:szCs w:val="20"/>
                <w:lang w:val="ro-RO"/>
              </w:rPr>
              <w:t>de frecvență joasă;</w:t>
            </w:r>
          </w:p>
          <w:p>
            <w:pPr>
              <w:pStyle w:val="Normal"/>
              <w:widowControl/>
              <w:numPr>
                <w:ilvl w:val="0"/>
                <w:numId w:val="31"/>
              </w:numPr>
              <w:spacing w:before="0" w:after="0"/>
              <w:rPr>
                <w:rFonts w:ascii="Arial" w:hAnsi="Arial" w:cs="Arial"/>
                <w:b/>
                <w:sz w:val="18"/>
                <w:szCs w:val="18"/>
              </w:rPr>
            </w:pPr>
            <w:r>
              <w:rPr>
                <w:rFonts w:eastAsia="Arial" w:cs="Arial" w:ascii="Arial" w:hAnsi="Arial"/>
                <w:color w:val="auto"/>
                <w:spacing w:val="0"/>
                <w:w w:val="100"/>
                <w:sz w:val="20"/>
                <w:szCs w:val="20"/>
                <w:lang w:val="ro-RO"/>
              </w:rPr>
              <w:t>laser.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1.11.2. Ionizante:</w:t>
            </w:r>
          </w:p>
          <w:p>
            <w:pPr>
              <w:pStyle w:val="Normal"/>
              <w:widowControl/>
              <w:numPr>
                <w:ilvl w:val="0"/>
                <w:numId w:val="32"/>
              </w:numPr>
              <w:spacing w:before="0" w:after="0"/>
              <w:rPr>
                <w:rFonts w:ascii="Arial" w:hAnsi="Arial" w:cs="Arial"/>
                <w:bCs/>
                <w:sz w:val="18"/>
                <w:szCs w:val="18"/>
              </w:rPr>
            </w:pPr>
            <w:r>
              <w:rPr>
                <w:rFonts w:eastAsia="Arial" w:cs="Arial" w:ascii="Arial" w:hAnsi="Arial"/>
                <w:bCs/>
                <w:color w:val="auto"/>
                <w:spacing w:val="0"/>
                <w:w w:val="100"/>
                <w:sz w:val="20"/>
                <w:szCs w:val="20"/>
                <w:lang w:val="ro-RO"/>
              </w:rPr>
              <w:t>alfa;</w:t>
            </w:r>
          </w:p>
          <w:p>
            <w:pPr>
              <w:pStyle w:val="Normal"/>
              <w:widowControl/>
              <w:numPr>
                <w:ilvl w:val="0"/>
                <w:numId w:val="32"/>
              </w:numPr>
              <w:spacing w:before="0" w:after="0"/>
              <w:rPr>
                <w:rFonts w:ascii="Arial" w:hAnsi="Arial" w:cs="Arial"/>
                <w:bCs/>
                <w:sz w:val="18"/>
                <w:szCs w:val="18"/>
              </w:rPr>
            </w:pPr>
            <w:r>
              <w:rPr>
                <w:rFonts w:eastAsia="Arial" w:cs="Arial" w:ascii="Arial" w:hAnsi="Arial"/>
                <w:bCs/>
                <w:color w:val="auto"/>
                <w:spacing w:val="0"/>
                <w:w w:val="100"/>
                <w:sz w:val="20"/>
                <w:szCs w:val="20"/>
                <w:lang w:val="ro-RO"/>
              </w:rPr>
              <w:t>beta;</w:t>
            </w:r>
          </w:p>
          <w:p>
            <w:pPr>
              <w:pStyle w:val="Normal"/>
              <w:widowControl/>
              <w:numPr>
                <w:ilvl w:val="0"/>
                <w:numId w:val="32"/>
              </w:numPr>
              <w:spacing w:before="0" w:after="0"/>
              <w:rPr>
                <w:rFonts w:ascii="Arial" w:hAnsi="Arial" w:cs="Arial"/>
                <w:b/>
                <w:sz w:val="18"/>
                <w:szCs w:val="18"/>
              </w:rPr>
            </w:pPr>
            <w:r>
              <w:rPr>
                <w:rFonts w:eastAsia="Arial" w:cs="Arial" w:ascii="Arial" w:hAnsi="Arial"/>
                <w:bCs/>
                <w:color w:val="auto"/>
                <w:spacing w:val="0"/>
                <w:w w:val="100"/>
                <w:sz w:val="20"/>
                <w:szCs w:val="20"/>
                <w:lang w:val="ro-RO"/>
              </w:rPr>
              <w:t>gama.</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1.12. Potențial electrostatic</w:t>
            </w:r>
          </w:p>
          <w:p>
            <w:pPr>
              <w:pStyle w:val="Normal"/>
              <w:widowControl/>
              <w:spacing w:before="0" w:after="0"/>
              <w:rPr>
                <w:rFonts w:ascii="Arial" w:hAnsi="Arial" w:cs="Arial"/>
                <w:sz w:val="18"/>
                <w:szCs w:val="18"/>
              </w:rPr>
            </w:pPr>
            <w:r>
              <w:rPr>
                <w:rFonts w:eastAsia="Arial" w:cs="Arial" w:ascii="Arial" w:hAnsi="Arial"/>
                <w:b/>
                <w:color w:val="auto"/>
                <w:spacing w:val="0"/>
                <w:w w:val="100"/>
                <w:sz w:val="20"/>
                <w:szCs w:val="20"/>
                <w:lang w:val="ro-RO"/>
              </w:rPr>
              <w:t xml:space="preserve">1.13. Calamități naturale </w:t>
            </w:r>
            <w:r>
              <w:rPr>
                <w:rFonts w:eastAsia="Arial" w:cs="Arial" w:ascii="Arial" w:hAnsi="Arial"/>
                <w:color w:val="auto"/>
                <w:spacing w:val="0"/>
                <w:w w:val="100"/>
                <w:sz w:val="20"/>
                <w:szCs w:val="20"/>
                <w:lang w:val="ro-RO"/>
              </w:rPr>
              <w:t>(trăsnet, inundație, vânt, grindină, viscol, alunecări, surpări,</w:t>
            </w:r>
          </w:p>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prăbușiri de teren sau copaci, avalanșe, seisme etc.)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1.14. Pulberi pneumoconiogene</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CHIMIC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2.1. Gaze, vapori, aerosoli toxici sau caustici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2.2. Pulberi în suspensie în aer, gaze sau vapori inflamabili sau explozivi</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BIOLOGIC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3.1. Microorganisme în suspensie în aer:</w:t>
            </w:r>
          </w:p>
          <w:p>
            <w:pPr>
              <w:pStyle w:val="Normal"/>
              <w:widowControl/>
              <w:numPr>
                <w:ilvl w:val="0"/>
                <w:numId w:val="33"/>
              </w:numPr>
              <w:spacing w:before="0" w:after="0"/>
              <w:rPr>
                <w:rFonts w:ascii="Arial" w:hAnsi="Arial" w:cs="Arial"/>
                <w:sz w:val="18"/>
                <w:szCs w:val="18"/>
              </w:rPr>
            </w:pPr>
            <w:r>
              <w:rPr>
                <w:rFonts w:eastAsia="Arial" w:cs="Arial" w:ascii="Arial" w:hAnsi="Arial"/>
                <w:color w:val="auto"/>
                <w:spacing w:val="0"/>
                <w:w w:val="100"/>
                <w:sz w:val="20"/>
                <w:szCs w:val="20"/>
                <w:lang w:val="ro-RO"/>
              </w:rPr>
              <w:t>bacterii;</w:t>
            </w:r>
          </w:p>
          <w:p>
            <w:pPr>
              <w:pStyle w:val="Normal"/>
              <w:widowControl/>
              <w:numPr>
                <w:ilvl w:val="0"/>
                <w:numId w:val="33"/>
              </w:numPr>
              <w:spacing w:before="0" w:after="0"/>
              <w:rPr>
                <w:rFonts w:ascii="Arial" w:hAnsi="Arial" w:cs="Arial"/>
                <w:sz w:val="18"/>
                <w:szCs w:val="18"/>
              </w:rPr>
            </w:pPr>
            <w:r>
              <w:rPr>
                <w:rFonts w:eastAsia="Arial" w:cs="Arial" w:ascii="Arial" w:hAnsi="Arial"/>
                <w:color w:val="auto"/>
                <w:spacing w:val="0"/>
                <w:w w:val="100"/>
                <w:sz w:val="20"/>
                <w:szCs w:val="20"/>
                <w:lang w:val="ro-RO"/>
              </w:rPr>
              <w:t>virusuri;</w:t>
            </w:r>
          </w:p>
          <w:p>
            <w:pPr>
              <w:pStyle w:val="Normal"/>
              <w:widowControl/>
              <w:numPr>
                <w:ilvl w:val="0"/>
                <w:numId w:val="33"/>
              </w:numPr>
              <w:spacing w:before="0" w:after="0"/>
              <w:rPr>
                <w:rFonts w:ascii="Arial" w:hAnsi="Arial" w:cs="Arial"/>
                <w:sz w:val="18"/>
                <w:szCs w:val="18"/>
              </w:rPr>
            </w:pPr>
            <w:r>
              <w:rPr>
                <w:rFonts w:eastAsia="Arial" w:cs="Arial" w:ascii="Arial" w:hAnsi="Arial"/>
                <w:color w:val="auto"/>
                <w:spacing w:val="0"/>
                <w:w w:val="100"/>
                <w:sz w:val="20"/>
                <w:szCs w:val="20"/>
                <w:lang w:val="ro-RO"/>
              </w:rPr>
              <w:t>richeți;</w:t>
            </w:r>
          </w:p>
          <w:p>
            <w:pPr>
              <w:pStyle w:val="Normal"/>
              <w:widowControl/>
              <w:numPr>
                <w:ilvl w:val="0"/>
                <w:numId w:val="33"/>
              </w:numPr>
              <w:spacing w:before="0" w:after="0"/>
              <w:rPr>
                <w:rFonts w:ascii="Arial" w:hAnsi="Arial" w:cs="Arial"/>
                <w:sz w:val="18"/>
                <w:szCs w:val="18"/>
              </w:rPr>
            </w:pPr>
            <w:r>
              <w:rPr>
                <w:rFonts w:eastAsia="Arial" w:cs="Arial" w:ascii="Arial" w:hAnsi="Arial"/>
                <w:color w:val="auto"/>
                <w:spacing w:val="0"/>
                <w:w w:val="100"/>
                <w:sz w:val="20"/>
                <w:szCs w:val="20"/>
                <w:lang w:val="ro-RO"/>
              </w:rPr>
              <w:t>spirochete;</w:t>
            </w:r>
          </w:p>
          <w:p>
            <w:pPr>
              <w:pStyle w:val="Normal"/>
              <w:widowControl/>
              <w:numPr>
                <w:ilvl w:val="0"/>
                <w:numId w:val="33"/>
              </w:numPr>
              <w:spacing w:before="0" w:after="0"/>
              <w:rPr>
                <w:rFonts w:ascii="Arial" w:hAnsi="Arial" w:cs="Arial"/>
                <w:sz w:val="18"/>
                <w:szCs w:val="18"/>
              </w:rPr>
            </w:pPr>
            <w:r>
              <w:rPr>
                <w:rFonts w:eastAsia="Arial" w:cs="Arial" w:ascii="Arial" w:hAnsi="Arial"/>
                <w:color w:val="auto"/>
                <w:spacing w:val="0"/>
                <w:w w:val="100"/>
                <w:sz w:val="20"/>
                <w:szCs w:val="20"/>
                <w:lang w:val="ro-RO"/>
              </w:rPr>
              <w:t>ciuperci;</w:t>
            </w:r>
          </w:p>
          <w:p>
            <w:pPr>
              <w:pStyle w:val="Normal"/>
              <w:widowControl/>
              <w:numPr>
                <w:ilvl w:val="0"/>
                <w:numId w:val="33"/>
              </w:numPr>
              <w:spacing w:before="0" w:after="0"/>
              <w:rPr>
                <w:rFonts w:ascii="Arial" w:hAnsi="Arial" w:cs="Arial"/>
                <w:b/>
                <w:sz w:val="18"/>
                <w:szCs w:val="18"/>
              </w:rPr>
            </w:pPr>
            <w:r>
              <w:rPr>
                <w:rFonts w:eastAsia="Arial" w:cs="Arial" w:ascii="Arial" w:hAnsi="Arial"/>
                <w:color w:val="auto"/>
                <w:spacing w:val="0"/>
                <w:w w:val="100"/>
                <w:sz w:val="20"/>
                <w:szCs w:val="20"/>
                <w:lang w:val="ro-RO"/>
              </w:rPr>
              <w:t>protozoare etc.</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b/>
                <w:color w:val="auto"/>
                <w:spacing w:val="0"/>
                <w:w w:val="100"/>
                <w:sz w:val="20"/>
                <w:szCs w:val="20"/>
                <w:lang w:val="ro-RO"/>
              </w:rPr>
              <w:t>CARACTERUL SPECIAL AL MEDIULUI</w:t>
            </w:r>
          </w:p>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subteran;</w:t>
            </w:r>
          </w:p>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acvatic;</w:t>
            </w:r>
          </w:p>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subacvatic;</w:t>
            </w:r>
          </w:p>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mlăștinos;</w:t>
            </w:r>
          </w:p>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aerian;</w:t>
            </w:r>
          </w:p>
          <w:p>
            <w:pPr>
              <w:pStyle w:val="Normal"/>
              <w:widowControl/>
              <w:numPr>
                <w:ilvl w:val="0"/>
                <w:numId w:val="34"/>
              </w:numPr>
              <w:spacing w:before="0" w:after="0"/>
              <w:rPr>
                <w:rFonts w:ascii="Arial" w:hAnsi="Arial" w:cs="Arial"/>
                <w:b/>
                <w:sz w:val="18"/>
                <w:szCs w:val="18"/>
              </w:rPr>
            </w:pPr>
            <w:r>
              <w:rPr>
                <w:rFonts w:eastAsia="Arial" w:cs="Arial" w:ascii="Arial" w:hAnsi="Arial"/>
                <w:color w:val="auto"/>
                <w:spacing w:val="0"/>
                <w:w w:val="100"/>
                <w:sz w:val="20"/>
                <w:szCs w:val="20"/>
                <w:lang w:val="ro-RO"/>
              </w:rPr>
              <w:t>cosmic etc.</w:t>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sectPr>
          <w:headerReference w:type="even" r:id="rId14"/>
          <w:headerReference w:type="default" r:id="rId15"/>
          <w:headerReference w:type="first" r:id="rId16"/>
          <w:footerReference w:type="even" r:id="rId17"/>
          <w:footerReference w:type="default" r:id="rId18"/>
          <w:footerReference w:type="first" r:id="rId19"/>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ANEXA 2</w:t>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 xml:space="preserve">LISTA DE CONSECINȚE POȘ IBILE </w:t>
      </w:r>
      <w:r>
        <w:rPr>
          <w:rFonts w:eastAsia="Arial" w:cs="Arial" w:ascii="Arial" w:hAnsi="Arial"/>
          <w:b/>
          <w:color w:val="auto"/>
          <w:spacing w:val="0"/>
          <w:w w:val="100"/>
          <w:sz w:val="20"/>
          <w:szCs w:val="20"/>
          <w:lang w:val="ro-RO"/>
        </w:rPr>
        <w:t>ALE ACȚIUNII FACTORILOR DE RISC</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ASUPRA ORGANISMULUI UMAN</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123" w:type="dxa"/>
        <w:tblLayout w:type="fixed"/>
        <w:tblCellMar>
          <w:top w:w="17" w:type="dxa"/>
          <w:left w:w="108" w:type="dxa"/>
          <w:bottom w:w="17" w:type="dxa"/>
          <w:right w:w="108" w:type="dxa"/>
        </w:tblCellMar>
        <w:tblLook w:noHBand="0" w:noVBand="0" w:firstColumn="0" w:lastRow="0" w:lastColumn="0" w:firstRow="0" w:val="0000"/>
      </w:tblPr>
      <w:tblGrid>
        <w:gridCol w:w="605"/>
        <w:gridCol w:w="2836"/>
        <w:gridCol w:w="566"/>
        <w:gridCol w:w="564"/>
        <w:gridCol w:w="380"/>
        <w:gridCol w:w="574"/>
        <w:gridCol w:w="570"/>
        <w:gridCol w:w="569"/>
        <w:gridCol w:w="760"/>
        <w:gridCol w:w="569"/>
        <w:gridCol w:w="567"/>
        <w:gridCol w:w="570"/>
        <w:gridCol w:w="380"/>
        <w:gridCol w:w="380"/>
        <w:gridCol w:w="569"/>
        <w:gridCol w:w="449"/>
        <w:gridCol w:w="505"/>
        <w:gridCol w:w="593"/>
        <w:gridCol w:w="377"/>
        <w:gridCol w:w="380"/>
        <w:gridCol w:w="381"/>
        <w:gridCol w:w="380"/>
        <w:gridCol w:w="381"/>
        <w:gridCol w:w="382"/>
      </w:tblGrid>
      <w:tr>
        <w:trPr>
          <w:tblHeader w:val="true"/>
          <w:trHeight w:val="196" w:hRule="atLeast"/>
          <w:cantSplit/>
        </w:trPr>
        <w:tc>
          <w:tcPr>
            <w:tcW w:w="605" w:type="dxa"/>
            <w:vMerge w:val="restart"/>
            <w:tcBorders>
              <w:top w:val="single" w:sz="12"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Nr.</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crt.</w:t>
            </w:r>
          </w:p>
        </w:tc>
        <w:tc>
          <w:tcPr>
            <w:tcW w:w="2836" w:type="dxa"/>
            <w:vMerge w:val="restart"/>
            <w:tcBorders>
              <w:top w:val="single" w:sz="12"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CONSECINȚE</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POSIBILE</w:t>
            </w:r>
          </w:p>
        </w:tc>
        <w:tc>
          <w:tcPr>
            <w:tcW w:w="10846" w:type="dxa"/>
            <w:gridSpan w:val="22"/>
            <w:tcBorders>
              <w:top w:val="single" w:sz="12" w:space="0" w:color="000000"/>
              <w:left w:val="single" w:sz="6" w:space="0" w:color="000000"/>
              <w:right w:val="single" w:sz="12"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LOCALIZAREA CONSECINȚELOR</w:t>
            </w:r>
          </w:p>
        </w:tc>
      </w:tr>
      <w:tr>
        <w:trPr>
          <w:trHeight w:val="168" w:hRule="atLeast"/>
          <w:cantSpli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6"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craniană</w:t>
            </w:r>
          </w:p>
        </w:tc>
        <w:tc>
          <w:tcPr>
            <w:tcW w:w="56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toracică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Abdomen</w:t>
            </w:r>
          </w:p>
        </w:tc>
        <w:tc>
          <w:tcPr>
            <w:tcW w:w="57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Tegument</w:t>
            </w:r>
          </w:p>
        </w:tc>
        <w:tc>
          <w:tcPr>
            <w:tcW w:w="57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respirator</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Aparat cardiovascular</w:t>
            </w:r>
          </w:p>
        </w:tc>
        <w:tc>
          <w:tcPr>
            <w:tcW w:w="76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103"/>
              <w:jc w:val="center"/>
              <w:rPr>
                <w:rFonts w:ascii="Arial" w:hAnsi="Arial" w:cs="Arial"/>
                <w:b/>
                <w:sz w:val="18"/>
                <w:szCs w:val="18"/>
              </w:rPr>
            </w:pPr>
            <w:r>
              <w:rPr>
                <w:rFonts w:eastAsia="Arial" w:cs="Arial" w:ascii="Arial" w:hAnsi="Arial"/>
                <w:b/>
                <w:color w:val="auto"/>
                <w:spacing w:val="0"/>
                <w:w w:val="100"/>
                <w:sz w:val="16"/>
                <w:szCs w:val="16"/>
                <w:lang w:val="ro-RO"/>
              </w:rPr>
              <w:t>Aparat digestiv</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renal</w:t>
            </w:r>
          </w:p>
        </w:tc>
        <w:tc>
          <w:tcPr>
            <w:tcW w:w="3420" w:type="dxa"/>
            <w:gridSpan w:val="7"/>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osteoarticular</w:t>
            </w:r>
          </w:p>
        </w:tc>
        <w:tc>
          <w:tcPr>
            <w:tcW w:w="593"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Sistem</w:t>
            </w:r>
          </w:p>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muscular</w:t>
            </w:r>
          </w:p>
        </w:tc>
        <w:tc>
          <w:tcPr>
            <w:tcW w:w="1518" w:type="dxa"/>
            <w:gridSpan w:val="4"/>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Organe de simț</w:t>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nervos</w:t>
            </w:r>
          </w:p>
        </w:tc>
        <w:tc>
          <w:tcPr>
            <w:tcW w:w="382" w:type="dxa"/>
            <w:vMerge w:val="restart"/>
            <w:tcBorders>
              <w:top w:val="single" w:sz="6" w:space="0" w:color="000000"/>
              <w:left w:val="single" w:sz="6" w:space="0" w:color="000000"/>
              <w:bottom w:val="single" w:sz="6"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Multiplă</w:t>
            </w:r>
          </w:p>
        </w:tc>
      </w:tr>
      <w:tr>
        <w:trPr>
          <w:trHeight w:val="140" w:hRule="atLeast"/>
          <w:cantSpli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Coloana</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vertebrală</w:t>
            </w:r>
          </w:p>
        </w:tc>
        <w:tc>
          <w:tcPr>
            <w:tcW w:w="1899" w:type="dxa"/>
            <w:gridSpan w:val="4"/>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Membru superior</w:t>
            </w:r>
          </w:p>
        </w:tc>
        <w:tc>
          <w:tcPr>
            <w:tcW w:w="954"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Membru inferior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Ochi</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Nas</w:t>
            </w:r>
          </w:p>
        </w:tc>
        <w:tc>
          <w:tcPr>
            <w:tcW w:w="761"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Ureche</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r>
      <w:tr>
        <w:trPr>
          <w:trHeight w:val="122" w:hRule="atLeast"/>
          <w:cantSpli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rPr>
            </w:pPr>
            <w:r>
              <w:rPr>
                <w:rFonts w:eastAsia="Arial" w:cs="Arial" w:ascii="Arial" w:hAnsi="Arial"/>
                <w:b/>
                <w:color w:val="auto"/>
                <w:spacing w:val="0"/>
                <w:w w:val="100"/>
                <w:sz w:val="20"/>
                <w:szCs w:val="20"/>
                <w:lang w:val="ro-RO"/>
              </w:rPr>
            </w:r>
          </w:p>
        </w:tc>
        <w:tc>
          <w:tcPr>
            <w:tcW w:w="950"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Braț</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Antebraț</w:t>
            </w:r>
          </w:p>
        </w:tc>
        <w:tc>
          <w:tcPr>
            <w:tcW w:w="949"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Palmă</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Degete</w:t>
            </w:r>
          </w:p>
        </w:tc>
        <w:tc>
          <w:tcPr>
            <w:tcW w:w="44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5"/>
              <w:jc w:val="center"/>
              <w:rPr>
                <w:rFonts w:ascii="Arial" w:hAnsi="Arial" w:cs="Arial"/>
                <w:b/>
                <w:sz w:val="16"/>
              </w:rPr>
            </w:pPr>
            <w:r>
              <w:rPr>
                <w:rFonts w:eastAsia="Arial" w:cs="Arial" w:ascii="Arial" w:hAnsi="Arial"/>
                <w:b/>
                <w:color w:val="auto"/>
                <w:spacing w:val="0"/>
                <w:w w:val="100"/>
                <w:sz w:val="16"/>
                <w:szCs w:val="16"/>
                <w:lang w:val="ro-RO"/>
              </w:rPr>
              <w:t>Coapsă</w:t>
            </w:r>
          </w:p>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Gambă</w:t>
            </w:r>
          </w:p>
        </w:tc>
        <w:tc>
          <w:tcPr>
            <w:tcW w:w="505"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Picior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Internă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left="113" w:right="113"/>
              <w:jc w:val="center"/>
              <w:rPr>
                <w:rFonts w:ascii="Arial" w:hAnsi="Arial" w:cs="Arial"/>
                <w:b/>
                <w:sz w:val="16"/>
                <w:szCs w:val="16"/>
              </w:rPr>
            </w:pPr>
            <w:r>
              <w:rPr>
                <w:rFonts w:eastAsia="Arial" w:cs="Arial" w:ascii="Arial" w:hAnsi="Arial"/>
                <w:b/>
                <w:color w:val="auto"/>
                <w:spacing w:val="0"/>
                <w:w w:val="100"/>
                <w:sz w:val="16"/>
                <w:szCs w:val="16"/>
                <w:lang w:val="ro-RO"/>
              </w:rPr>
              <w:t>Externă</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rPr>
            </w:pPr>
            <w:r>
              <w:rPr>
                <w:rFonts w:eastAsia="Arial" w:cs="Arial" w:ascii="Arial" w:hAnsi="Arial"/>
                <w:color w:val="auto"/>
                <w:spacing w:val="0"/>
                <w:w w:val="100"/>
                <w:sz w:val="20"/>
                <w:szCs w:val="20"/>
                <w:lang w:val="ro-RO"/>
              </w:rPr>
            </w:r>
          </w:p>
        </w:tc>
      </w:tr>
      <w:tr>
        <w:trPr>
          <w:trHeight w:val="62" w:hRule="atLeast"/>
          <w:cantSplit/>
        </w:trPr>
        <w:tc>
          <w:tcPr>
            <w:tcW w:w="605" w:type="dxa"/>
            <w:vMerge w:val="continue"/>
            <w:tcBorders>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76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ind w:hanging="108"/>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44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05"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93"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7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2" w:type="dxa"/>
            <w:vMerge w:val="continue"/>
            <w:tcBorders>
              <w:left w:val="single" w:sz="6" w:space="0" w:color="000000"/>
              <w:bottom w:val="single" w:sz="6" w:space="0" w:color="000000"/>
              <w:right w:val="single" w:sz="12"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r>
      <w:tr>
        <w:trPr>
          <w:trHeight w:val="257" w:hRule="atLeast"/>
          <w:cantSplit/>
        </w:trPr>
        <w:tc>
          <w:tcPr>
            <w:tcW w:w="605" w:type="dxa"/>
            <w:tcBorders>
              <w:top w:val="single" w:sz="6" w:space="0" w:color="000000"/>
              <w:left w:val="single" w:sz="12"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0</w:t>
            </w:r>
          </w:p>
        </w:tc>
        <w:tc>
          <w:tcPr>
            <w:tcW w:w="283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56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56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57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76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56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99"/>
              <w:jc w:val="center"/>
              <w:rPr>
                <w:rFonts w:ascii="Arial" w:hAnsi="Arial" w:cs="Arial"/>
                <w:b/>
                <w:sz w:val="20"/>
              </w:rPr>
            </w:pPr>
            <w:r>
              <w:rPr>
                <w:rFonts w:eastAsia="Arial" w:cs="Arial" w:ascii="Arial" w:hAnsi="Arial"/>
                <w:b/>
                <w:color w:val="auto"/>
                <w:spacing w:val="0"/>
                <w:w w:val="100"/>
                <w:sz w:val="16"/>
                <w:szCs w:val="16"/>
                <w:lang w:val="ro-RO"/>
              </w:rPr>
              <w:t>11</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12</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13</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14</w:t>
            </w:r>
          </w:p>
        </w:tc>
        <w:tc>
          <w:tcPr>
            <w:tcW w:w="44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505"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86" w:right="-108"/>
              <w:jc w:val="center"/>
              <w:rPr>
                <w:rFonts w:ascii="Arial" w:hAnsi="Arial" w:cs="Arial"/>
                <w:b/>
                <w:sz w:val="20"/>
              </w:rPr>
            </w:pPr>
            <w:r>
              <w:rPr>
                <w:rFonts w:eastAsia="Arial" w:cs="Arial" w:ascii="Arial" w:hAnsi="Arial"/>
                <w:b/>
                <w:color w:val="auto"/>
                <w:spacing w:val="0"/>
                <w:w w:val="100"/>
                <w:sz w:val="16"/>
                <w:szCs w:val="16"/>
                <w:lang w:val="ro-RO"/>
              </w:rPr>
              <w:t>16</w:t>
            </w:r>
          </w:p>
        </w:tc>
        <w:tc>
          <w:tcPr>
            <w:tcW w:w="593"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37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48" w:right="-194"/>
              <w:jc w:val="center"/>
              <w:rPr>
                <w:rFonts w:ascii="Arial" w:hAnsi="Arial" w:cs="Arial"/>
                <w:b/>
                <w:sz w:val="20"/>
              </w:rPr>
            </w:pPr>
            <w:r>
              <w:rPr>
                <w:rFonts w:eastAsia="Arial" w:cs="Arial" w:ascii="Arial" w:hAnsi="Arial"/>
                <w:b/>
                <w:color w:val="auto"/>
                <w:spacing w:val="0"/>
                <w:w w:val="100"/>
                <w:sz w:val="16"/>
                <w:szCs w:val="16"/>
                <w:lang w:val="ro-RO"/>
              </w:rPr>
              <w:t>18</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202" w:right="-139"/>
              <w:jc w:val="center"/>
              <w:rPr>
                <w:rFonts w:ascii="Arial" w:hAnsi="Arial" w:cs="Arial"/>
                <w:b/>
                <w:sz w:val="20"/>
              </w:rPr>
            </w:pPr>
            <w:r>
              <w:rPr>
                <w:rFonts w:eastAsia="Arial" w:cs="Arial" w:ascii="Arial" w:hAnsi="Arial"/>
                <w:b/>
                <w:color w:val="auto"/>
                <w:spacing w:val="0"/>
                <w:w w:val="100"/>
                <w:sz w:val="16"/>
                <w:szCs w:val="16"/>
                <w:lang w:val="ro-RO"/>
              </w:rPr>
              <w:t>19</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20</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32" w:right="-209"/>
              <w:jc w:val="center"/>
              <w:rPr>
                <w:rFonts w:ascii="Arial" w:hAnsi="Arial" w:cs="Arial"/>
                <w:b/>
                <w:sz w:val="20"/>
              </w:rPr>
            </w:pPr>
            <w:r>
              <w:rPr>
                <w:rFonts w:eastAsia="Arial" w:cs="Arial" w:ascii="Arial" w:hAnsi="Arial"/>
                <w:b/>
                <w:color w:val="auto"/>
                <w:spacing w:val="0"/>
                <w:w w:val="100"/>
                <w:sz w:val="16"/>
                <w:szCs w:val="16"/>
                <w:lang w:val="ro-RO"/>
              </w:rPr>
              <w:t>21</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87" w:right="-154"/>
              <w:jc w:val="center"/>
              <w:rPr>
                <w:rFonts w:ascii="Arial" w:hAnsi="Arial" w:cs="Arial"/>
                <w:b/>
                <w:sz w:val="20"/>
              </w:rPr>
            </w:pPr>
            <w:r>
              <w:rPr>
                <w:rFonts w:eastAsia="Arial" w:cs="Arial" w:ascii="Arial" w:hAnsi="Arial"/>
                <w:b/>
                <w:color w:val="auto"/>
                <w:spacing w:val="0"/>
                <w:w w:val="100"/>
                <w:sz w:val="16"/>
                <w:szCs w:val="16"/>
                <w:lang w:val="ro-RO"/>
              </w:rPr>
              <w:t>22</w:t>
            </w:r>
          </w:p>
        </w:tc>
        <w:tc>
          <w:tcPr>
            <w:tcW w:w="382" w:type="dxa"/>
            <w:tcBorders>
              <w:top w:val="single" w:sz="6" w:space="0" w:color="000000"/>
              <w:left w:val="single" w:sz="6" w:space="0" w:color="000000"/>
              <w:bottom w:val="single" w:sz="12" w:space="0" w:color="000000"/>
              <w:right w:val="single" w:sz="12" w:space="0" w:color="000000"/>
            </w:tcBorders>
            <w:shd w:color="auto" w:fill="F3F3F3" w:val="clear"/>
            <w:vAlign w:val="center"/>
          </w:tcPr>
          <w:p>
            <w:pPr>
              <w:pStyle w:val="Normal"/>
              <w:widowControl/>
              <w:spacing w:before="0" w:after="0"/>
              <w:ind w:left="-62" w:right="-98"/>
              <w:jc w:val="center"/>
              <w:rPr>
                <w:rFonts w:ascii="Arial" w:hAnsi="Arial" w:cs="Arial"/>
                <w:b/>
                <w:sz w:val="20"/>
              </w:rPr>
            </w:pPr>
            <w:r>
              <w:rPr>
                <w:rFonts w:eastAsia="Arial" w:cs="Arial" w:ascii="Arial" w:hAnsi="Arial"/>
                <w:b/>
                <w:color w:val="auto"/>
                <w:spacing w:val="0"/>
                <w:w w:val="100"/>
                <w:sz w:val="16"/>
                <w:szCs w:val="16"/>
                <w:lang w:val="ro-RO"/>
              </w:rPr>
              <w:t>23</w:t>
            </w:r>
          </w:p>
        </w:tc>
      </w:tr>
      <w:tr>
        <w:trPr>
          <w:trHeight w:val="143" w:hRule="atLeast"/>
          <w:cantSpli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tăietură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înțepătură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Contuzie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Entorsă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7"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Strivire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Fractură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173" w:hRule="atLeast"/>
          <w:cantSpli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termică</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chimică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Amputație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Leziuni ale organ interne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Electrocutare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Asfixie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acută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cronică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Dermatoză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tcBorders>
              <w:top w:val="single" w:sz="6" w:space="0" w:color="000000"/>
              <w:left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2836" w:type="dxa"/>
            <w:tcBorders>
              <w:top w:val="single" w:sz="6" w:space="0" w:color="000000"/>
              <w:left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Pneumoconioză</w:t>
            </w:r>
          </w:p>
        </w:tc>
        <w:tc>
          <w:tcPr>
            <w:tcW w:w="566"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respiratorii cronice provocate de substanțe toxice iritante (emfizem pulmonar, bronșită etc.)</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Astm bronșic, rinită vasomotorie</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46" w:hRule="atLeast"/>
        </w:trPr>
        <w:tc>
          <w:tcPr>
            <w:tcW w:w="605" w:type="dxa"/>
            <w:tcBorders>
              <w:top w:val="single" w:sz="4"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prin expunere la temp. înalte sau scăzute (șoc, colaps caloric, degerături)</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Hipoacuzie, surditate de percepție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Cecitate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19.</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Tumori maligne, cancer profesional</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Artroze cronice, periartrite, stiloidite, osteocondilite, bursite, epicondilite, discopatii</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bl>
    <w:p>
      <w:pPr>
        <w:pStyle w:val="Normal"/>
        <w:keepNext w:val="true"/>
        <w:widowControl/>
        <w:spacing w:before="0" w:after="0"/>
        <w:ind w:hanging="0"/>
        <w:jc w:val="left"/>
        <w:rPr>
          <w:spacing w:val="28"/>
          <w:sz w:val="8"/>
          <w:szCs w:val="20"/>
        </w:rPr>
      </w:pPr>
      <w:r>
        <w:rPr>
          <w:rFonts w:eastAsia="Arial" w:cs="Arial" w:ascii="Arial" w:hAnsi="Arial"/>
          <w:color w:val="auto"/>
          <w:spacing w:val="0"/>
          <w:w w:val="100"/>
          <w:sz w:val="2"/>
          <w:szCs w:val="20"/>
          <w:lang w:val="ro-RO"/>
        </w:rPr>
      </w:r>
    </w:p>
    <w:tbl>
      <w:tblPr>
        <w:tblW w:w="5000" w:type="pct"/>
        <w:jc w:val="left"/>
        <w:tblInd w:w="123" w:type="dxa"/>
        <w:tblLayout w:type="fixed"/>
        <w:tblCellMar>
          <w:top w:w="17" w:type="dxa"/>
          <w:left w:w="108" w:type="dxa"/>
          <w:bottom w:w="17" w:type="dxa"/>
          <w:right w:w="108" w:type="dxa"/>
        </w:tblCellMar>
        <w:tblLook w:noHBand="0" w:noVBand="0" w:firstColumn="0" w:lastRow="0" w:lastColumn="0" w:firstRow="0" w:val="0000"/>
      </w:tblPr>
      <w:tblGrid>
        <w:gridCol w:w="605"/>
        <w:gridCol w:w="2846"/>
        <w:gridCol w:w="567"/>
        <w:gridCol w:w="566"/>
        <w:gridCol w:w="380"/>
        <w:gridCol w:w="577"/>
        <w:gridCol w:w="569"/>
        <w:gridCol w:w="570"/>
        <w:gridCol w:w="760"/>
        <w:gridCol w:w="569"/>
        <w:gridCol w:w="571"/>
        <w:gridCol w:w="570"/>
        <w:gridCol w:w="380"/>
        <w:gridCol w:w="380"/>
        <w:gridCol w:w="570"/>
        <w:gridCol w:w="449"/>
        <w:gridCol w:w="482"/>
        <w:gridCol w:w="595"/>
        <w:gridCol w:w="377"/>
        <w:gridCol w:w="380"/>
        <w:gridCol w:w="381"/>
        <w:gridCol w:w="380"/>
        <w:gridCol w:w="381"/>
        <w:gridCol w:w="382"/>
      </w:tblGrid>
      <w:tr>
        <w:trPr>
          <w:tblHeader w:val="true"/>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vibrații</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284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Tromboflebită</w:t>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82"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5"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Laringite cronice, nodulii cântăreților</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Astenopatie acomodativă, agravarea miopiei existente</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Cataracta</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Conjuctivite și keratoconjunctivite</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27.</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Electrooftalmie</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28.</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iradiere</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29.</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datorate compresiunilor și decompresiunilor</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30.</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infecțioase și parazitare</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Nevroze de coordonare</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Sindrom cerebroastenic și tulburări de termoreglare (datorită undelor electromag. de înaltă frecv.)</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Afecțiuni psihice / Stres</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284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Alte consecințe</w:t>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482"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95"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r>
    </w:tbl>
    <w:p>
      <w:pPr>
        <w:pStyle w:val="Normal"/>
        <w:widowControl/>
        <w:spacing w:before="0" w:after="0"/>
        <w:ind w:hanging="0"/>
        <w:jc w:val="left"/>
        <w:rPr>
          <w:spacing w:val="28"/>
          <w:sz w:val="2"/>
          <w:szCs w:val="20"/>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sectPr>
          <w:headerReference w:type="even" r:id="rId20"/>
          <w:headerReference w:type="default" r:id="rId21"/>
          <w:headerReference w:type="first" r:id="rId22"/>
          <w:footerReference w:type="even" r:id="rId23"/>
          <w:footerReference w:type="default" r:id="rId24"/>
          <w:footerReference w:type="first" r:id="rId25"/>
          <w:footnotePr>
            <w:numFmt w:val="decimal"/>
          </w:footnotePr>
          <w:type w:val="nextPage"/>
          <w:pgSz w:orient="landscape" w:w="16838" w:h="11906"/>
          <w:pgMar w:left="1417" w:right="1134" w:gutter="0" w:header="680" w:top="2445" w:footer="680" w:bottom="1134"/>
          <w:pgNumType w:start="20"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3.</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COTARE A GRAVITĂȚII ȘI PROBABILITĂȚII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CONSECINȚELOR ACȚIUNII FACTORILOR DE RISC ASUPRA ORGANISMULUI UMAN</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tbl>
      <w:tblPr>
        <w:tblW w:w="5000" w:type="pct"/>
        <w:jc w:val="left"/>
        <w:tblInd w:w="230" w:type="dxa"/>
        <w:tblLayout w:type="fixed"/>
        <w:tblCellMar>
          <w:top w:w="17" w:type="dxa"/>
          <w:left w:w="108" w:type="dxa"/>
          <w:bottom w:w="17" w:type="dxa"/>
          <w:right w:w="108" w:type="dxa"/>
        </w:tblCellMar>
        <w:tblLook w:noHBand="0" w:noVBand="0" w:firstColumn="0" w:lastRow="0" w:lastColumn="0" w:firstRow="0" w:val="0000"/>
      </w:tblPr>
      <w:tblGrid>
        <w:gridCol w:w="359"/>
        <w:gridCol w:w="1979"/>
        <w:gridCol w:w="7017"/>
      </w:tblGrid>
      <w:tr>
        <w:trPr>
          <w:tblHeader w:val="true"/>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GRAVITATE</w:t>
            </w:r>
          </w:p>
        </w:tc>
        <w:tc>
          <w:tcPr>
            <w:tcW w:w="7017" w:type="dxa"/>
            <w:vMerge w:val="restart"/>
            <w:tcBorders>
              <w:top w:val="single" w:sz="12" w:space="0" w:color="000000"/>
              <w:left w:val="single" w:sz="6" w:space="0" w:color="000000"/>
              <w:bottom w:val="single" w:sz="12" w:space="0" w:color="000000"/>
              <w:right w:val="single" w:sz="12"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CONSECINȚE</w:t>
            </w:r>
          </w:p>
        </w:tc>
        <w:tc>
          <w:tcPr>
            <w:tcW w:w="7017" w:type="dxa"/>
            <w:vMerge w:val="continue"/>
            <w:tcBorders>
              <w:top w:val="single" w:sz="6" w:space="0" w:color="000000"/>
              <w:left w:val="single" w:sz="6" w:space="0" w:color="000000"/>
              <w:bottom w:val="single" w:sz="12" w:space="0" w:color="000000"/>
              <w:right w:val="single" w:sz="12" w:space="0" w:color="000000"/>
            </w:tcBorders>
            <w:shd w:color="auto" w:fill="E0E0E0"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NEGLIJABILE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5"/>
              </w:numPr>
              <w:spacing w:before="0" w:after="0"/>
              <w:rPr>
                <w:rFonts w:ascii="Arial" w:hAnsi="Arial" w:cs="Arial"/>
                <w:sz w:val="18"/>
                <w:szCs w:val="18"/>
              </w:rPr>
            </w:pPr>
            <w:r>
              <w:rPr>
                <w:rFonts w:eastAsia="Arial" w:cs="Arial" w:ascii="Arial" w:hAnsi="Arial"/>
                <w:color w:val="auto"/>
                <w:spacing w:val="0"/>
                <w:w w:val="100"/>
                <w:sz w:val="20"/>
                <w:szCs w:val="20"/>
                <w:lang w:val="ro-RO"/>
              </w:rPr>
              <w:t>consecințe minore reversibile cu incapacitate de muncă pre-vizibilă până la 3 zile calendaristice (vindecare fără tratament)</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5"/>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de 3 – 45 zile care necesită tratament medical</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5"/>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între 45 – 180 zile care necesită tratament medical și prin spitalizare</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MARI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5"/>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o diminuare a capacității de muncă de minimum 50 %, individul putând să presteze o activitate profesională (invaliditate de gradul III)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5"/>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 de 100 % a capacității de muncă, dar cu posibilitate de autoservire, de autoconducere și de orientare spațială (invaliditate de gradul 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5"/>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pierderea totală a capacității de muncă, de autoservire, de autoconducție sau de orientare spațială (invaliditate de gradul 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MAXIME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5"/>
              </w:numPr>
              <w:spacing w:before="0" w:after="0"/>
              <w:rPr>
                <w:rFonts w:ascii="Arial" w:hAnsi="Arial" w:cs="Arial"/>
                <w:sz w:val="18"/>
                <w:szCs w:val="18"/>
              </w:rPr>
            </w:pPr>
            <w:r>
              <w:rPr>
                <w:rFonts w:eastAsia="Arial" w:cs="Arial" w:ascii="Arial" w:hAnsi="Arial"/>
                <w:color w:val="auto"/>
                <w:spacing w:val="0"/>
                <w:w w:val="100"/>
                <w:sz w:val="20"/>
                <w:szCs w:val="20"/>
                <w:lang w:val="ro-RO"/>
              </w:rPr>
              <w:t>deces</w:t>
            </w:r>
          </w:p>
        </w:tc>
      </w:tr>
      <w:tr>
        <w:trPr>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w:t>
            </w:r>
          </w:p>
        </w:tc>
        <w:tc>
          <w:tcPr>
            <w:tcW w:w="7017" w:type="dxa"/>
            <w:vMerge w:val="restart"/>
            <w:tcBorders>
              <w:top w:val="single" w:sz="12"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PROBABILITATEA CONSECINȚELOR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(frecvența probabilă de producere 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EVENIMENTE</w:t>
            </w:r>
          </w:p>
        </w:tc>
        <w:tc>
          <w:tcPr>
            <w:tcW w:w="7017" w:type="dxa"/>
            <w:vMerge w:val="continue"/>
            <w:tcBorders>
              <w:top w:val="single" w:sz="6" w:space="0" w:color="000000"/>
              <w:left w:val="single" w:sz="6" w:space="0" w:color="000000"/>
              <w:bottom w:val="single" w:sz="12" w:space="0" w:color="000000"/>
              <w:right w:val="single" w:sz="12" w:space="0" w:color="000000"/>
            </w:tcBorders>
            <w:tcMar>
              <w:top w:w="0" w:type="dxa"/>
              <w:bottom w:w="0" w:type="dxa"/>
            </w:tcMar>
          </w:tcPr>
          <w:p>
            <w:pPr>
              <w:pStyle w:val="Normal"/>
              <w:spacing w:before="240" w:after="0"/>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EXTREM DE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extrem de mică: </w:t>
            </w:r>
            <w:r>
              <w:rPr>
                <w:rFonts w:eastAsia="Arial" w:cs="Arial" w:ascii="Arial" w:hAnsi="Arial"/>
                <w:b/>
                <w:color w:val="auto"/>
                <w:spacing w:val="0"/>
                <w:w w:val="100"/>
                <w:sz w:val="20"/>
                <w:szCs w:val="20"/>
                <w:lang w:val="ro-RO"/>
              </w:rPr>
              <w:t>P &gt;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mică:</w:t>
            </w:r>
            <w:r>
              <w:rPr>
                <w:rFonts w:eastAsia="Arial" w:cs="Arial" w:ascii="Arial" w:hAnsi="Arial"/>
                <w:b/>
                <w:color w:val="auto"/>
                <w:spacing w:val="0"/>
                <w:w w:val="100"/>
                <w:sz w:val="20"/>
                <w:szCs w:val="20"/>
                <w:lang w:val="ro-RO"/>
              </w:rPr>
              <w:t xml:space="preserve"> 5 ani ≤ P ≤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Mică:</w:t>
            </w:r>
            <w:r>
              <w:rPr>
                <w:rFonts w:eastAsia="Arial" w:cs="Arial" w:ascii="Arial" w:hAnsi="Arial"/>
                <w:b/>
                <w:color w:val="auto"/>
                <w:spacing w:val="0"/>
                <w:w w:val="100"/>
                <w:sz w:val="20"/>
                <w:szCs w:val="20"/>
                <w:lang w:val="ro-RO"/>
              </w:rPr>
              <w:t xml:space="preserve"> 2 ani ≤ P ≤ 5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PUȚIN 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Medie:</w:t>
            </w:r>
            <w:r>
              <w:rPr>
                <w:rFonts w:eastAsia="Arial" w:cs="Arial" w:ascii="Arial" w:hAnsi="Arial"/>
                <w:b/>
                <w:color w:val="auto"/>
                <w:spacing w:val="0"/>
                <w:w w:val="100"/>
                <w:sz w:val="20"/>
                <w:szCs w:val="20"/>
                <w:lang w:val="ro-RO"/>
              </w:rPr>
              <w:t xml:space="preserve"> 1 an ≤ P ≤ 2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Mare: </w:t>
            </w:r>
            <w:r>
              <w:rPr>
                <w:rFonts w:eastAsia="Arial" w:cs="Arial" w:ascii="Arial" w:hAnsi="Arial"/>
                <w:b/>
                <w:color w:val="auto"/>
                <w:spacing w:val="0"/>
                <w:w w:val="100"/>
                <w:sz w:val="20"/>
                <w:szCs w:val="20"/>
                <w:lang w:val="ro-RO"/>
              </w:rPr>
              <w:t>1 lună</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P ≤ 1 an</w:t>
            </w:r>
          </w:p>
        </w:tc>
      </w:tr>
      <w:tr>
        <w:trPr/>
        <w:tc>
          <w:tcPr>
            <w:tcW w:w="359"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FRECVENTE</w:t>
            </w:r>
          </w:p>
        </w:tc>
        <w:tc>
          <w:tcPr>
            <w:tcW w:w="7017" w:type="dxa"/>
            <w:tcBorders>
              <w:top w:val="single" w:sz="6"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foarte mare: </w:t>
            </w:r>
            <w:r>
              <w:rPr>
                <w:rFonts w:eastAsia="Arial" w:cs="Arial" w:ascii="Arial" w:hAnsi="Arial"/>
                <w:b/>
                <w:color w:val="auto"/>
                <w:spacing w:val="0"/>
                <w:w w:val="100"/>
                <w:sz w:val="20"/>
                <w:szCs w:val="20"/>
                <w:lang w:val="ro-RO"/>
              </w:rPr>
              <w:t>P ≤ 1 lună</w:t>
            </w:r>
          </w:p>
        </w:tc>
      </w:tr>
    </w:tbl>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4.</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GRILA DE EVALUARE A RISCURILOR COMBINAȚIE ÎNTRE GRAVITATEA CONSECINȚELOR ȘI PROBABILITATEA PRODUCERII LOR</w:t>
      </w:r>
    </w:p>
    <w:p>
      <w:pPr>
        <w:pStyle w:val="Normal"/>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180"/>
        <w:gridCol w:w="1094"/>
        <w:gridCol w:w="1539"/>
        <w:gridCol w:w="257"/>
        <w:gridCol w:w="876"/>
        <w:gridCol w:w="872"/>
        <w:gridCol w:w="877"/>
        <w:gridCol w:w="872"/>
        <w:gridCol w:w="895"/>
        <w:gridCol w:w="893"/>
      </w:tblGrid>
      <w:tr>
        <w:trPr>
          <w:tblHeader w:val="true"/>
          <w:trHeight w:val="228" w:hRule="atLeast"/>
          <w:cantSplit/>
        </w:trPr>
        <w:tc>
          <w:tcPr>
            <w:tcW w:w="1180" w:type="dxa"/>
            <w:tcBorders/>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285" w:type="dxa"/>
            <w:gridSpan w:val="6"/>
            <w:tcBorders>
              <w:top w:val="single" w:sz="12" w:space="0" w:color="000000"/>
              <w:left w:val="single" w:sz="12" w:space="0" w:color="000000"/>
              <w:right w:val="single" w:sz="12" w:space="0" w:color="000000"/>
            </w:tcBorders>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CLASE DE PROBABILITATE</w:t>
            </w:r>
          </w:p>
        </w:tc>
      </w:tr>
      <w:tr>
        <w:trPr>
          <w:trHeight w:val="228" w:hRule="exac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tc>
        <w:tc>
          <w:tcPr>
            <w:tcW w:w="872"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77"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72"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95"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93" w:type="dxa"/>
            <w:tcBorders>
              <w:top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1321" w:hRule="atLeas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bottom w:val="single" w:sz="12" w:space="0" w:color="000000"/>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EXTREM DE RAR</w:t>
            </w:r>
          </w:p>
        </w:tc>
        <w:tc>
          <w:tcPr>
            <w:tcW w:w="872" w:type="dxa"/>
            <w:tcBorders>
              <w:top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RAR</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RAR</w:t>
            </w:r>
          </w:p>
        </w:tc>
        <w:tc>
          <w:tcPr>
            <w:tcW w:w="872" w:type="dxa"/>
            <w:tcBorders>
              <w:top w:val="single" w:sz="12" w:space="0" w:color="000000"/>
            </w:tcBorders>
            <w:textDirection w:val="btLr"/>
            <w:vAlign w:val="center"/>
          </w:tcPr>
          <w:p>
            <w:pPr>
              <w:pStyle w:val="Normal"/>
              <w:widowControl/>
              <w:spacing w:before="0" w:after="0"/>
              <w:ind w:hanging="90" w:right="-108"/>
              <w:jc w:val="center"/>
              <w:rPr>
                <w:rFonts w:ascii="Arial" w:hAnsi="Arial" w:cs="Arial"/>
                <w:b/>
                <w:sz w:val="18"/>
                <w:szCs w:val="18"/>
              </w:rPr>
            </w:pPr>
            <w:r>
              <w:rPr>
                <w:rFonts w:eastAsia="Arial" w:cs="Arial" w:ascii="Arial" w:hAnsi="Arial"/>
                <w:b/>
                <w:color w:val="auto"/>
                <w:spacing w:val="0"/>
                <w:w w:val="100"/>
                <w:sz w:val="16"/>
                <w:szCs w:val="16"/>
                <w:lang w:val="ro-RO"/>
              </w:rPr>
              <w:t>PUȚIN FRECVENT</w:t>
            </w:r>
          </w:p>
        </w:tc>
        <w:tc>
          <w:tcPr>
            <w:tcW w:w="895"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FRECVENT</w:t>
            </w:r>
          </w:p>
        </w:tc>
        <w:tc>
          <w:tcPr>
            <w:tcW w:w="893" w:type="dxa"/>
            <w:tcBorders>
              <w:top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FRECVENT</w:t>
            </w:r>
          </w:p>
        </w:tc>
      </w:tr>
      <w:tr>
        <w:trPr>
          <w:trHeight w:val="1655" w:hRule="atLeast"/>
          <w:cantSplit/>
        </w:trPr>
        <w:tc>
          <w:tcPr>
            <w:tcW w:w="1180" w:type="dxa"/>
            <w:tcBorders>
              <w:top w:val="single" w:sz="12" w:space="0" w:color="000000"/>
              <w:left w:val="single" w:sz="12" w:space="0" w:color="000000"/>
            </w:tcBorders>
            <w:textDirection w:val="btLr"/>
            <w:vAlign w:val="center"/>
          </w:tcPr>
          <w:p>
            <w:pPr>
              <w:pStyle w:val="Normal"/>
              <w:keepNext w:val="true"/>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CLASE DE GRAVITATE</w:t>
            </w:r>
          </w:p>
        </w:tc>
        <w:tc>
          <w:tcPr>
            <w:tcW w:w="2890" w:type="dxa"/>
            <w:gridSpan w:val="3"/>
            <w:tcBorders>
              <w:top w:val="single" w:sz="12" w:space="0" w:color="000000"/>
              <w:lef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CONSECINȚE</w:t>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P &gt; 10 ani</w:t>
            </w:r>
          </w:p>
        </w:tc>
        <w:tc>
          <w:tcPr>
            <w:tcW w:w="872" w:type="dxa"/>
            <w:tcBorders>
              <w:top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 ani ≤ P ≤ 10 ani</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 ani ≤ P ≤ 5 ani</w:t>
            </w:r>
          </w:p>
        </w:tc>
        <w:tc>
          <w:tcPr>
            <w:tcW w:w="872" w:type="dxa"/>
            <w:tcBorders>
              <w:top w:val="single" w:sz="12" w:space="0" w:color="000000"/>
            </w:tcBorders>
            <w:textDirection w:val="btLr"/>
            <w:vAlign w:val="center"/>
          </w:tcPr>
          <w:p>
            <w:pPr>
              <w:pStyle w:val="Normal"/>
              <w:widowControl/>
              <w:spacing w:before="0" w:after="0"/>
              <w:ind w:hanging="93" w:right="-70"/>
              <w:jc w:val="center"/>
              <w:rPr>
                <w:rFonts w:ascii="Arial" w:hAnsi="Arial" w:cs="Arial"/>
                <w:b/>
                <w:sz w:val="18"/>
                <w:szCs w:val="18"/>
              </w:rPr>
            </w:pPr>
            <w:r>
              <w:rPr>
                <w:rFonts w:eastAsia="Arial" w:cs="Arial" w:ascii="Arial" w:hAnsi="Arial"/>
                <w:b/>
                <w:color w:val="auto"/>
                <w:spacing w:val="0"/>
                <w:w w:val="100"/>
                <w:sz w:val="16"/>
                <w:szCs w:val="16"/>
                <w:lang w:val="ro-RO"/>
              </w:rPr>
              <w:t>1 an ≤ P ≤ 2 ani</w:t>
            </w:r>
          </w:p>
        </w:tc>
        <w:tc>
          <w:tcPr>
            <w:tcW w:w="895"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hanging="146" w:right="-107"/>
              <w:jc w:val="center"/>
              <w:rPr>
                <w:rFonts w:ascii="Arial" w:hAnsi="Arial" w:cs="Arial"/>
                <w:b/>
                <w:sz w:val="18"/>
                <w:szCs w:val="18"/>
              </w:rPr>
            </w:pPr>
            <w:r>
              <w:rPr>
                <w:rFonts w:eastAsia="Arial" w:cs="Arial" w:ascii="Arial" w:hAnsi="Arial"/>
                <w:b/>
                <w:color w:val="auto"/>
                <w:spacing w:val="0"/>
                <w:w w:val="100"/>
                <w:sz w:val="16"/>
                <w:szCs w:val="16"/>
                <w:lang w:val="ro-RO"/>
              </w:rPr>
              <w:t>1 lună</w:t>
            </w:r>
            <w:r>
              <w:rPr>
                <w:rFonts w:eastAsia="Arial" w:cs="Arial" w:ascii="Arial" w:hAnsi="Arial"/>
                <w:color w:val="auto"/>
                <w:spacing w:val="0"/>
                <w:w w:val="100"/>
                <w:sz w:val="16"/>
                <w:szCs w:val="16"/>
                <w:lang w:val="ro-RO"/>
              </w:rPr>
              <w:t xml:space="preserve"> </w:t>
            </w:r>
            <w:r>
              <w:rPr>
                <w:rFonts w:eastAsia="Arial" w:cs="Arial" w:ascii="Arial" w:hAnsi="Arial"/>
                <w:b/>
                <w:color w:val="auto"/>
                <w:spacing w:val="0"/>
                <w:w w:val="100"/>
                <w:sz w:val="16"/>
                <w:szCs w:val="16"/>
                <w:lang w:val="ro-RO"/>
              </w:rPr>
              <w:t>≤ P ≤ 1 an</w:t>
            </w:r>
          </w:p>
        </w:tc>
        <w:tc>
          <w:tcPr>
            <w:tcW w:w="893" w:type="dxa"/>
            <w:tcBorders>
              <w:top w:val="single" w:sz="12" w:space="0" w:color="000000"/>
              <w:right w:val="single" w:sz="12" w:space="0" w:color="000000"/>
            </w:tcBorders>
            <w:textDirection w:val="btLr"/>
            <w:vAlign w:val="center"/>
          </w:tcPr>
          <w:p>
            <w:pPr>
              <w:pStyle w:val="Normal"/>
              <w:widowControl/>
              <w:spacing w:before="0" w:after="0"/>
              <w:ind w:hanging="90" w:right="-144"/>
              <w:jc w:val="center"/>
              <w:rPr>
                <w:rFonts w:ascii="Arial" w:hAnsi="Arial" w:cs="Arial"/>
                <w:b/>
                <w:sz w:val="18"/>
                <w:szCs w:val="18"/>
              </w:rPr>
            </w:pPr>
            <w:r>
              <w:rPr>
                <w:rFonts w:eastAsia="Arial" w:cs="Arial" w:ascii="Arial" w:hAnsi="Arial"/>
                <w:b/>
                <w:color w:val="auto"/>
                <w:spacing w:val="0"/>
                <w:w w:val="100"/>
                <w:sz w:val="16"/>
                <w:szCs w:val="16"/>
                <w:lang w:val="ro-RO"/>
              </w:rPr>
              <w:t>P ≤ 1 lună</w:t>
            </w:r>
          </w:p>
        </w:tc>
      </w:tr>
      <w:tr>
        <w:trPr>
          <w:trHeight w:val="690" w:hRule="atLeast"/>
          <w:cantSplit/>
        </w:trPr>
        <w:tc>
          <w:tcPr>
            <w:tcW w:w="1180" w:type="dxa"/>
            <w:tcBorders>
              <w:top w:val="single" w:sz="12"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1094" w:type="dxa"/>
            <w:tcBorders>
              <w:top w:val="single" w:sz="12" w:space="0" w:color="000000"/>
              <w:bottom w:val="single" w:sz="6" w:space="0" w:color="000000"/>
            </w:tcBorders>
            <w:vAlign w:val="center"/>
          </w:tcPr>
          <w:p>
            <w:pPr>
              <w:pStyle w:val="Normal"/>
              <w:widowControl/>
              <w:spacing w:before="0" w:after="0"/>
              <w:ind w:right="-108"/>
              <w:jc w:val="center"/>
              <w:rPr>
                <w:rFonts w:ascii="Arial" w:hAnsi="Arial" w:cs="Arial"/>
                <w:b/>
                <w:sz w:val="18"/>
                <w:szCs w:val="18"/>
              </w:rPr>
            </w:pPr>
            <w:r>
              <w:rPr>
                <w:rFonts w:eastAsia="Arial" w:cs="Arial" w:ascii="Arial" w:hAnsi="Arial"/>
                <w:b/>
                <w:color w:val="auto"/>
                <w:spacing w:val="0"/>
                <w:w w:val="100"/>
                <w:sz w:val="16"/>
                <w:szCs w:val="16"/>
                <w:lang w:val="ro-RO"/>
              </w:rPr>
              <w:t>MAXIME</w:t>
            </w:r>
          </w:p>
        </w:tc>
        <w:tc>
          <w:tcPr>
            <w:tcW w:w="1796" w:type="dxa"/>
            <w:gridSpan w:val="2"/>
            <w:tcBorders>
              <w:top w:val="single" w:sz="12"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876" w:type="dxa"/>
            <w:tcBorders>
              <w:top w:val="single" w:sz="12"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(7,1)</w:t>
            </w:r>
          </w:p>
        </w:tc>
        <w:tc>
          <w:tcPr>
            <w:tcW w:w="872" w:type="dxa"/>
            <w:tcBorders>
              <w:top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(7,2)</w:t>
            </w:r>
          </w:p>
        </w:tc>
        <w:tc>
          <w:tcPr>
            <w:tcW w:w="877" w:type="dxa"/>
            <w:tcBorders>
              <w:top w:val="single" w:sz="12" w:space="0" w:color="000000"/>
              <w:left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(7,3)</w:t>
            </w:r>
          </w:p>
        </w:tc>
        <w:tc>
          <w:tcPr>
            <w:tcW w:w="872" w:type="dxa"/>
            <w:tcBorders>
              <w:top w:val="single" w:sz="12" w:space="0" w:color="000000"/>
              <w:bottom w:val="single" w:sz="6"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(7,4)</w:t>
            </w:r>
          </w:p>
        </w:tc>
        <w:tc>
          <w:tcPr>
            <w:tcW w:w="895" w:type="dxa"/>
            <w:tcBorders>
              <w:top w:val="single" w:sz="12" w:space="0" w:color="000000"/>
              <w:left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(7,5)</w:t>
            </w:r>
          </w:p>
        </w:tc>
        <w:tc>
          <w:tcPr>
            <w:tcW w:w="893" w:type="dxa"/>
            <w:tcBorders>
              <w:top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(7,6)</w:t>
            </w:r>
          </w:p>
        </w:tc>
      </w:tr>
      <w:tr>
        <w:trPr>
          <w:trHeight w:val="705"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FOARTE 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w:t>
            </w:r>
          </w:p>
        </w:tc>
        <w:tc>
          <w:tcPr>
            <w:tcW w:w="876" w:type="dxa"/>
            <w:tcBorders>
              <w:top w:val="single" w:sz="6"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(6,1)</w:t>
            </w:r>
          </w:p>
        </w:tc>
        <w:tc>
          <w:tcPr>
            <w:tcW w:w="872" w:type="dxa"/>
            <w:tcBorders>
              <w:top w:val="single" w:sz="6" w:space="0" w:color="000000"/>
              <w:bottom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(6,2)</w:t>
            </w:r>
          </w:p>
        </w:tc>
        <w:tc>
          <w:tcPr>
            <w:tcW w:w="877" w:type="dxa"/>
            <w:tcBorders>
              <w:left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(6,3)</w:t>
            </w:r>
          </w:p>
        </w:tc>
        <w:tc>
          <w:tcPr>
            <w:tcW w:w="872" w:type="dxa"/>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(6,4)</w:t>
            </w:r>
          </w:p>
        </w:tc>
        <w:tc>
          <w:tcPr>
            <w:tcW w:w="895" w:type="dxa"/>
            <w:tcBorders>
              <w:left w:val="single" w:sz="12"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(6,5)</w:t>
            </w:r>
          </w:p>
        </w:tc>
        <w:tc>
          <w:tcPr>
            <w:tcW w:w="893" w:type="dxa"/>
            <w:tcBorders>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w:t>
            </w:r>
          </w:p>
        </w:tc>
        <w:tc>
          <w:tcPr>
            <w:tcW w:w="876" w:type="dxa"/>
            <w:tcBorders>
              <w:top w:val="single" w:sz="6" w:space="0" w:color="000000"/>
              <w:left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(5,1)</w:t>
            </w:r>
          </w:p>
        </w:tc>
        <w:tc>
          <w:tcPr>
            <w:tcW w:w="872" w:type="dxa"/>
            <w:tcBorders>
              <w:bottom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(5,2)</w:t>
            </w:r>
          </w:p>
        </w:tc>
        <w:tc>
          <w:tcPr>
            <w:tcW w:w="877" w:type="dxa"/>
            <w:tcBorders>
              <w:top w:val="single" w:sz="12" w:space="0" w:color="000000"/>
              <w:left w:val="single" w:sz="6" w:space="0" w:color="000000"/>
              <w:bottom w:val="single" w:sz="6" w:space="0" w:color="000000"/>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(5,3)</w:t>
            </w:r>
          </w:p>
        </w:tc>
        <w:tc>
          <w:tcPr>
            <w:tcW w:w="872" w:type="dxa"/>
            <w:tcBorders>
              <w:top w:val="single" w:sz="12" w:space="0" w:color="000000"/>
              <w:bottom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(5,4)</w:t>
            </w:r>
          </w:p>
        </w:tc>
        <w:tc>
          <w:tcPr>
            <w:tcW w:w="895" w:type="dxa"/>
            <w:tcBorders>
              <w:top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(5,5)</w:t>
            </w:r>
          </w:p>
        </w:tc>
        <w:tc>
          <w:tcPr>
            <w:tcW w:w="893" w:type="dxa"/>
            <w:tcBorders>
              <w:top w:val="single" w:sz="6"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MARI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III</w:t>
            </w:r>
          </w:p>
        </w:tc>
        <w:tc>
          <w:tcPr>
            <w:tcW w:w="876" w:type="dxa"/>
            <w:tcBorders>
              <w:left w:val="single" w:sz="12" w:space="0" w:color="000000"/>
              <w:right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(4,1)</w:t>
            </w:r>
          </w:p>
        </w:tc>
        <w:tc>
          <w:tcPr>
            <w:tcW w:w="872" w:type="dxa"/>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(4,2)</w:t>
            </w:r>
          </w:p>
        </w:tc>
        <w:tc>
          <w:tcPr>
            <w:tcW w:w="877" w:type="dxa"/>
            <w:tcBorders>
              <w:lef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(4,3)</w:t>
            </w:r>
          </w:p>
        </w:tc>
        <w:tc>
          <w:tcPr>
            <w:tcW w:w="872" w:type="dxa"/>
            <w:tcBorders>
              <w:lef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(4,4)</w:t>
            </w:r>
          </w:p>
        </w:tc>
        <w:tc>
          <w:tcPr>
            <w:tcW w:w="895" w:type="dxa"/>
            <w:tcBorders>
              <w:left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(4,5)</w:t>
            </w:r>
          </w:p>
        </w:tc>
        <w:tc>
          <w:tcPr>
            <w:tcW w:w="893" w:type="dxa"/>
            <w:tcBorders>
              <w:top w:val="single" w:sz="12" w:space="0" w:color="000000"/>
              <w:bottom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MEDII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45 – 180 ZILE</w:t>
            </w:r>
          </w:p>
        </w:tc>
        <w:tc>
          <w:tcPr>
            <w:tcW w:w="876" w:type="dxa"/>
            <w:tcBorders>
              <w:top w:val="single" w:sz="6" w:space="0" w:color="000000"/>
              <w:left w:val="single" w:sz="12" w:space="0" w:color="000000"/>
              <w:bottom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872" w:type="dxa"/>
            <w:tcBorders>
              <w:top w:val="single" w:sz="12" w:space="0" w:color="000000"/>
              <w:left w:val="single" w:sz="6" w:space="0" w:color="000000"/>
              <w:bottom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877" w:type="dxa"/>
            <w:tcBorders>
              <w:top w:val="single" w:sz="12" w:space="0" w:color="000000"/>
              <w:lef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872" w:type="dxa"/>
            <w:tcBorders>
              <w:top w:val="single" w:sz="12" w:space="0" w:color="000000"/>
              <w:left w:val="single" w:sz="6" w:space="0" w:color="000000"/>
              <w:bottom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895" w:type="dxa"/>
            <w:tcBorders>
              <w:top w:val="single" w:sz="12" w:space="0" w:color="000000"/>
              <w:left w:val="single" w:sz="12" w:space="0" w:color="000000"/>
              <w:bottom w:val="single" w:sz="12" w:space="0" w:color="000000"/>
              <w:righ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(3,5)</w:t>
            </w:r>
          </w:p>
        </w:tc>
        <w:tc>
          <w:tcPr>
            <w:tcW w:w="893" w:type="dxa"/>
            <w:tcBorders>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MICI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3 – 45</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ZILE</w:t>
            </w:r>
          </w:p>
        </w:tc>
        <w:tc>
          <w:tcPr>
            <w:tcW w:w="876" w:type="dxa"/>
            <w:tcBorders>
              <w:left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872"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877" w:type="dxa"/>
            <w:tcBorders>
              <w:top w:val="single" w:sz="12" w:space="0" w:color="000000"/>
              <w:left w:val="single" w:sz="6" w:space="0" w:color="000000"/>
              <w:bottom w:val="single" w:sz="12" w:space="0" w:color="000000"/>
              <w:right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872"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895" w:type="dxa"/>
            <w:tcBorders>
              <w:left w:val="single" w:sz="12" w:space="0" w:color="000000"/>
              <w:right w:val="single" w:sz="6"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893" w:type="dxa"/>
            <w:tcBorders>
              <w:top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tc>
      </w:tr>
      <w:tr>
        <w:trPr>
          <w:trHeight w:val="762" w:hRule="atLeast"/>
          <w:cantSplit/>
        </w:trPr>
        <w:tc>
          <w:tcPr>
            <w:tcW w:w="1180" w:type="dxa"/>
            <w:tcBorders>
              <w:top w:val="single" w:sz="6" w:space="0" w:color="000000"/>
              <w:left w:val="single" w:sz="12"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2890" w:type="dxa"/>
            <w:gridSpan w:val="3"/>
            <w:tcBorders>
              <w:top w:val="single" w:sz="6" w:space="0" w:color="000000"/>
              <w:bottom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NEGLIJABILE</w:t>
            </w:r>
          </w:p>
        </w:tc>
        <w:tc>
          <w:tcPr>
            <w:tcW w:w="876" w:type="dxa"/>
            <w:tcBorders>
              <w:top w:val="single" w:sz="6" w:space="0" w:color="000000"/>
              <w:left w:val="single" w:sz="12" w:space="0" w:color="000000"/>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872"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877" w:type="dxa"/>
            <w:tcBorders>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872"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895" w:type="dxa"/>
            <w:tcBorders>
              <w:top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893" w:type="dxa"/>
            <w:tcBorders>
              <w:bottom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5</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ÎNCADRARE A NIVELURILOR DE RISC/SECURITATE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left" w:pos="720" w:leader="none"/>
          <w:tab w:val="left" w:pos="9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742"/>
        <w:gridCol w:w="1369"/>
        <w:gridCol w:w="4379"/>
        <w:gridCol w:w="876"/>
        <w:gridCol w:w="1289"/>
        <w:gridCol w:w="700"/>
      </w:tblGrid>
      <w:tr>
        <w:trPr>
          <w:tblHeader w:val="true"/>
        </w:trPr>
        <w:tc>
          <w:tcPr>
            <w:tcW w:w="2111" w:type="dxa"/>
            <w:gridSpan w:val="2"/>
            <w:tcBorders>
              <w:top w:val="single" w:sz="12" w:space="0" w:color="000000"/>
              <w:left w:val="single" w:sz="12" w:space="0" w:color="000000"/>
              <w:bottom w:val="single" w:sz="12" w:space="0" w:color="000000"/>
              <w:right w:val="single" w:sz="6" w:space="0" w:color="000000"/>
            </w:tcBorders>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RISC</w:t>
            </w:r>
          </w:p>
        </w:tc>
        <w:tc>
          <w:tcPr>
            <w:tcW w:w="4379" w:type="dxa"/>
            <w:tcBorders>
              <w:top w:val="single" w:sz="12" w:space="0" w:color="000000"/>
              <w:left w:val="single" w:sz="6" w:space="0" w:color="000000"/>
              <w:bottom w:val="single" w:sz="12" w:space="0" w:color="000000"/>
              <w:right w:val="single" w:sz="6"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CUPLUL</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 - PROBABILITATE</w:t>
            </w:r>
          </w:p>
        </w:tc>
        <w:tc>
          <w:tcPr>
            <w:tcW w:w="2165" w:type="dxa"/>
            <w:gridSpan w:val="2"/>
            <w:tcBorders>
              <w:top w:val="single" w:sz="12" w:space="0" w:color="000000"/>
              <w:left w:val="single" w:sz="6"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SECURITATE</w:t>
            </w:r>
          </w:p>
        </w:tc>
        <w:tc>
          <w:tcPr>
            <w:tcW w:w="700" w:type="dxa"/>
            <w:tcBorders/>
          </w:tcPr>
          <w:p>
            <w:pPr>
              <w:pStyle w:val="Normal"/>
              <w:widowControl/>
              <w:spacing w:lineRule="atLeast" w:line="0" w:before="0" w:after="0"/>
              <w:rPr>
                <w:sz w:val="2"/>
              </w:rPr>
            </w:pPr>
            <w:r>
              <w:rPr>
                <w:rFonts w:eastAsia="Arial" w:cs="Arial" w:ascii="Arial" w:hAnsi="Arial"/>
                <w:color w:val="auto"/>
                <w:spacing w:val="0"/>
                <w:w w:val="100"/>
                <w:sz w:val="20"/>
                <w:szCs w:val="20"/>
                <w:lang w:val="ro-RO"/>
              </w:rPr>
            </w:r>
          </w:p>
        </w:tc>
      </w:tr>
      <w:tr>
        <w:trPr>
          <w:trHeight w:val="465" w:hRule="atLeast"/>
        </w:trPr>
        <w:tc>
          <w:tcPr>
            <w:tcW w:w="742" w:type="dxa"/>
            <w:tcBorders>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369" w:type="dxa"/>
            <w:tcBorders>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c>
          <w:tcPr>
            <w:tcW w:w="4379" w:type="dxa"/>
            <w:tcBorders>
              <w:left w:val="single" w:sz="6" w:space="0" w:color="000000"/>
              <w:right w:val="single" w:sz="6"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(1,1) (1,2) (1,3) (1,4) (1,5) (1,6) (2,1)</w:t>
            </w:r>
          </w:p>
        </w:tc>
        <w:tc>
          <w:tcPr>
            <w:tcW w:w="876" w:type="dxa"/>
            <w:tcBorders>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289" w:type="dxa"/>
            <w:tcBorders>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c>
          <w:tcPr>
            <w:tcW w:w="700"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w:t>
            </w:r>
          </w:p>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4379" w:type="dxa"/>
            <w:tcBorders>
              <w:top w:val="single" w:sz="6" w:space="0" w:color="000000"/>
              <w:left w:val="single" w:sz="6" w:space="0" w:color="000000"/>
              <w:right w:val="single" w:sz="6" w:space="0" w:color="000000"/>
            </w:tcBorders>
            <w:shd w:color="auto" w:fill="auto" w:val="pct5"/>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(2,2) (2,3) (2,4) (3,1) (3,2) (4,1)</w:t>
            </w:r>
          </w:p>
        </w:tc>
        <w:tc>
          <w:tcPr>
            <w:tcW w:w="876"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289" w:type="dxa"/>
            <w:tcBorders>
              <w:top w:val="single" w:sz="4" w:space="0" w:color="000000"/>
              <w:left w:val="single" w:sz="4"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c>
          <w:tcPr>
            <w:tcW w:w="700"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r>
        <w:trPr>
          <w:trHeight w:val="408"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4379" w:type="dxa"/>
            <w:tcBorders>
              <w:top w:val="single" w:sz="6" w:space="0" w:color="000000"/>
              <w:left w:val="single" w:sz="6" w:space="0" w:color="000000"/>
              <w:right w:val="single" w:sz="6" w:space="0" w:color="000000"/>
            </w:tcBorders>
            <w:shd w:color="auto" w:fill="auto" w:val="pct2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(2,5) (2,6) (3,3) (3,4) (4,2) (5,1) (6,1) (7,1)</w:t>
            </w:r>
          </w:p>
        </w:tc>
        <w:tc>
          <w:tcPr>
            <w:tcW w:w="876"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289" w:type="dxa"/>
            <w:tcBorders>
              <w:top w:val="single" w:sz="6"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c>
          <w:tcPr>
            <w:tcW w:w="700"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r>
        <w:trPr>
          <w:trHeight w:val="525"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c>
          <w:tcPr>
            <w:tcW w:w="4379" w:type="dxa"/>
            <w:tcBorders>
              <w:top w:val="single" w:sz="6" w:space="0" w:color="000000"/>
              <w:left w:val="single" w:sz="6" w:space="0" w:color="000000"/>
              <w:right w:val="single" w:sz="6" w:space="0" w:color="000000"/>
            </w:tcBorders>
            <w:shd w:color="auto" w:fill="auto" w:val="pct4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(3,5) (3,6) (4,3) (4,4) (5,2) (5,3) (6,2) (7,2)</w:t>
            </w:r>
          </w:p>
        </w:tc>
        <w:tc>
          <w:tcPr>
            <w:tcW w:w="876"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c>
          <w:tcPr>
            <w:tcW w:w="700"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c>
          <w:tcPr>
            <w:tcW w:w="4379" w:type="dxa"/>
            <w:tcBorders>
              <w:top w:val="single" w:sz="6" w:space="0" w:color="000000"/>
              <w:left w:val="single" w:sz="6" w:space="0" w:color="000000"/>
              <w:right w:val="single" w:sz="6" w:space="0" w:color="000000"/>
            </w:tcBorders>
            <w:shd w:color="auto" w:fill="auto" w:val="pct6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(4,5) (4,6) (5,4) (5,5) (6,3) (7,3)</w:t>
            </w:r>
          </w:p>
        </w:tc>
        <w:tc>
          <w:tcPr>
            <w:tcW w:w="876"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700"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369" w:type="dxa"/>
            <w:tcBorders>
              <w:top w:val="single" w:sz="6" w:space="0" w:color="000000"/>
              <w:left w:val="single" w:sz="4"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c>
          <w:tcPr>
            <w:tcW w:w="4379" w:type="dxa"/>
            <w:tcBorders>
              <w:top w:val="single" w:sz="6" w:space="0" w:color="000000"/>
              <w:left w:val="single" w:sz="6" w:space="0" w:color="000000"/>
              <w:right w:val="single" w:sz="6" w:space="0" w:color="000000"/>
            </w:tcBorders>
            <w:shd w:color="auto" w:fill="auto" w:val="pct8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(5,6) (6,4) (6,5) (7,4)</w:t>
            </w:r>
          </w:p>
        </w:tc>
        <w:tc>
          <w:tcPr>
            <w:tcW w:w="876"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289" w:type="dxa"/>
            <w:tcBorders>
              <w:top w:val="single" w:sz="4" w:space="0" w:color="000000"/>
              <w:left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MIC</w:t>
            </w:r>
          </w:p>
        </w:tc>
        <w:tc>
          <w:tcPr>
            <w:tcW w:w="700"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r>
        <w:trPr/>
        <w:tc>
          <w:tcPr>
            <w:tcW w:w="742"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36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c>
          <w:tcPr>
            <w:tcW w:w="4379" w:type="dxa"/>
            <w:tcBorders>
              <w:top w:val="single" w:sz="6" w:space="0" w:color="000000"/>
              <w:left w:val="single" w:sz="6" w:space="0" w:color="000000"/>
              <w:bottom w:val="single" w:sz="12" w:space="0" w:color="000000"/>
              <w:right w:val="single" w:sz="6" w:space="0" w:color="000000"/>
            </w:tcBorders>
            <w:shd w:color="auto" w:fill="auto" w:val="solid"/>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(6,6) (7,5) (7,6)</w:t>
            </w:r>
          </w:p>
        </w:tc>
        <w:tc>
          <w:tcPr>
            <w:tcW w:w="876" w:type="dxa"/>
            <w:tcBorders>
              <w:top w:val="single" w:sz="6"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289" w:type="dxa"/>
            <w:tcBorders>
              <w:top w:val="single" w:sz="6" w:space="0" w:color="000000"/>
              <w:left w:val="single" w:sz="4"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c>
          <w:tcPr>
            <w:tcW w:w="700"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6</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ORDINEA IERARHICĂ A MĂSURILOR DE PREVENIRE</w:t>
      </w:r>
    </w:p>
    <w:p>
      <w:pPr>
        <w:pStyle w:val="Normal"/>
        <w:keepNext w:val="true"/>
        <w:widowControl/>
        <w:spacing w:before="0" w:after="0"/>
        <w:ind w:hanging="0"/>
        <w:jc w:val="left"/>
        <w:rPr>
          <w:rFonts w:ascii="Arial" w:hAnsi="Arial" w:cs="Arial"/>
          <w:spacing w:val="28"/>
          <w:sz w:val="2"/>
          <w:szCs w:val="20"/>
        </w:rPr>
      </w:pPr>
      <w:r>
        <w:rPr>
          <w:rFonts w:eastAsia="Arial" w:cs="Arial" w:ascii="Arial" w:hAnsi="Arial"/>
          <w:color w:val="auto"/>
          <w:spacing w:val="0"/>
          <w:w w:val="100"/>
          <w:sz w:val="2"/>
          <w:szCs w:val="20"/>
          <w:lang w:val="ro-RO"/>
        </w:rPr>
      </w:r>
    </w:p>
    <w:tbl>
      <w:tblPr>
        <w:tblW w:w="5000" w:type="pct"/>
        <w:jc w:val="left"/>
        <w:tblInd w:w="230" w:type="dxa"/>
        <w:tblLayout w:type="fixed"/>
        <w:tblCellMar>
          <w:top w:w="17" w:type="dxa"/>
          <w:left w:w="108" w:type="dxa"/>
          <w:bottom w:w="17" w:type="dxa"/>
          <w:right w:w="108" w:type="dxa"/>
        </w:tblCellMar>
        <w:tblLook w:noHBand="0" w:noVBand="0" w:firstColumn="0" w:lastRow="0" w:lastColumn="0" w:firstRow="0" w:val="0000"/>
      </w:tblPr>
      <w:tblGrid>
        <w:gridCol w:w="2313"/>
        <w:gridCol w:w="7042"/>
      </w:tblGrid>
      <w:tr>
        <w:trPr>
          <w:tblHeader w:val="true"/>
          <w:trHeight w:val="50" w:hRule="atLeast"/>
        </w:trPr>
        <w:tc>
          <w:tcPr>
            <w:tcW w:w="9355" w:type="dxa"/>
            <w:gridSpan w:val="2"/>
            <w:tcBorders>
              <w:top w:val="single" w:sz="12" w:space="0" w:color="000000"/>
              <w:left w:val="single" w:sz="12" w:space="0" w:color="000000"/>
              <w:bottom w:val="single" w:sz="6" w:space="0" w:color="000000"/>
              <w:right w:val="single" w:sz="12" w:space="0" w:color="000000"/>
            </w:tcBorders>
            <w:shd w:color="auto" w:fill="D9D9D9"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MĂSURI PRIMARE (măsuri de ordinul întâi)</w:t>
            </w:r>
          </w:p>
        </w:tc>
      </w:tr>
      <w:tr>
        <w:trPr>
          <w:trHeight w:val="822" w:hRule="atLeast"/>
        </w:trPr>
        <w:tc>
          <w:tcPr>
            <w:tcW w:w="2313" w:type="dxa"/>
            <w:tcBorders>
              <w:top w:val="single" w:sz="6" w:space="0" w:color="000000"/>
              <w:left w:val="single" w:sz="12" w:space="0" w:color="000000"/>
              <w:bottom w:val="single" w:sz="6" w:space="0" w:color="000000"/>
              <w:right w:val="single" w:sz="6" w:space="0" w:color="000000"/>
            </w:tcBorders>
          </w:tcPr>
          <w:p>
            <w:pPr>
              <w:pStyle w:val="Normal"/>
              <w:keepNext w:val="true"/>
              <w:widowControl/>
              <w:spacing w:before="0" w:after="0"/>
              <w:jc w:val="center"/>
              <w:rPr>
                <w:rFonts w:ascii="Arial" w:hAnsi="Arial" w:cs="Arial"/>
                <w:b/>
              </w:rPr>
            </w:pPr>
            <w:r>
              <w:rPr>
                <w:rFonts w:eastAsia="Arial" w:cs="Arial" w:ascii="Arial" w:hAnsi="Arial"/>
                <w:b/>
                <w:color w:val="auto"/>
                <w:spacing w:val="0"/>
                <w:w w:val="100"/>
                <w:sz w:val="20"/>
                <w:szCs w:val="20"/>
                <w:lang w:val="ro-RO"/>
              </w:rPr>
              <mc:AlternateContent>
                <mc:Choice Requires="wps">
                  <w:drawing>
                    <wp:anchor distT="6985" distB="6985" distL="6350" distR="6350" simplePos="0" relativeHeight="17" behindDoc="0" locked="0" layoutInCell="1" allowOverlap="1" wp14:anchorId="6FA19AD0">
                      <wp:simplePos x="0" y="0"/>
                      <wp:positionH relativeFrom="column">
                        <wp:posOffset>169545</wp:posOffset>
                      </wp:positionH>
                      <wp:positionV relativeFrom="paragraph">
                        <wp:posOffset>108585</wp:posOffset>
                      </wp:positionV>
                      <wp:extent cx="333375" cy="343535"/>
                      <wp:effectExtent l="6350" t="6985" r="6350" b="6985"/>
                      <wp:wrapNone/>
                      <wp:docPr id="7" name="Line 757"/>
                      <a:graphic xmlns:a="http://schemas.openxmlformats.org/drawingml/2006/main">
                        <a:graphicData uri="http://schemas.microsoft.com/office/word/2010/wordprocessingShape">
                          <wps:wsp>
                            <wps:cNvSpPr/>
                            <wps:spPr>
                              <a:xfrm>
                                <a:off x="0" y="0"/>
                                <a:ext cx="333360" cy="343440"/>
                              </a:xfrm>
                              <a:prstGeom prst="line">
                                <a:avLst/>
                              </a:prstGeom>
                              <a:ln w="12700">
                                <a:solidFill>
                                  <a:srgbClr val="000000"/>
                                </a:solidFill>
                                <a:round/>
                              </a:ln>
                            </wps:spPr>
                            <wps:style>
                              <a:lnRef idx="0"/>
                              <a:fillRef idx="0"/>
                              <a:effectRef idx="0"/>
                              <a:fontRef idx="minor"/>
                            </wps:style>
                            <wps:bodyPr/>
                          </wps:wsp>
                        </a:graphicData>
                      </a:graphic>
                    </wp:anchor>
                  </w:drawing>
                </mc:Choice>
                <mc:Fallback>
                  <w:pict>
                    <v:line id="shape_0" from="13.35pt,8.55pt" to="39.55pt,35.55pt" stroked="t" o:allowincell="t" style="position:absolute" wp14:anchorId="6FA19AD0">
                      <v:stroke color="black" weight="12600" joinstyle="round" endcap="flat"/>
                      <v:fill o:detectmouseclick="t" on="false"/>
                      <w10:wrap type="none"/>
                    </v:line>
                  </w:pict>
                </mc:Fallback>
              </mc:AlternateContent>
              <mc:AlternateContent>
                <mc:Choice Requires="wps">
                  <w:drawing>
                    <wp:anchor distT="6985" distB="6350" distL="6350" distR="6985" simplePos="0" relativeHeight="24" behindDoc="0" locked="0" layoutInCell="1" allowOverlap="1" wp14:anchorId="60239CDE">
                      <wp:simplePos x="0" y="0"/>
                      <wp:positionH relativeFrom="column">
                        <wp:posOffset>169545</wp:posOffset>
                      </wp:positionH>
                      <wp:positionV relativeFrom="paragraph">
                        <wp:posOffset>108585</wp:posOffset>
                      </wp:positionV>
                      <wp:extent cx="330835" cy="330835"/>
                      <wp:effectExtent l="6350" t="6985" r="6985" b="6350"/>
                      <wp:wrapNone/>
                      <wp:docPr id="8" name="Line 756"/>
                      <a:graphic xmlns:a="http://schemas.openxmlformats.org/drawingml/2006/main">
                        <a:graphicData uri="http://schemas.microsoft.com/office/word/2010/wordprocessingShape">
                          <wps:wsp>
                            <wps:cNvSpPr/>
                            <wps:spPr>
                              <a:xfrm flipH="1">
                                <a:off x="0" y="0"/>
                                <a:ext cx="330840" cy="330840"/>
                              </a:xfrm>
                              <a:prstGeom prst="line">
                                <a:avLst/>
                              </a:prstGeom>
                              <a:ln w="12700">
                                <a:solidFill>
                                  <a:srgbClr val="000000"/>
                                </a:solidFill>
                                <a:round/>
                              </a:ln>
                            </wps:spPr>
                            <wps:style>
                              <a:lnRef idx="0"/>
                              <a:fillRef idx="0"/>
                              <a:effectRef idx="0"/>
                              <a:fontRef idx="minor"/>
                            </wps:style>
                            <wps:bodyPr/>
                          </wps:wsp>
                        </a:graphicData>
                      </a:graphic>
                    </wp:anchor>
                  </w:drawing>
                </mc:Choice>
                <mc:Fallback>
                  <w:pict>
                    <v:line id="shape_0" from="13.35pt,8.55pt" to="39.35pt,34.55pt" stroked="t" o:allowincell="t" style="position:absolute;flip:x" wp14:anchorId="60239CDE">
                      <v:stroke color="black" weight="12600" joinstyle="round" endcap="flat"/>
                      <v:fill o:detectmouseclick="t" on="false"/>
                      <w10:wrap type="none"/>
                    </v:line>
                  </w:pict>
                </mc:Fallback>
              </mc:AlternateContent>
              <mc:AlternateContent>
                <mc:Choice Requires="wps">
                  <w:drawing>
                    <wp:anchor distT="24765" distB="25400" distL="0" distR="5080" simplePos="0" relativeHeight="25" behindDoc="0" locked="0" layoutInCell="1" allowOverlap="1" wp14:anchorId="594ABA3D">
                      <wp:simplePos x="0" y="0"/>
                      <wp:positionH relativeFrom="column">
                        <wp:posOffset>640080</wp:posOffset>
                      </wp:positionH>
                      <wp:positionV relativeFrom="paragraph">
                        <wp:posOffset>290195</wp:posOffset>
                      </wp:positionV>
                      <wp:extent cx="219710" cy="635"/>
                      <wp:effectExtent l="0" t="24765" r="5080" b="25400"/>
                      <wp:wrapNone/>
                      <wp:docPr id="9" name="Line 752"/>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headEnd len="med" type="triangle" w="sm"/>
                              </a:ln>
                            </wps:spPr>
                            <wps:style>
                              <a:lnRef idx="0"/>
                              <a:fillRef idx="0"/>
                              <a:effectRef idx="0"/>
                              <a:fontRef idx="minor"/>
                            </wps:style>
                            <wps:bodyPr/>
                          </wps:wsp>
                        </a:graphicData>
                      </a:graphic>
                    </wp:anchor>
                  </w:drawing>
                </mc:Choice>
                <mc:Fallback>
                  <w:pict>
                    <v:line id="shape_0" from="50.4pt,22.85pt" to="67.65pt,22.85pt" stroked="t" o:allowincell="t" style="position:absolute" wp14:anchorId="594ABA3D">
                      <v:stroke color="black" weight="9360" startarrow="block" startarrowwidth="narrow" startarrowlength="medium" joinstyle="round" endcap="flat"/>
                      <v:fill o:detectmouseclick="t" on="false"/>
                      <w10:wrap type="none"/>
                    </v:line>
                  </w:pict>
                </mc:Fallback>
              </mc:AlternateContent>
              <mc:AlternateContent>
                <mc:Choice Requires="wps">
                  <w:drawing>
                    <wp:anchor distT="25400" distB="24765" distL="5080" distR="0" simplePos="0" relativeHeight="27" behindDoc="0" locked="0" layoutInCell="1" allowOverlap="1" wp14:anchorId="7E75C392">
                      <wp:simplePos x="0" y="0"/>
                      <wp:positionH relativeFrom="column">
                        <wp:posOffset>640080</wp:posOffset>
                      </wp:positionH>
                      <wp:positionV relativeFrom="paragraph">
                        <wp:posOffset>185420</wp:posOffset>
                      </wp:positionV>
                      <wp:extent cx="219710" cy="635"/>
                      <wp:effectExtent l="5080" t="25400" r="0" b="24765"/>
                      <wp:wrapNone/>
                      <wp:docPr id="10" name="Line 748"/>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tailEnd len="med" type="triangle" w="sm"/>
                              </a:ln>
                            </wps:spPr>
                            <wps:style>
                              <a:lnRef idx="0"/>
                              <a:fillRef idx="0"/>
                              <a:effectRef idx="0"/>
                              <a:fontRef idx="minor"/>
                            </wps:style>
                            <wps:bodyPr/>
                          </wps:wsp>
                        </a:graphicData>
                      </a:graphic>
                    </wp:anchor>
                  </w:drawing>
                </mc:Choice>
                <mc:Fallback>
                  <w:pict>
                    <v:line id="shape_0" from="50.4pt,14.6pt" to="67.65pt,14.6pt" stroked="t" o:allowincell="t" style="position:absolute" wp14:anchorId="7E75C392">
                      <v:stroke color="black" weight="9360" endarrow="block" endarrowwidth="narrow" endarrowlength="medium" joinstyle="round" endcap="flat"/>
                      <v:fill o:detectmouseclick="t" on="false"/>
                      <w10:wrap type="none"/>
                    </v:line>
                  </w:pict>
                </mc:Fallback>
              </mc:AlternateContent>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RISC OM</w:t>
            </w:r>
          </w:p>
        </w:tc>
        <w:tc>
          <w:tcPr>
            <w:tcW w:w="704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ELIMINAREA RISCURILOR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MĂSURILE TREBUIE SĂ ACȚIONEZE DIRECT ASUPRA SURSEI DE FACTORI DE RISC</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(PREVENIRE INTRINSECĂ)</w:t>
            </w:r>
          </w:p>
        </w:tc>
      </w:tr>
      <w:tr>
        <w:trPr>
          <w:trHeight w:val="65" w:hRule="atLeast"/>
        </w:trPr>
        <w:tc>
          <w:tcPr>
            <w:tcW w:w="9355" w:type="dxa"/>
            <w:gridSpan w:val="2"/>
            <w:tcBorders>
              <w:top w:val="single" w:sz="6" w:space="0" w:color="000000"/>
              <w:left w:val="single" w:sz="12" w:space="0" w:color="000000"/>
              <w:bottom w:val="single" w:sz="6" w:space="0" w:color="000000"/>
              <w:right w:val="single" w:sz="12"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MĂSURI SECUNDARE (măsuri de ordinul doi)</w:t>
            </w:r>
          </w:p>
        </w:tc>
      </w:tr>
      <w:tr>
        <w:trPr>
          <w:trHeight w:val="1353" w:hRule="atLeast"/>
        </w:trPr>
        <w:tc>
          <w:tcPr>
            <w:tcW w:w="2313" w:type="dxa"/>
            <w:tcBorders>
              <w:top w:val="single" w:sz="6" w:space="0" w:color="000000"/>
              <w:left w:val="single" w:sz="12" w:space="0" w:color="000000"/>
              <w:bottom w:val="single" w:sz="6" w:space="0" w:color="000000"/>
              <w:right w:val="single" w:sz="6" w:space="0" w:color="000000"/>
            </w:tcBorders>
          </w:tcPr>
          <w:p>
            <w:pPr>
              <w:pStyle w:val="Normal"/>
              <w:keepNext w:val="true"/>
              <w:widowControl/>
              <w:spacing w:before="0" w:after="0"/>
              <w:jc w:val="center"/>
              <w:rPr>
                <w:rFonts w:ascii="Arial" w:hAnsi="Arial" w:cs="Arial"/>
                <w:b/>
              </w:rPr>
            </w:pPr>
            <w:r>
              <w:rPr>
                <w:rFonts w:eastAsia="Arial" w:cs="Arial" w:ascii="Arial" w:hAnsi="Arial"/>
                <w:b/>
                <w:color w:val="auto"/>
                <w:spacing w:val="0"/>
                <w:w w:val="100"/>
                <w:sz w:val="20"/>
                <w:szCs w:val="20"/>
                <w:lang w:val="ro-RO"/>
              </w:rPr>
              <mc:AlternateContent>
                <mc:Choice Requires="wps">
                  <w:drawing>
                    <wp:anchor distT="25400" distB="24765" distL="0" distR="5080" simplePos="0" relativeHeight="18" behindDoc="0" locked="0" layoutInCell="1" allowOverlap="1" wp14:anchorId="2121E247">
                      <wp:simplePos x="0" y="0"/>
                      <wp:positionH relativeFrom="column">
                        <wp:posOffset>640080</wp:posOffset>
                      </wp:positionH>
                      <wp:positionV relativeFrom="paragraph">
                        <wp:posOffset>455295</wp:posOffset>
                      </wp:positionV>
                      <wp:extent cx="219710" cy="635"/>
                      <wp:effectExtent l="0" t="25400" r="5080" b="24765"/>
                      <wp:wrapNone/>
                      <wp:docPr id="11" name="Line 753"/>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headEnd len="med" type="triangle" w="sm"/>
                              </a:ln>
                            </wps:spPr>
                            <wps:style>
                              <a:lnRef idx="0"/>
                              <a:fillRef idx="0"/>
                              <a:effectRef idx="0"/>
                              <a:fontRef idx="minor"/>
                            </wps:style>
                            <wps:bodyPr/>
                          </wps:wsp>
                        </a:graphicData>
                      </a:graphic>
                    </wp:anchor>
                  </w:drawing>
                </mc:Choice>
                <mc:Fallback>
                  <w:pict>
                    <v:line id="shape_0" from="50.4pt,35.85pt" to="67.65pt,35.85pt" stroked="t" o:allowincell="t" style="position:absolute" wp14:anchorId="2121E247">
                      <v:stroke color="black" weight="9360" startarrow="block" startarrowwidth="narrow" startarrowlength="medium" joinstyle="round" endcap="flat"/>
                      <v:fill o:detectmouseclick="t" on="false"/>
                      <w10:wrap type="none"/>
                    </v:line>
                  </w:pict>
                </mc:Fallback>
              </mc:AlternateContent>
              <mc:AlternateContent>
                <mc:Choice Requires="wps">
                  <w:drawing>
                    <wp:anchor distT="24765" distB="25400" distL="5080" distR="0" simplePos="0" relativeHeight="20" behindDoc="0" locked="0" layoutInCell="1" allowOverlap="1" wp14:anchorId="775B298D">
                      <wp:simplePos x="0" y="0"/>
                      <wp:positionH relativeFrom="column">
                        <wp:posOffset>640080</wp:posOffset>
                      </wp:positionH>
                      <wp:positionV relativeFrom="paragraph">
                        <wp:posOffset>366395</wp:posOffset>
                      </wp:positionV>
                      <wp:extent cx="219710" cy="635"/>
                      <wp:effectExtent l="5080" t="24765" r="0" b="25400"/>
                      <wp:wrapNone/>
                      <wp:docPr id="12" name="Line 749"/>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tailEnd len="med" type="triangle" w="sm"/>
                              </a:ln>
                            </wps:spPr>
                            <wps:style>
                              <a:lnRef idx="0"/>
                              <a:fillRef idx="0"/>
                              <a:effectRef idx="0"/>
                              <a:fontRef idx="minor"/>
                            </wps:style>
                            <wps:bodyPr/>
                          </wps:wsp>
                        </a:graphicData>
                      </a:graphic>
                    </wp:anchor>
                  </w:drawing>
                </mc:Choice>
                <mc:Fallback>
                  <w:pict>
                    <v:line id="shape_0" from="50.4pt,28.85pt" to="67.65pt,28.85pt" stroked="t" o:allowincell="t" style="position:absolute" wp14:anchorId="775B298D">
                      <v:stroke color="black" weight="9360" endarrow="block" endarrowwidth="narrow" endarrowlength="medium" joinstyle="round" endcap="flat"/>
                      <v:fill o:detectmouseclick="t" on="false"/>
                      <w10:wrap type="none"/>
                    </v:line>
                  </w:pict>
                </mc:Fallback>
              </mc:AlternateContent>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RISC OM</w:t>
            </w:r>
          </w:p>
        </w:tc>
        <w:tc>
          <w:tcPr>
            <w:tcW w:w="704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IZOLAREA RISCURILOR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FACTORII DE RISC PERSISTĂ, DAR PRIN MĂSURI DE PROTECȚIE COLECTIVĂ SE EVITĂ SAU DIMINUEAZĂ ACȚIUNEA LOR ASUPRA OMULUI</w:t>
            </w:r>
          </w:p>
        </w:tc>
      </w:tr>
      <w:tr>
        <w:trPr>
          <w:trHeight w:val="192" w:hRule="atLeast"/>
        </w:trPr>
        <w:tc>
          <w:tcPr>
            <w:tcW w:w="9355" w:type="dxa"/>
            <w:gridSpan w:val="2"/>
            <w:tcBorders>
              <w:top w:val="single" w:sz="6" w:space="0" w:color="000000"/>
              <w:left w:val="single" w:sz="12" w:space="0" w:color="000000"/>
              <w:bottom w:val="single" w:sz="6" w:space="0" w:color="000000"/>
              <w:right w:val="single" w:sz="12"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MĂSURI TERȚIARE (măsuri de ordinul trei)</w:t>
            </w:r>
          </w:p>
        </w:tc>
      </w:tr>
      <w:tr>
        <w:trPr>
          <w:trHeight w:val="1227" w:hRule="atLeast"/>
        </w:trPr>
        <w:tc>
          <w:tcPr>
            <w:tcW w:w="2313" w:type="dxa"/>
            <w:tcBorders>
              <w:top w:val="single" w:sz="6" w:space="0" w:color="000000"/>
              <w:left w:val="single" w:sz="12" w:space="0" w:color="000000"/>
              <w:bottom w:val="single" w:sz="6" w:space="0" w:color="000000"/>
              <w:right w:val="single" w:sz="6" w:space="0" w:color="000000"/>
            </w:tcBorders>
          </w:tcPr>
          <w:p>
            <w:pPr>
              <w:pStyle w:val="Normal"/>
              <w:keepNext w:val="true"/>
              <w:widowControl/>
              <w:spacing w:before="0" w:after="0"/>
              <w:jc w:val="center"/>
              <w:rPr>
                <w:rFonts w:ascii="Arial" w:hAnsi="Arial" w:cs="Arial"/>
                <w:b/>
              </w:rPr>
            </w:pPr>
            <w:r>
              <w:rPr>
                <w:rFonts w:eastAsia="Arial" w:cs="Arial" w:ascii="Arial" w:hAnsi="Arial"/>
                <w:b/>
                <w:color w:val="auto"/>
                <w:spacing w:val="0"/>
                <w:w w:val="100"/>
                <w:sz w:val="20"/>
                <w:szCs w:val="20"/>
                <w:lang w:val="ro-RO"/>
              </w:rPr>
              <mc:AlternateContent>
                <mc:Choice Requires="wps">
                  <w:drawing>
                    <wp:anchor distT="25400" distB="24765" distL="0" distR="5080" simplePos="0" relativeHeight="19" behindDoc="0" locked="0" layoutInCell="1" allowOverlap="1" wp14:anchorId="74D5CE18">
                      <wp:simplePos x="0" y="0"/>
                      <wp:positionH relativeFrom="column">
                        <wp:posOffset>640080</wp:posOffset>
                      </wp:positionH>
                      <wp:positionV relativeFrom="paragraph">
                        <wp:posOffset>455295</wp:posOffset>
                      </wp:positionV>
                      <wp:extent cx="219710" cy="635"/>
                      <wp:effectExtent l="0" t="25400" r="5080" b="24765"/>
                      <wp:wrapNone/>
                      <wp:docPr id="13" name="Line 754"/>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headEnd len="med" type="triangle" w="sm"/>
                              </a:ln>
                            </wps:spPr>
                            <wps:style>
                              <a:lnRef idx="0"/>
                              <a:fillRef idx="0"/>
                              <a:effectRef idx="0"/>
                              <a:fontRef idx="minor"/>
                            </wps:style>
                            <wps:bodyPr/>
                          </wps:wsp>
                        </a:graphicData>
                      </a:graphic>
                    </wp:anchor>
                  </w:drawing>
                </mc:Choice>
                <mc:Fallback>
                  <w:pict>
                    <v:line id="shape_0" from="50.4pt,35.85pt" to="67.65pt,35.85pt" stroked="t" o:allowincell="t" style="position:absolute" wp14:anchorId="74D5CE18">
                      <v:stroke color="black" weight="9360" startarrow="block" startarrowwidth="narrow" startarrowlength="medium" joinstyle="round" endcap="flat"/>
                      <v:fill o:detectmouseclick="t" on="false"/>
                      <w10:wrap type="none"/>
                    </v:line>
                  </w:pict>
                </mc:Fallback>
              </mc:AlternateContent>
              <mc:AlternateContent>
                <mc:Choice Requires="wps">
                  <w:drawing>
                    <wp:anchor distT="24765" distB="25400" distL="5080" distR="0" simplePos="0" relativeHeight="22" behindDoc="0" locked="0" layoutInCell="1" allowOverlap="1" wp14:anchorId="39C8F8D8">
                      <wp:simplePos x="0" y="0"/>
                      <wp:positionH relativeFrom="column">
                        <wp:posOffset>640080</wp:posOffset>
                      </wp:positionH>
                      <wp:positionV relativeFrom="paragraph">
                        <wp:posOffset>366395</wp:posOffset>
                      </wp:positionV>
                      <wp:extent cx="219710" cy="635"/>
                      <wp:effectExtent l="5080" t="24765" r="0" b="25400"/>
                      <wp:wrapNone/>
                      <wp:docPr id="14" name="Line 750"/>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tailEnd len="med" type="triangle" w="sm"/>
                              </a:ln>
                            </wps:spPr>
                            <wps:style>
                              <a:lnRef idx="0"/>
                              <a:fillRef idx="0"/>
                              <a:effectRef idx="0"/>
                              <a:fontRef idx="minor"/>
                            </wps:style>
                            <wps:bodyPr/>
                          </wps:wsp>
                        </a:graphicData>
                      </a:graphic>
                    </wp:anchor>
                  </w:drawing>
                </mc:Choice>
                <mc:Fallback>
                  <w:pict>
                    <v:line id="shape_0" from="50.4pt,28.85pt" to="67.65pt,28.85pt" stroked="t" o:allowincell="t" style="position:absolute" wp14:anchorId="39C8F8D8">
                      <v:stroke color="black" weight="9360" endarrow="block" endarrowwidth="narrow" endarrowlength="medium" joinstyle="round" endcap="flat"/>
                      <v:fill o:detectmouseclick="t" on="false"/>
                      <w10:wrap type="none"/>
                    </v:line>
                  </w:pict>
                </mc:Fallback>
              </mc:AlternateContent>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RISC OM</w:t>
            </w:r>
          </w:p>
        </w:tc>
        <w:tc>
          <w:tcPr>
            <w:tcW w:w="704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EVITAREA RISCURILOR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INTERACȚIUNEA DINTRE FACTORII DE RISC ȘI OM SE EVITĂ PRIN MĂSURI ORGANIZATORICE ȘI</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REGLEMENTĂRI PRIVIND COMPORTAMENTUL</w:t>
            </w:r>
          </w:p>
        </w:tc>
      </w:tr>
      <w:tr>
        <w:trPr>
          <w:trHeight w:val="65" w:hRule="atLeast"/>
        </w:trPr>
        <w:tc>
          <w:tcPr>
            <w:tcW w:w="9355" w:type="dxa"/>
            <w:gridSpan w:val="2"/>
            <w:tcBorders>
              <w:top w:val="single" w:sz="6" w:space="0" w:color="000000"/>
              <w:left w:val="single" w:sz="12" w:space="0" w:color="000000"/>
              <w:bottom w:val="single" w:sz="6" w:space="0" w:color="000000"/>
              <w:right w:val="single" w:sz="12"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MĂSURI CUATERNARE (măsuri de ordinul patru)</w:t>
            </w:r>
          </w:p>
        </w:tc>
      </w:tr>
      <w:tr>
        <w:trPr>
          <w:trHeight w:val="1353" w:hRule="atLeast"/>
        </w:trPr>
        <w:tc>
          <w:tcPr>
            <w:tcW w:w="2313" w:type="dxa"/>
            <w:tcBorders>
              <w:top w:val="single" w:sz="6" w:space="0" w:color="000000"/>
              <w:left w:val="single" w:sz="12" w:space="0" w:color="000000"/>
              <w:bottom w:val="single" w:sz="12" w:space="0" w:color="000000"/>
              <w:right w:val="single" w:sz="6" w:space="0" w:color="000000"/>
            </w:tcBorders>
          </w:tcPr>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mc:AlternateContent>
                <mc:Choice Requires="wps">
                  <w:drawing>
                    <wp:anchor distT="25400" distB="24765" distL="0" distR="5080" simplePos="0" relativeHeight="21" behindDoc="0" locked="0" layoutInCell="1" allowOverlap="1" wp14:anchorId="4D4E06FD">
                      <wp:simplePos x="0" y="0"/>
                      <wp:positionH relativeFrom="column">
                        <wp:posOffset>640080</wp:posOffset>
                      </wp:positionH>
                      <wp:positionV relativeFrom="paragraph">
                        <wp:posOffset>455295</wp:posOffset>
                      </wp:positionV>
                      <wp:extent cx="219710" cy="635"/>
                      <wp:effectExtent l="0" t="25400" r="5080" b="24765"/>
                      <wp:wrapNone/>
                      <wp:docPr id="15" name="Line 755"/>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headEnd len="med" type="triangle" w="sm"/>
                              </a:ln>
                            </wps:spPr>
                            <wps:style>
                              <a:lnRef idx="0"/>
                              <a:fillRef idx="0"/>
                              <a:effectRef idx="0"/>
                              <a:fontRef idx="minor"/>
                            </wps:style>
                            <wps:bodyPr/>
                          </wps:wsp>
                        </a:graphicData>
                      </a:graphic>
                    </wp:anchor>
                  </w:drawing>
                </mc:Choice>
                <mc:Fallback>
                  <w:pict>
                    <v:line id="shape_0" from="50.4pt,35.85pt" to="67.65pt,35.85pt" stroked="t" o:allowincell="t" style="position:absolute" wp14:anchorId="4D4E06FD">
                      <v:stroke color="black" weight="9360" startarrow="block" startarrowwidth="narrow" startarrowlength="medium" joinstyle="round" endcap="flat"/>
                      <v:fill o:detectmouseclick="t" on="false"/>
                      <w10:wrap type="none"/>
                    </v:line>
                  </w:pict>
                </mc:Fallback>
              </mc:AlternateContent>
              <mc:AlternateContent>
                <mc:Choice Requires="wps">
                  <w:drawing>
                    <wp:anchor distT="24765" distB="25400" distL="5080" distR="0" simplePos="0" relativeHeight="23" behindDoc="0" locked="0" layoutInCell="1" allowOverlap="1" wp14:anchorId="48287428">
                      <wp:simplePos x="0" y="0"/>
                      <wp:positionH relativeFrom="column">
                        <wp:posOffset>640080</wp:posOffset>
                      </wp:positionH>
                      <wp:positionV relativeFrom="paragraph">
                        <wp:posOffset>366395</wp:posOffset>
                      </wp:positionV>
                      <wp:extent cx="219710" cy="635"/>
                      <wp:effectExtent l="5080" t="24765" r="0" b="25400"/>
                      <wp:wrapNone/>
                      <wp:docPr id="16" name="Line 751"/>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tailEnd len="med" type="triangle" w="sm"/>
                              </a:ln>
                            </wps:spPr>
                            <wps:style>
                              <a:lnRef idx="0"/>
                              <a:fillRef idx="0"/>
                              <a:effectRef idx="0"/>
                              <a:fontRef idx="minor"/>
                            </wps:style>
                            <wps:bodyPr/>
                          </wps:wsp>
                        </a:graphicData>
                      </a:graphic>
                    </wp:anchor>
                  </w:drawing>
                </mc:Choice>
                <mc:Fallback>
                  <w:pict>
                    <v:line id="shape_0" from="50.4pt,28.85pt" to="67.65pt,28.85pt" stroked="t" o:allowincell="t" style="position:absolute" wp14:anchorId="48287428">
                      <v:stroke color="black" weight="9360" endarrow="block" endarrowwidth="narrow" endarrowlength="medium" joinstyle="round" endcap="flat"/>
                      <v:fill o:detectmouseclick="t" on="false"/>
                      <w10:wrap type="none"/>
                    </v:line>
                  </w:pict>
                </mc:Fallback>
              </mc:AlternateContent>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RISC OM</w:t>
            </w:r>
          </w:p>
        </w:tc>
        <w:tc>
          <w:tcPr>
            <w:tcW w:w="7042" w:type="dxa"/>
            <w:tcBorders>
              <w:top w:val="single" w:sz="6"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IZOLAREA OMULUI</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LIMITAREA ACȚIUNII FACTORILOR DE RISC SE FACE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PRIN PROTECȚIE INDIVIDUALĂ</w:t>
            </w:r>
          </w:p>
        </w:tc>
      </w:tr>
    </w:tbl>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BIBLIOGRAFIE</w:t>
      </w:r>
    </w:p>
    <w:p>
      <w:pPr>
        <w:pStyle w:val="Normal"/>
        <w:widowControl/>
        <w:numPr>
          <w:ilvl w:val="0"/>
          <w:numId w:val="1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Băbuț, G., Moraru, R.</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Editura Universitas, Petroșani, 1999.</w:t>
      </w:r>
    </w:p>
    <w:p>
      <w:pPr>
        <w:pStyle w:val="Normal"/>
        <w:widowControl/>
        <w:numPr>
          <w:ilvl w:val="0"/>
          <w:numId w:val="1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 Editura Didactică și Pedagogică, București, 1996.</w:t>
      </w:r>
    </w:p>
    <w:p>
      <w:pPr>
        <w:pStyle w:val="Normal"/>
        <w:widowControl/>
        <w:numPr>
          <w:ilvl w:val="0"/>
          <w:numId w:val="1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 Dăscălescu, A.</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Managementul securității și sănătății în muncă (vol. I și II)</w:t>
      </w:r>
      <w:r>
        <w:rPr>
          <w:rFonts w:eastAsia="Arial" w:cs="Arial" w:ascii="Arial" w:hAnsi="Arial"/>
          <w:color w:val="auto"/>
          <w:spacing w:val="0"/>
          <w:w w:val="100"/>
          <w:sz w:val="20"/>
          <w:szCs w:val="20"/>
          <w:lang w:val="ro-RO"/>
        </w:rPr>
        <w:t>, Editura AGIR, București, 2001.</w:t>
      </w:r>
    </w:p>
    <w:p>
      <w:pPr>
        <w:pStyle w:val="Normal"/>
        <w:widowControl/>
        <w:numPr>
          <w:ilvl w:val="0"/>
          <w:numId w:val="1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 xml:space="preserve">Darabont, Al., Darabont, D., Constantin, G., Darabont, D., </w:t>
      </w:r>
      <w:r>
        <w:rPr>
          <w:rFonts w:eastAsia="Arial" w:cs="Arial" w:ascii="Arial" w:hAnsi="Arial"/>
          <w:i/>
          <w:color w:val="auto"/>
          <w:spacing w:val="0"/>
          <w:w w:val="100"/>
          <w:sz w:val="20"/>
          <w:szCs w:val="20"/>
          <w:lang w:val="ro-RO"/>
        </w:rPr>
        <w:t xml:space="preserve">Evaluarea calității de securitate a echipamentelor tehnice, </w:t>
      </w:r>
      <w:r>
        <w:rPr>
          <w:rFonts w:eastAsia="Arial" w:cs="Arial" w:ascii="Arial" w:hAnsi="Arial"/>
          <w:color w:val="auto"/>
          <w:spacing w:val="0"/>
          <w:w w:val="100"/>
          <w:sz w:val="20"/>
          <w:szCs w:val="20"/>
          <w:lang w:val="ro-RO"/>
        </w:rPr>
        <w:t>Editura AGIR, București, 2001.</w:t>
      </w:r>
    </w:p>
    <w:p>
      <w:pPr>
        <w:pStyle w:val="Normal"/>
        <w:widowControl/>
        <w:numPr>
          <w:ilvl w:val="0"/>
          <w:numId w:val="1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Analiză de risc,</w:t>
      </w:r>
      <w:r>
        <w:rPr>
          <w:rFonts w:eastAsia="Arial" w:cs="Arial" w:ascii="Arial" w:hAnsi="Arial"/>
          <w:color w:val="auto"/>
          <w:spacing w:val="0"/>
          <w:w w:val="100"/>
          <w:sz w:val="20"/>
          <w:szCs w:val="20"/>
          <w:lang w:val="ro-RO"/>
        </w:rPr>
        <w:t xml:space="preserve"> Editura Universitas, Petroșani, 2000.</w:t>
      </w:r>
    </w:p>
    <w:p>
      <w:pPr>
        <w:pStyle w:val="Normal"/>
        <w:widowControl/>
        <w:numPr>
          <w:ilvl w:val="0"/>
          <w:numId w:val="1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 Matei, I.</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Ghid pentru evaluarea riscurilor profesionale,</w:t>
      </w:r>
      <w:r>
        <w:rPr>
          <w:rFonts w:eastAsia="Arial" w:cs="Arial" w:ascii="Arial" w:hAnsi="Arial"/>
          <w:color w:val="auto"/>
          <w:spacing w:val="0"/>
          <w:w w:val="100"/>
          <w:sz w:val="20"/>
          <w:szCs w:val="20"/>
          <w:lang w:val="ro-RO"/>
        </w:rPr>
        <w:t xml:space="preserve"> Editura Focus, Petroșani, 2002.</w:t>
      </w:r>
    </w:p>
    <w:p>
      <w:pPr>
        <w:pStyle w:val="Normal"/>
        <w:widowControl/>
        <w:numPr>
          <w:ilvl w:val="0"/>
          <w:numId w:val="1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Metode de analiză apriorică a riscurilor profesionale</w:t>
      </w:r>
      <w:r>
        <w:rPr>
          <w:rFonts w:eastAsia="Arial" w:cs="Arial" w:ascii="Arial" w:hAnsi="Arial"/>
          <w:color w:val="auto"/>
          <w:spacing w:val="0"/>
          <w:w w:val="100"/>
          <w:sz w:val="20"/>
          <w:szCs w:val="20"/>
          <w:lang w:val="ro-RO"/>
        </w:rPr>
        <w:t>, I.N.I.D., București, 1993.</w:t>
      </w:r>
    </w:p>
    <w:p>
      <w:pPr>
        <w:pStyle w:val="Normal"/>
        <w:widowControl/>
        <w:numPr>
          <w:ilvl w:val="0"/>
          <w:numId w:val="1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securității muncii la nivelul microsistemelor (loc de muncă)</w:t>
      </w:r>
      <w:r>
        <w:rPr>
          <w:rFonts w:eastAsia="Arial" w:cs="Arial" w:ascii="Arial" w:hAnsi="Arial"/>
          <w:color w:val="auto"/>
          <w:spacing w:val="0"/>
          <w:w w:val="100"/>
          <w:sz w:val="20"/>
          <w:szCs w:val="20"/>
          <w:lang w:val="ro-RO"/>
        </w:rPr>
        <w:t>, Risc și securitate în muncă, I.C.S.P.M. București, nr. 3-4/ 1994.</w:t>
      </w:r>
    </w:p>
    <w:p>
      <w:pPr>
        <w:pStyle w:val="Normal"/>
        <w:widowControl/>
        <w:numPr>
          <w:ilvl w:val="0"/>
          <w:numId w:val="1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riscurilor de accidentare și îmbolnăvire profesională la locurile de muncă</w:t>
      </w:r>
      <w:r>
        <w:rPr>
          <w:rFonts w:eastAsia="Arial" w:cs="Arial" w:ascii="Arial" w:hAnsi="Arial"/>
          <w:color w:val="auto"/>
          <w:spacing w:val="0"/>
          <w:w w:val="100"/>
          <w:sz w:val="20"/>
          <w:szCs w:val="20"/>
          <w:lang w:val="ro-RO"/>
        </w:rPr>
        <w:t>, M.M.P.S.-I.C.S.P.M. București, 1998.</w:t>
      </w:r>
    </w:p>
    <w:p>
      <w:pPr>
        <w:pStyle w:val="Normal"/>
        <w:widowControl/>
        <w:numPr>
          <w:ilvl w:val="0"/>
          <w:numId w:val="1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 ș.a.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Securitate și sănătate în muncă - Dicționar explicativ</w:t>
      </w:r>
      <w:r>
        <w:rPr>
          <w:rFonts w:eastAsia="Arial" w:cs="Arial" w:ascii="Arial" w:hAnsi="Arial"/>
          <w:color w:val="auto"/>
          <w:spacing w:val="0"/>
          <w:w w:val="100"/>
          <w:sz w:val="20"/>
          <w:szCs w:val="20"/>
          <w:lang w:val="ro-RO"/>
        </w:rPr>
        <w:t>, Editura GENICOD, București, 2001.</w:t>
      </w:r>
    </w:p>
    <w:p>
      <w:pPr>
        <w:pStyle w:val="Normal"/>
        <w:widowControl/>
        <w:numPr>
          <w:ilvl w:val="0"/>
          <w:numId w:val="1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Evaluarea riscurilor în sistemul om-mașină</w:t>
      </w:r>
      <w:r>
        <w:rPr>
          <w:rFonts w:eastAsia="Arial" w:cs="Arial" w:ascii="Arial" w:hAnsi="Arial"/>
          <w:color w:val="auto"/>
          <w:spacing w:val="0"/>
          <w:w w:val="100"/>
          <w:sz w:val="20"/>
          <w:szCs w:val="20"/>
          <w:lang w:val="ro-RO"/>
        </w:rPr>
        <w:t>, Editura Atlas Press, București, 2003.</w:t>
      </w:r>
    </w:p>
    <w:p>
      <w:pPr>
        <w:pStyle w:val="Heading1"/>
        <w:widowControl/>
        <w:numPr>
          <w:ilvl w:val="0"/>
          <w:numId w:val="17"/>
        </w:numPr>
        <w:spacing w:before="0" w:after="40"/>
        <w:jc w:val="left"/>
        <w:rPr>
          <w:rFonts w:ascii="Arial" w:hAnsi="Arial" w:cs="Arial"/>
          <w:b w:val="false"/>
          <w:spacing w:val="-4"/>
          <w:sz w:val="18"/>
          <w:szCs w:val="18"/>
          <w:lang w:val="ro-RO"/>
        </w:rPr>
      </w:pPr>
      <w:r>
        <w:rPr>
          <w:rFonts w:eastAsia="Arial" w:cs="Arial" w:ascii="Arial" w:hAnsi="Arial"/>
          <w:color w:val="auto"/>
          <w:spacing w:val="0"/>
          <w:w w:val="100"/>
          <w:sz w:val="20"/>
          <w:szCs w:val="20"/>
          <w:lang w:val="ro-RO"/>
        </w:rPr>
        <w:t>Legea nr. 319 /2006</w:t>
      </w:r>
      <w:r>
        <w:rPr>
          <w:rFonts w:eastAsia="Arial" w:cs="Arial" w:ascii="Arial" w:hAnsi="Arial"/>
          <w:b w:val="false"/>
          <w:i/>
          <w:color w:val="auto"/>
          <w:spacing w:val="0"/>
          <w:w w:val="100"/>
          <w:sz w:val="20"/>
          <w:szCs w:val="20"/>
          <w:lang w:val="ro-RO"/>
        </w:rPr>
        <w:t xml:space="preserve"> privind securitatea și sănătatea în muncă</w:t>
      </w:r>
      <w:r>
        <w:rPr>
          <w:rFonts w:eastAsia="Arial" w:cs="Arial" w:ascii="Arial" w:hAnsi="Arial"/>
          <w:b w:val="false"/>
          <w:color w:val="auto"/>
          <w:spacing w:val="0"/>
          <w:w w:val="100"/>
          <w:sz w:val="20"/>
          <w:szCs w:val="20"/>
          <w:lang w:val="ro-RO"/>
        </w:rPr>
        <w:t>.</w:t>
      </w:r>
    </w:p>
    <w:p>
      <w:pPr>
        <w:pStyle w:val="Normal"/>
        <w:widowControl/>
        <w:numPr>
          <w:ilvl w:val="0"/>
          <w:numId w:val="17"/>
        </w:numPr>
        <w:shd w:val="clear" w:color="auto" w:fill="FFFFFF"/>
        <w:spacing w:before="0" w:after="40"/>
        <w:jc w:val="left"/>
        <w:rPr>
          <w:rFonts w:ascii="Arial" w:hAnsi="Arial" w:cs="Arial"/>
          <w:b/>
          <w:sz w:val="18"/>
          <w:szCs w:val="18"/>
        </w:rPr>
      </w:pPr>
      <w:r>
        <w:rPr>
          <w:rFonts w:eastAsia="Arial" w:cs="Arial" w:ascii="Arial" w:hAnsi="Arial"/>
          <w:b/>
          <w:color w:val="auto"/>
          <w:spacing w:val="0"/>
          <w:w w:val="100"/>
          <w:sz w:val="20"/>
          <w:szCs w:val="20"/>
          <w:lang w:val="ro-RO"/>
        </w:rPr>
        <w:t>H.G. 1425</w:t>
      </w:r>
      <w:r>
        <w:rPr>
          <w:rFonts w:eastAsia="Arial" w:cs="Arial" w:ascii="Arial" w:hAnsi="Arial"/>
          <w:b/>
          <w:bCs/>
          <w:color w:val="auto"/>
          <w:spacing w:val="0"/>
          <w:w w:val="100"/>
          <w:sz w:val="20"/>
          <w:szCs w:val="20"/>
          <w:lang w:val="ro-RO"/>
        </w:rPr>
        <w:t>/ 2006</w:t>
      </w:r>
      <w:r>
        <w:rPr>
          <w:rFonts w:eastAsia="Arial" w:cs="Arial" w:ascii="Arial" w:hAnsi="Arial"/>
          <w:bCs/>
          <w:i/>
          <w:color w:val="auto"/>
          <w:spacing w:val="0"/>
          <w:w w:val="100"/>
          <w:sz w:val="20"/>
          <w:szCs w:val="20"/>
          <w:lang w:val="ro-RO"/>
        </w:rPr>
        <w:t xml:space="preserve"> </w:t>
      </w:r>
      <w:r>
        <w:rPr>
          <w:rFonts w:eastAsia="Arial" w:cs="Arial" w:ascii="Arial" w:hAnsi="Arial"/>
          <w:i/>
          <w:color w:val="auto"/>
          <w:spacing w:val="0"/>
          <w:w w:val="100"/>
          <w:sz w:val="20"/>
          <w:szCs w:val="20"/>
          <w:lang w:val="ro-RO"/>
        </w:rPr>
        <w:t>privind aprobarea Normelor Metodologice de aplicare a Legii nr. 319/ 2006</w:t>
      </w:r>
    </w:p>
    <w:p>
      <w:pPr>
        <w:pStyle w:val="Normal"/>
        <w:widowControl/>
        <w:numPr>
          <w:ilvl w:val="0"/>
          <w:numId w:val="17"/>
        </w:numPr>
        <w:shd w:val="clear" w:color="auto" w:fill="FFFFFF"/>
        <w:spacing w:before="0" w:after="40"/>
        <w:jc w:val="left"/>
        <w:rPr>
          <w:rFonts w:ascii="Arial" w:hAnsi="Arial" w:cs="Arial"/>
          <w:bCs/>
          <w:sz w:val="18"/>
          <w:szCs w:val="18"/>
        </w:rPr>
      </w:pPr>
      <w:r>
        <w:rPr>
          <w:rFonts w:eastAsia="Arial" w:cs="Arial" w:ascii="Arial" w:hAnsi="Arial"/>
          <w:b/>
          <w:color w:val="auto"/>
          <w:spacing w:val="0"/>
          <w:w w:val="100"/>
          <w:sz w:val="20"/>
          <w:szCs w:val="20"/>
          <w:lang w:val="ro-RO"/>
        </w:rPr>
        <w:t xml:space="preserve">H.G.259/2022 </w:t>
      </w:r>
      <w:r>
        <w:rPr>
          <w:rFonts w:eastAsia="Arial" w:cs="Arial" w:ascii="Arial" w:hAnsi="Arial"/>
          <w:bCs/>
          <w:color w:val="auto"/>
          <w:spacing w:val="0"/>
          <w:w w:val="100"/>
          <w:sz w:val="20"/>
          <w:szCs w:val="20"/>
          <w:lang w:val="ro-RO"/>
        </w:rPr>
        <w:t>pentru modificarea și completarea Normelor metodologice de aplicare a prevederilor Legii securității și sănătății în muncă nr. 319/2006, aprobate prin Hotărârea Guvernului nr. 1.425/2006</w:t>
      </w:r>
      <w:r>
        <w:rPr>
          <w:rFonts w:eastAsia="Arial" w:cs="Arial" w:ascii="Arial" w:hAnsi="Arial"/>
          <w:bCs/>
          <w:i/>
          <w:color w:val="auto"/>
          <w:spacing w:val="0"/>
          <w:w w:val="100"/>
          <w:sz w:val="20"/>
          <w:szCs w:val="20"/>
          <w:lang w:val="ro-RO"/>
        </w:rPr>
        <w:t>.</w:t>
      </w:r>
    </w:p>
    <w:p>
      <w:pPr>
        <w:pStyle w:val="Normal"/>
        <w:widowControl/>
        <w:spacing w:lineRule="auto" w:line="360" w:before="0" w:after="0"/>
        <w:ind w:hanging="360" w:left="360"/>
        <w:jc w:val="left"/>
        <w:rPr>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CAPITOLUL V. UTILIZAREA METODEI ELABORATE DE I.N.C.D.P.M. BUCUREȘTI PENTRU EVALUAREA RISCURILOR DE ACCIDENTARE ȘI ÎMBOLNǍVIRE PROFESIONALǍ LA</w:t>
      </w:r>
    </w:p>
    <w:p>
      <w:pPr>
        <w:pStyle w:val="Normal"/>
        <w:widowControl/>
        <w:spacing w:before="0" w:after="240"/>
        <w:ind w:hanging="0"/>
        <w:jc w:val="center"/>
        <w:rPr>
          <w:rFonts w:ascii="Arial" w:hAnsi="Arial" w:cs="Arial"/>
          <w:b/>
          <w:sz w:val="20"/>
          <w:szCs w:val="20"/>
        </w:rPr>
      </w:pPr>
      <w:r>
        <w:rPr>
          <w:rFonts w:eastAsia="Arial" w:cs="Arial" w:ascii="Arial" w:hAnsi="Arial"/>
          <w:b/>
          <w:color w:val="auto"/>
          <w:spacing w:val="0"/>
          <w:w w:val="100"/>
          <w:sz w:val="20"/>
          <w:szCs w:val="20"/>
          <w:lang w:val="ro-RO"/>
        </w:rPr>
        <w:t>{{client.legalName}}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V.I. EVALUAREA RISCURILOR DE ACCIDENTARE ȘI ÎMBOLNǍVIRE PROFESIONALǍ PENTRU LOCUL DE MUNCĂ: BIROU,</w:t>
      </w:r>
    </w:p>
    <w:p>
      <w:pPr>
        <w:pStyle w:val="Normal"/>
        <w:keepNext w:val="tru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POSTUL DE LUCRU: MANAGER MAGAZIN.</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I. DEFINIREA LOCULUI DE MUNCĂ ȘI ANALIZA PROCESUL DE MUNCĂ ȘI DETERMINAREA ELEMENTELOR COMPONENTE ALE SISTEMULUI DE MUNCĂ EVALUAT:</w:t>
      </w:r>
    </w:p>
    <w:p>
      <w:pPr>
        <w:pStyle w:val="Normal"/>
        <w:keepNext w:val="true"/>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0" w:after="120"/>
        <w:ind w:hanging="0"/>
        <w:jc w:val="left"/>
        <w:rPr>
          <w:rFonts w:ascii="Arial" w:hAnsi="Arial" w:cs="Arial"/>
          <w:sz w:val="18"/>
          <w:szCs w:val="18"/>
          <w:lang w:eastAsia="en-US"/>
        </w:rPr>
      </w:pPr>
      <w:r>
        <w:rPr>
          <w:rFonts w:eastAsia="Arial" w:cs="Arial" w:ascii="Arial" w:hAnsi="Arial"/>
          <w:color w:val="auto"/>
          <w:spacing w:val="0"/>
          <w:w w:val="100"/>
          <w:sz w:val="20"/>
          <w:szCs w:val="20"/>
          <w:lang w:val="ro-RO"/>
        </w:rPr>
        <w:t>Având în vedere că obiectul de activitate al societății comerciale este conform CAEN 5630 – Baruri și alte activități de servire a băuturilor</w:t>
      </w:r>
      <w:r>
        <w:rPr>
          <w:rFonts w:eastAsia="Arial" w:cs="Arial" w:ascii="Arial" w:hAnsi="Arial"/>
          <w:color w:val="auto"/>
          <w:spacing w:val="0"/>
          <w:w w:val="100"/>
          <w:sz w:val="20"/>
          <w:szCs w:val="20"/>
          <w:lang w:val="ro-RO" w:eastAsia="en-US"/>
        </w:rPr>
        <w:t>, activitățile societății la sediul social al {{client.legalName}} se împart în departamente și direcții conform organigramei.</w:t>
      </w:r>
    </w:p>
    <w:p>
      <w:pPr>
        <w:pStyle w:val="Normal"/>
        <w:keepNext w:val="true"/>
        <w:widowControl/>
        <w:spacing w:before="0" w:after="0"/>
        <w:ind w:hanging="0"/>
        <w:jc w:val="left"/>
        <w:rPr>
          <w:rFonts w:ascii="Arial" w:hAnsi="Arial" w:cs="Arial"/>
          <w:sz w:val="2"/>
          <w:szCs w:val="18"/>
          <w:lang w:val="es-ES"/>
        </w:rPr>
      </w:pPr>
      <w:r>
        <w:rPr>
          <w:rFonts w:eastAsia="Arial" w:cs="Arial" w:ascii="Arial" w:hAnsi="Arial"/>
          <w:color w:val="auto"/>
          <w:spacing w:val="0"/>
          <w:w w:val="100"/>
          <w:sz w:val="2"/>
          <w:szCs w:val="20"/>
          <w:lang w:val="ro-RO"/>
        </w:rPr>
      </w:r>
    </w:p>
    <w:p>
      <w:pPr>
        <w:pStyle w:val="Normal"/>
        <w:keepNext w:val="true"/>
        <w:widowControl/>
        <w:spacing w:before="0" w:after="120"/>
        <w:ind w:hanging="0"/>
        <w:jc w:val="left"/>
        <w:rPr>
          <w:rFonts w:ascii="Arial" w:hAnsi="Arial" w:cs="Arial"/>
          <w:sz w:val="18"/>
          <w:szCs w:val="18"/>
          <w:lang w:val="es-ES"/>
        </w:rPr>
      </w:pPr>
      <w:r>
        <w:rPr>
          <w:rFonts w:eastAsia="Arial" w:cs="Arial" w:ascii="Arial" w:hAnsi="Arial"/>
          <w:color w:val="auto"/>
          <w:spacing w:val="0"/>
          <w:w w:val="100"/>
          <w:sz w:val="20"/>
          <w:szCs w:val="20"/>
          <w:lang w:val="ro-RO"/>
        </w:rPr>
        <w:t>Sistemul de muncă analizat în acest caz se află în cadrul Departamentului Tehnico-Administrativ:</w:t>
      </w:r>
    </w:p>
    <w:p>
      <w:pPr>
        <w:pStyle w:val="Normal"/>
        <w:keepNext w:val="true"/>
        <w:widowControl/>
        <w:spacing w:before="0" w:after="0"/>
        <w:ind w:hanging="0"/>
        <w:jc w:val="left"/>
        <w:rPr>
          <w:rFonts w:ascii="Arial" w:hAnsi="Arial" w:cs="Arial"/>
          <w:sz w:val="2"/>
          <w:szCs w:val="18"/>
          <w:lang w:val="es-ES"/>
        </w:rPr>
      </w:pPr>
      <w:r>
        <w:rPr>
          <w:rFonts w:eastAsia="Arial" w:cs="Arial" w:ascii="Arial" w:hAnsi="Arial"/>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693"/>
        <w:gridCol w:w="2542"/>
        <w:gridCol w:w="6120"/>
      </w:tblGrid>
      <w:tr>
        <w:trPr>
          <w:tblHeader w:val="true"/>
          <w:trHeight w:val="240" w:hRule="atLeast"/>
        </w:trPr>
        <w:tc>
          <w:tcPr>
            <w:tcW w:w="693" w:type="dxa"/>
            <w:tcBorders>
              <w:top w:val="single" w:sz="4" w:space="0" w:color="000000"/>
              <w:left w:val="single" w:sz="4" w:space="0" w:color="000000"/>
              <w:bottom w:val="doub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NR. CRT.</w:t>
            </w:r>
          </w:p>
        </w:tc>
        <w:tc>
          <w:tcPr>
            <w:tcW w:w="2542" w:type="dxa"/>
            <w:tcBorders>
              <w:top w:val="single" w:sz="4" w:space="0" w:color="000000"/>
              <w:left w:val="single" w:sz="4" w:space="0" w:color="000000"/>
              <w:bottom w:val="double" w:sz="4" w:space="0" w:color="000000"/>
              <w:right w:val="double" w:sz="4" w:space="0" w:color="000000"/>
            </w:tcBorders>
            <w:shd w:color="auto" w:fill="E6E6E6" w:val="clear"/>
            <w:vAlign w:val="center"/>
          </w:tcPr>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COMPONENTA SISTEMULUI DE MUNCĂ EVALUAT</w:t>
            </w:r>
          </w:p>
        </w:tc>
        <w:tc>
          <w:tcPr>
            <w:tcW w:w="6120" w:type="dxa"/>
            <w:tcBorders>
              <w:top w:val="single" w:sz="4" w:space="0" w:color="000000"/>
              <w:left w:val="double" w:sz="4" w:space="0" w:color="000000"/>
              <w:bottom w:val="doub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CONȚINUTUL COMPONENTEI SISTEMULUI DE MUNCĂ EVALUAT</w:t>
            </w:r>
          </w:p>
        </w:tc>
      </w:tr>
      <w:tr>
        <w:trPr>
          <w:trHeight w:val="240" w:hRule="atLeast"/>
        </w:trPr>
        <w:tc>
          <w:tcPr>
            <w:tcW w:w="693" w:type="dxa"/>
            <w:tcBorders>
              <w:top w:val="doub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1.</w:t>
            </w:r>
          </w:p>
        </w:tc>
        <w:tc>
          <w:tcPr>
            <w:tcW w:w="2542" w:type="dxa"/>
            <w:tcBorders>
              <w:top w:val="doub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EXECUTANT</w:t>
            </w:r>
          </w:p>
        </w:tc>
        <w:tc>
          <w:tcPr>
            <w:tcW w:w="6120" w:type="dxa"/>
            <w:tcBorders>
              <w:top w:val="double" w:sz="4" w:space="0" w:color="000000"/>
              <w:left w:val="double" w:sz="4" w:space="0" w:color="000000"/>
              <w:bottom w:val="single" w:sz="4" w:space="0" w:color="000000"/>
              <w:right w:val="single" w:sz="4" w:space="0" w:color="000000"/>
            </w:tcBorders>
            <w:vAlign w:val="center"/>
          </w:tcPr>
          <w:p>
            <w:pPr>
              <w:pStyle w:val="Normal"/>
              <w:widowControl/>
              <w:spacing w:before="0" w:after="0"/>
              <w:rPr>
                <w:rFonts w:ascii="Arial" w:hAnsi="Arial" w:cs="Arial"/>
                <w:b/>
                <w:bCs/>
                <w:sz w:val="18"/>
                <w:szCs w:val="18"/>
              </w:rPr>
            </w:pPr>
            <w:r>
              <w:rPr>
                <w:rFonts w:eastAsia="Arial" w:cs="Arial" w:ascii="Arial" w:hAnsi="Arial"/>
                <w:b/>
                <w:bCs/>
                <w:color w:val="auto"/>
                <w:spacing w:val="0"/>
                <w:w w:val="100"/>
                <w:sz w:val="20"/>
                <w:szCs w:val="20"/>
                <w:lang w:val="ro-RO"/>
              </w:rPr>
              <w:t>MANAGER MAGAZIN</w:t>
            </w:r>
          </w:p>
        </w:tc>
      </w:tr>
      <w:tr>
        <w:trPr>
          <w:trHeight w:val="98" w:hRule="atLeast"/>
        </w:trPr>
        <w:tc>
          <w:tcPr>
            <w:tcW w:w="69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2.</w:t>
            </w:r>
          </w:p>
        </w:tc>
        <w:tc>
          <w:tcPr>
            <w:tcW w:w="2542"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SARCINA DE MUNCĂ</w:t>
            </w:r>
          </w:p>
        </w:tc>
        <w:tc>
          <w:tcPr>
            <w:tcW w:w="6120" w:type="dxa"/>
            <w:tcBorders>
              <w:top w:val="single" w:sz="4" w:space="0" w:color="000000"/>
              <w:left w:val="double" w:sz="4" w:space="0" w:color="000000"/>
              <w:bottom w:val="single" w:sz="4" w:space="0" w:color="000000"/>
              <w:right w:val="single" w:sz="4" w:space="0" w:color="000000"/>
            </w:tcBorders>
          </w:tcPr>
          <w:p>
            <w:pPr>
              <w:pStyle w:val="Title"/>
              <w:widowControl/>
              <w:spacing w:before="0" w:after="0"/>
              <w:jc w:val="left"/>
              <w:rPr>
                <w:rFonts w:ascii="Arial" w:hAnsi="Arial" w:cs="Arial"/>
                <w:b w:val="false"/>
                <w:sz w:val="18"/>
                <w:szCs w:val="18"/>
              </w:rPr>
            </w:pPr>
            <w:r>
              <w:rPr>
                <w:rFonts w:eastAsia="Arial" w:cs="Arial" w:ascii="Arial" w:hAnsi="Arial"/>
                <w:b w:val="false"/>
                <w:color w:val="auto"/>
                <w:spacing w:val="0"/>
                <w:w w:val="100"/>
                <w:sz w:val="20"/>
                <w:szCs w:val="20"/>
                <w:lang w:val="ro-RO"/>
              </w:rPr>
              <w:t>Conform cu fișa postului</w:t>
            </w:r>
          </w:p>
        </w:tc>
      </w:tr>
      <w:tr>
        <w:trPr>
          <w:trHeight w:val="70" w:hRule="atLeast"/>
        </w:trPr>
        <w:tc>
          <w:tcPr>
            <w:tcW w:w="69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3.</w:t>
            </w:r>
          </w:p>
        </w:tc>
        <w:tc>
          <w:tcPr>
            <w:tcW w:w="2542"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MIJLOCUL DE PRODUCȚIE</w:t>
            </w:r>
          </w:p>
        </w:tc>
        <w:tc>
          <w:tcPr>
            <w:tcW w:w="6120" w:type="dxa"/>
            <w:tcBorders>
              <w:top w:val="single" w:sz="4" w:space="0" w:color="000000"/>
              <w:left w:val="double" w:sz="4" w:space="0" w:color="000000"/>
              <w:bottom w:val="single" w:sz="4" w:space="0" w:color="000000"/>
              <w:right w:val="single" w:sz="4" w:space="0" w:color="000000"/>
            </w:tcBorders>
            <w:vAlign w:val="center"/>
          </w:tcPr>
          <w:p>
            <w:pPr>
              <w:pStyle w:val="Title"/>
              <w:widowControl/>
              <w:spacing w:before="0" w:after="0"/>
              <w:jc w:val="left"/>
              <w:rPr>
                <w:rFonts w:ascii="Arial" w:hAnsi="Arial" w:cs="Arial"/>
                <w:b w:val="false"/>
                <w:sz w:val="18"/>
                <w:szCs w:val="18"/>
              </w:rPr>
            </w:pPr>
            <w:r>
              <w:rPr>
                <w:rFonts w:eastAsia="Arial" w:cs="Arial" w:ascii="Arial" w:hAnsi="Arial"/>
                <w:b w:val="false"/>
                <w:color w:val="auto"/>
                <w:spacing w:val="0"/>
                <w:w w:val="100"/>
                <w:sz w:val="20"/>
                <w:szCs w:val="20"/>
                <w:lang w:val="ro-RO"/>
              </w:rPr>
              <w:t>Dotările tehnice specifice activităților de birou</w:t>
            </w:r>
          </w:p>
        </w:tc>
      </w:tr>
      <w:tr>
        <w:trPr>
          <w:trHeight w:val="70" w:hRule="atLeast"/>
        </w:trPr>
        <w:tc>
          <w:tcPr>
            <w:tcW w:w="69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4.</w:t>
            </w:r>
          </w:p>
        </w:tc>
        <w:tc>
          <w:tcPr>
            <w:tcW w:w="2542"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MEDIUL DE MUNCĂ</w:t>
            </w:r>
          </w:p>
        </w:tc>
        <w:tc>
          <w:tcPr>
            <w:tcW w:w="6120" w:type="dxa"/>
            <w:tcBorders>
              <w:top w:val="single" w:sz="4" w:space="0" w:color="000000"/>
              <w:left w:val="double" w:sz="4" w:space="0" w:color="000000"/>
              <w:bottom w:val="single" w:sz="4" w:space="0" w:color="000000"/>
              <w:right w:val="single" w:sz="4" w:space="0" w:color="000000"/>
            </w:tcBorders>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Spații amenajate pentru activități specifice de birou.</w:t>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Punctele de referința în activitatea de evaluare a riscurilor de accidentare și îmbolnăvire profesională are la baza </w:t>
      </w:r>
      <w:r>
        <w:rPr>
          <w:rFonts w:eastAsia="Arial" w:cs="Arial" w:ascii="Arial" w:hAnsi="Arial"/>
          <w:b/>
          <w:color w:val="auto"/>
          <w:spacing w:val="0"/>
          <w:w w:val="100"/>
          <w:sz w:val="20"/>
          <w:szCs w:val="20"/>
          <w:lang w:val="ro-RO"/>
        </w:rPr>
        <w:t>sarcina de muncă</w:t>
      </w:r>
      <w:r>
        <w:rPr>
          <w:rFonts w:eastAsia="Arial" w:cs="Arial" w:ascii="Arial" w:hAnsi="Arial"/>
          <w:color w:val="auto"/>
          <w:spacing w:val="0"/>
          <w:w w:val="100"/>
          <w:sz w:val="20"/>
          <w:szCs w:val="20"/>
          <w:lang w:val="ro-RO"/>
        </w:rPr>
        <w:t xml:space="preserve"> consemnată în </w:t>
      </w:r>
      <w:r>
        <w:rPr>
          <w:rFonts w:eastAsia="Arial" w:cs="Arial" w:ascii="Arial" w:hAnsi="Arial"/>
          <w:b/>
          <w:color w:val="auto"/>
          <w:spacing w:val="0"/>
          <w:w w:val="100"/>
          <w:sz w:val="20"/>
          <w:szCs w:val="20"/>
          <w:lang w:val="ro-RO"/>
        </w:rPr>
        <w:t xml:space="preserve">fișa postului, mediul de muncă </w:t>
      </w:r>
      <w:r>
        <w:rPr>
          <w:rFonts w:eastAsia="Arial" w:cs="Arial" w:ascii="Arial" w:hAnsi="Arial"/>
          <w:color w:val="auto"/>
          <w:spacing w:val="0"/>
          <w:w w:val="100"/>
          <w:sz w:val="20"/>
          <w:szCs w:val="20"/>
          <w:lang w:val="ro-RO"/>
        </w:rPr>
        <w:t>și condițiile de interacțiune cu</w:t>
      </w:r>
      <w:r>
        <w:rPr>
          <w:rFonts w:eastAsia="Arial" w:cs="Arial" w:ascii="Arial" w:hAnsi="Arial"/>
          <w:b/>
          <w:color w:val="auto"/>
          <w:spacing w:val="0"/>
          <w:w w:val="100"/>
          <w:sz w:val="20"/>
          <w:szCs w:val="20"/>
          <w:lang w:val="ro-RO"/>
        </w:rPr>
        <w:t xml:space="preserve"> mijloacele de muncă </w:t>
      </w:r>
      <w:r>
        <w:rPr>
          <w:rFonts w:eastAsia="Arial" w:cs="Arial" w:ascii="Arial" w:hAnsi="Arial"/>
          <w:color w:val="auto"/>
          <w:spacing w:val="0"/>
          <w:w w:val="100"/>
          <w:sz w:val="20"/>
          <w:szCs w:val="20"/>
          <w:lang w:val="ro-RO"/>
        </w:rPr>
        <w:t>reperate la pregătirea profesională (specializarea) a lucrătorului în cauză.</w:t>
      </w:r>
    </w:p>
    <w:p>
      <w:pPr>
        <w:pStyle w:val="Title"/>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Elementele componente ale sistemului de muncă evaluat sunt: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 Executantul: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Aceasta categorie de personal asigură pregătirea documentelor specifice activității în conformitate cu dispozițiile legale și interesele unității.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Executantul își desfășoară activitatea în birou.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Personalul administrativ, în marea majoritate a timpului de lucru desfășoară activități statice de birou.</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2. Mijloace de producție: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Mijloace de muncă</w:t>
      </w:r>
      <w:r>
        <w:rPr>
          <w:rFonts w:eastAsia="Arial" w:cs="Arial" w:ascii="Arial" w:hAnsi="Arial"/>
          <w:color w:val="auto"/>
          <w:spacing w:val="0"/>
          <w:w w:val="100"/>
          <w:sz w:val="20"/>
          <w:szCs w:val="20"/>
          <w:lang w:val="ro-RO"/>
        </w:rPr>
        <w:t>: mobilier de birou, calculator personal, imprimante, trusă de prim ajutor, scaune reglabile, accesorii telefon (cabluri de date, încărcătoare, etc.), telefon mobil, elemente de birotica, documente, dulap documente, sursa de apă (chiuvetă), aer condiționat, iluminat lămpi, grup sanitar, bibliorafturi, filtru de cafea, frigider, cutter, scaner, Descktop PC, laptop sau noteboock, capsator, perforator, ace de gămălie, clipsuri pentru documente, ghilotina documente, modem și rooter internet, stingător P6.</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3. Sarcina de muncă (conform cu fișa postului):</w:t>
      </w:r>
    </w:p>
    <w:p>
      <w:pPr>
        <w:pStyle w:val="Normal"/>
        <w:widowControl/>
        <w:numPr>
          <w:ilvl w:val="0"/>
          <w:numId w:val="4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sosirea la program;</w:t>
      </w:r>
    </w:p>
    <w:p>
      <w:pPr>
        <w:pStyle w:val="Normal"/>
        <w:widowControl/>
        <w:numPr>
          <w:ilvl w:val="0"/>
          <w:numId w:val="4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ia legătura cu colaboratorii pentru raportarea situației din ziua precedentă și organizarea noilor sarcini de serviciu;</w:t>
      </w:r>
    </w:p>
    <w:p>
      <w:pPr>
        <w:pStyle w:val="Normal"/>
        <w:widowControl/>
        <w:numPr>
          <w:ilvl w:val="0"/>
          <w:numId w:val="4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stabilește, împreună cu colaboratorii și șefii ierarhici programul zilnic și periodic al activităților din unitate, și asigurarea coerenta a programului de muncă;</w:t>
      </w:r>
    </w:p>
    <w:p>
      <w:pPr>
        <w:pStyle w:val="Normal"/>
        <w:widowControl/>
        <w:numPr>
          <w:ilvl w:val="0"/>
          <w:numId w:val="4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urmărește și verifică efectuarea lucrărilor încheiate sau în curs de efectuare sau care urmează a fi efectuate dispunând măsurile necesare (în funcție de rezultatele acestor verificări);</w:t>
      </w:r>
    </w:p>
    <w:p>
      <w:pPr>
        <w:pStyle w:val="Normal"/>
        <w:widowControl/>
        <w:numPr>
          <w:ilvl w:val="0"/>
          <w:numId w:val="4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întocmește situații periodice privind activitatea unității;</w:t>
      </w:r>
    </w:p>
    <w:p>
      <w:pPr>
        <w:pStyle w:val="Normal"/>
        <w:widowControl/>
        <w:numPr>
          <w:ilvl w:val="0"/>
          <w:numId w:val="4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execută orice altă sarcină de serviciu pentru bunul mers al activității unității;</w:t>
      </w:r>
    </w:p>
    <w:p>
      <w:pPr>
        <w:pStyle w:val="Normal"/>
        <w:widowControl/>
        <w:numPr>
          <w:ilvl w:val="0"/>
          <w:numId w:val="4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rezolvă corespondența sosită;</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ia legătura telefonic cu colaboratorii pentru rezolvarea problemelor curente;</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kern w:val="2"/>
          <w:sz w:val="20"/>
          <w:szCs w:val="20"/>
          <w:lang w:val="ro-RO"/>
        </w:rPr>
        <w:t>informează asupra lucrărilor ce urmează a fi efectuate pe ziua în curs sau continuarea lucrărilor din ziua precedentă;</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întocmește și depune documentația necesară obținerii deferitelor avize și autorizații pentru desfășurarea legală a activității unității;</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efectuează lucrări utilizând tehnica de calcul;</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își efectuează sarcinile de servici respectând normelor de securitate și sănătate în muncă și informează conducătorul locului de muncă privitor la situațiile de insecuritate apărute sau posibile să apara;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Aptitudini</w:t>
      </w:r>
      <w:r>
        <w:rPr>
          <w:rFonts w:eastAsia="Arial" w:cs="Arial" w:ascii="Arial" w:hAnsi="Arial"/>
          <w:color w:val="auto"/>
          <w:spacing w:val="0"/>
          <w:w w:val="100"/>
          <w:sz w:val="20"/>
          <w:szCs w:val="20"/>
          <w:lang w:val="ro-RO"/>
        </w:rPr>
        <w:t>:</w:t>
      </w:r>
    </w:p>
    <w:p>
      <w:pPr>
        <w:pStyle w:val="Normal"/>
        <w:widowControl/>
        <w:numPr>
          <w:ilvl w:val="0"/>
          <w:numId w:val="4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capacitate de organizare, planificare a activităților în care este specializat;</w:t>
      </w:r>
    </w:p>
    <w:p>
      <w:pPr>
        <w:pStyle w:val="Normal"/>
        <w:widowControl/>
        <w:numPr>
          <w:ilvl w:val="0"/>
          <w:numId w:val="4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capacitatea de control și luarea de decizii în timp scurt;</w:t>
      </w:r>
    </w:p>
    <w:p>
      <w:pPr>
        <w:pStyle w:val="Normal"/>
        <w:widowControl/>
        <w:numPr>
          <w:ilvl w:val="0"/>
          <w:numId w:val="4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capacitatea de control și decizie;</w:t>
      </w:r>
    </w:p>
    <w:p>
      <w:pPr>
        <w:pStyle w:val="Normal"/>
        <w:widowControl/>
        <w:numPr>
          <w:ilvl w:val="0"/>
          <w:numId w:val="4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calități de bun conducător;</w:t>
      </w:r>
    </w:p>
    <w:p>
      <w:pPr>
        <w:pStyle w:val="Normal"/>
        <w:widowControl/>
        <w:numPr>
          <w:ilvl w:val="0"/>
          <w:numId w:val="4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energie, curaj, perseverenta în fața dificultăților.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Atitudine</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obiectivitate în aprecierea situațiilor, eficiența în luarea și executarea deciziilor;</w:t>
      </w:r>
    </w:p>
    <w:p>
      <w:pPr>
        <w:pStyle w:val="Normal"/>
        <w:widowControl/>
        <w:numPr>
          <w:ilvl w:val="0"/>
          <w:numId w:val="4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spirit de echipă;</w:t>
      </w:r>
    </w:p>
    <w:p>
      <w:pPr>
        <w:pStyle w:val="Normal"/>
        <w:widowControl/>
        <w:numPr>
          <w:ilvl w:val="0"/>
          <w:numId w:val="4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respectarea normelor de conduită și disciplina a muncii;</w:t>
      </w:r>
    </w:p>
    <w:p>
      <w:pPr>
        <w:pStyle w:val="Normal"/>
        <w:widowControl/>
        <w:numPr>
          <w:ilvl w:val="0"/>
          <w:numId w:val="4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fermitate în aplicarea deciziilor.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Responsabilități</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răspunde de întocmirea legală a documentelor de specialitate;</w:t>
      </w:r>
    </w:p>
    <w:p>
      <w:pPr>
        <w:pStyle w:val="Normal"/>
        <w:widowControl/>
        <w:numPr>
          <w:ilvl w:val="0"/>
          <w:numId w:val="4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obligația de a realiza norma de muncă sau, după caz, de a îndeplinii atribuțiile ce îi revin conforn fișei postului;</w:t>
      </w:r>
    </w:p>
    <w:p>
      <w:pPr>
        <w:pStyle w:val="Normal"/>
        <w:widowControl/>
        <w:numPr>
          <w:ilvl w:val="0"/>
          <w:numId w:val="4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obligația de a respecta disciplina muncii;</w:t>
      </w:r>
    </w:p>
    <w:p>
      <w:pPr>
        <w:pStyle w:val="Normal"/>
        <w:widowControl/>
        <w:numPr>
          <w:ilvl w:val="0"/>
          <w:numId w:val="4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0"/>
          <w:numId w:val="4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obligația de a respecta secretul de serviciu;</w:t>
      </w:r>
    </w:p>
    <w:p>
      <w:pPr>
        <w:pStyle w:val="Normal"/>
        <w:widowControl/>
        <w:numPr>
          <w:ilvl w:val="0"/>
          <w:numId w:val="4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obilgatia de a se supune obiectivelor de performanta individuale impuse, precum și criteriilor de evaluare a realizării acestora;</w:t>
      </w:r>
    </w:p>
    <w:p>
      <w:pPr>
        <w:pStyle w:val="Normal"/>
        <w:widowControl/>
        <w:numPr>
          <w:ilvl w:val="0"/>
          <w:numId w:val="4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respectă normele de securitate a muncii;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Limite de competență</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furnizarea datelor necesare instituțiilor de control abilitate;</w:t>
      </w:r>
    </w:p>
    <w:p>
      <w:pPr>
        <w:pStyle w:val="Normal"/>
        <w:widowControl/>
        <w:numPr>
          <w:ilvl w:val="0"/>
          <w:numId w:val="4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participa la efectuarea dispozițiilor legale;</w:t>
      </w:r>
    </w:p>
    <w:p>
      <w:pPr>
        <w:pStyle w:val="Normal"/>
        <w:widowControl/>
        <w:numPr>
          <w:ilvl w:val="0"/>
          <w:numId w:val="4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asigură feedback-ul dispozițiilor transmise personalului din subordine.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4. Mediul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Activitatea se desfășoară în spațiu închis, într-un climat propice desfășurării activității. Temperatura și umiditatea aerului se încadrează în cea mai mare parte a timpului în valori normale și asigură confortul termic al organismului.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timpul verii, ventilarea se face natural și cu instalațiile de ventilație și aparatele de aer, asigurând o temperatură optimă și un climat propice desfășurării activității.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Iluminatul este mixt. Iluminatul natural, asigurat prin ferestrele cu care a fost prevăzută construcția și este completat de iluminatul artificial, respectând prevederile legislației în vigoare pentru acest gen de activitate.</w:t>
      </w:r>
    </w:p>
    <w:p>
      <w:pPr>
        <w:pStyle w:val="Normal"/>
        <w:widowControl/>
        <w:spacing w:before="0" w:after="120"/>
        <w:ind w:hanging="0"/>
        <w:jc w:val="left"/>
        <w:rPr>
          <w:rFonts w:ascii="Arial" w:hAnsi="Arial" w:cs="Arial"/>
          <w:spacing w:val="-4"/>
          <w:sz w:val="18"/>
          <w:szCs w:val="18"/>
        </w:rPr>
      </w:pPr>
      <w:r>
        <w:rPr>
          <w:rFonts w:eastAsia="Arial" w:cs="Arial" w:ascii="Arial" w:hAnsi="Arial"/>
          <w:color w:val="auto"/>
          <w:spacing w:val="0"/>
          <w:w w:val="100"/>
          <w:sz w:val="20"/>
          <w:szCs w:val="20"/>
          <w:lang w:val="ro-RO"/>
        </w:rPr>
        <w:t>Nivelul de zgomot se încadrează în limitele normale situându-se sub valoarea limitei maxime admise (85 dB LMA).</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II. IDENTIFICAREA FACTORILOR DE RISC SPECIFICI LOCULUI DE MUNCĂ:</w:t>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1. Factori de risc proprii executantului:</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Acțiuni greșite</w:t>
      </w:r>
      <w:r>
        <w:rPr>
          <w:rFonts w:eastAsia="Arial" w:cs="Arial" w:ascii="Arial" w:hAnsi="Arial"/>
          <w:color w:val="auto"/>
          <w:spacing w:val="0"/>
          <w:w w:val="100"/>
          <w:sz w:val="20"/>
          <w:szCs w:val="20"/>
          <w:lang w:val="ro-RO"/>
        </w:rPr>
        <w:t>:</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necorespunzătoare a echipamentului electric;</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cădere la același nivel prin alunecare, împiedicare, dezechilibrare;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greșită a mobilierului de birou;</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poziționarea greșită a operatorului față de echipamentul I.T.;</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răsturnarea accidentală a recipientelor cu lichide de pe birou pe instalațiile electrice sau aparaturii electronice;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lovire de către mijloacele de transport (auto și/sau CF) în caz de accident de traseu;</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contact direct al epidermei cu suprafețe periculoase (muchii, mobilier, instrumente de tăiere, etc.);</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își desfășoară activitatea obosit, sub influența alcoolului sau a medicamentelor;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fumatul în locuri nepermise (risc de incendiu sau explozie).</w:t>
      </w:r>
    </w:p>
    <w:p>
      <w:pPr>
        <w:pStyle w:val="ListParagraph"/>
        <w:widowControl/>
        <w:numPr>
          <w:ilvl w:val="0"/>
          <w:numId w:val="50"/>
        </w:numPr>
        <w:spacing w:before="0" w:after="40"/>
        <w:contextualSpacing/>
        <w:jc w:val="left"/>
        <w:rPr>
          <w:rFonts w:ascii="Arial" w:hAnsi="Arial" w:cs="Arial"/>
          <w:sz w:val="18"/>
          <w:szCs w:val="18"/>
          <w:lang w:val="en-US" w:eastAsia="en-US"/>
        </w:rPr>
      </w:pPr>
      <w:r>
        <w:rPr>
          <w:rFonts w:eastAsia="Arial" w:cs="Arial" w:ascii="Arial" w:hAnsi="Arial"/>
          <w:color w:val="auto"/>
          <w:spacing w:val="0"/>
          <w:w w:val="100"/>
          <w:sz w:val="20"/>
          <w:szCs w:val="20"/>
          <w:lang w:val="ro-RO"/>
        </w:rPr>
        <w:t>Accidentare la căderea personalului de pe scări, trepte.</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u w:val="single"/>
          <w:lang w:val="ro-RO"/>
        </w:rPr>
        <w:t>Omisiuni</w:t>
      </w:r>
      <w:r>
        <w:rPr>
          <w:rFonts w:eastAsia="Arial" w:cs="Arial" w:ascii="Arial" w:hAnsi="Arial"/>
          <w:color w:val="auto"/>
          <w:spacing w:val="0"/>
          <w:w w:val="100"/>
          <w:sz w:val="20"/>
          <w:szCs w:val="20"/>
          <w:lang w:val="ro-RO"/>
        </w:rPr>
        <w:t>:</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lipsa trusei de prim ajutor în spațiul de birou;</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 verifică starea tehnică a echipamentelor înainte de începerea activității;</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 se informează despre modul de funcționare al echipamentelor de muncă;</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2. Factori de risc proprii sarcinii de muncă:</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Suprasolicitare fizică</w:t>
      </w:r>
      <w:r>
        <w:rPr>
          <w:rFonts w:eastAsia="Arial" w:cs="Arial" w:ascii="Arial" w:hAnsi="Arial"/>
          <w:color w:val="auto"/>
          <w:spacing w:val="0"/>
          <w:w w:val="100"/>
          <w:sz w:val="20"/>
          <w:szCs w:val="20"/>
          <w:lang w:val="ro-RO"/>
        </w:rPr>
        <w:t>:</w:t>
      </w:r>
    </w:p>
    <w:p>
      <w:pPr>
        <w:pStyle w:val="Normal"/>
        <w:widowControl/>
        <w:numPr>
          <w:ilvl w:val="0"/>
          <w:numId w:val="4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Amplasarea necorespunzătoare a videoterminalelor (obosirea ochilor, boli profesionale).</w:t>
      </w:r>
    </w:p>
    <w:p>
      <w:pPr>
        <w:pStyle w:val="Normal"/>
        <w:widowControl/>
        <w:numPr>
          <w:ilvl w:val="0"/>
          <w:numId w:val="4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lucru prelungit la echipamentele de calcul în fața monitoarelor, poziție neergonomica.</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u w:val="single"/>
          <w:lang w:val="ro-RO"/>
        </w:rPr>
        <w:t>Suprasolicitare psihică</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ritm de muncă intens; monotonia muncii de birou.</w:t>
      </w:r>
    </w:p>
    <w:p>
      <w:pPr>
        <w:pStyle w:val="Normal"/>
        <w:widowControl/>
        <w:numPr>
          <w:ilvl w:val="0"/>
          <w:numId w:val="47"/>
        </w:numPr>
        <w:spacing w:before="0" w:after="40"/>
        <w:jc w:val="left"/>
        <w:rPr>
          <w:rFonts w:ascii="Arial" w:hAnsi="Arial" w:cs="Arial"/>
          <w:sz w:val="18"/>
          <w:szCs w:val="18"/>
        </w:rPr>
      </w:pPr>
      <w:r>
        <w:rPr>
          <w:rFonts w:eastAsia="Arial" w:cs="Arial" w:ascii="Arial" w:hAnsi="Arial"/>
          <w:color w:val="auto"/>
          <w:spacing w:val="0"/>
          <w:w w:val="100"/>
          <w:kern w:val="2"/>
          <w:sz w:val="20"/>
          <w:szCs w:val="20"/>
          <w:lang w:val="ro-RO"/>
        </w:rPr>
        <w:t>solicitare psihică – operații repetitive de ciclu scurt sau mediu și operații extrem de complexe;</w:t>
      </w:r>
    </w:p>
    <w:p>
      <w:pPr>
        <w:pStyle w:val="Normal"/>
        <w:widowControl/>
        <w:spacing w:before="0" w:after="120"/>
        <w:ind w:hanging="360" w:left="720"/>
        <w:jc w:val="left"/>
        <w:rPr>
          <w:rFonts w:ascii="Arial" w:hAnsi="Arial" w:cs="Arial"/>
          <w:b/>
          <w:bCs/>
          <w:sz w:val="18"/>
          <w:szCs w:val="18"/>
        </w:rPr>
      </w:pPr>
      <w:r>
        <w:rPr>
          <w:rFonts w:eastAsia="Arial" w:cs="Arial" w:ascii="Arial" w:hAnsi="Arial"/>
          <w:b/>
          <w:bCs/>
          <w:color w:val="auto"/>
          <w:spacing w:val="0"/>
          <w:w w:val="100"/>
          <w:sz w:val="20"/>
          <w:szCs w:val="20"/>
          <w:lang w:val="ro-RO"/>
        </w:rPr>
        <w:t>c)</w:t>
        <w:tab/>
      </w:r>
      <w:r>
        <w:rPr>
          <w:rFonts w:eastAsia="Arial" w:cs="Arial" w:ascii="Arial" w:hAnsi="Arial"/>
          <w:color w:val="auto"/>
          <w:spacing w:val="0"/>
          <w:w w:val="100"/>
          <w:sz w:val="20"/>
          <w:szCs w:val="20"/>
          <w:lang w:val="ro-RO"/>
        </w:rPr>
        <w:t>Alte riscuri:</w:t>
      </w:r>
    </w:p>
    <w:p>
      <w:pPr>
        <w:pStyle w:val="ListParagraph"/>
        <w:widowControl/>
        <w:numPr>
          <w:ilvl w:val="0"/>
          <w:numId w:val="54"/>
        </w:numPr>
        <w:spacing w:before="0" w:after="40"/>
        <w:contextualSpacing/>
        <w:jc w:val="left"/>
        <w:rPr>
          <w:rFonts w:ascii="Arial" w:hAnsi="Arial" w:cs="Arial"/>
          <w:b/>
          <w:bCs/>
          <w:sz w:val="18"/>
          <w:szCs w:val="18"/>
        </w:rPr>
      </w:pPr>
      <w:r>
        <w:rPr>
          <w:rFonts w:eastAsia="Arial" w:cs="Arial" w:ascii="Arial" w:hAnsi="Arial"/>
          <w:color w:val="auto"/>
          <w:spacing w:val="0"/>
          <w:w w:val="100"/>
          <w:sz w:val="20"/>
          <w:szCs w:val="20"/>
          <w:lang w:val="ro-RO"/>
        </w:rPr>
        <w:t>Accidentări (căderi, loviri, îmbolnăviri) datorate unor activități neincluse în sarcina de muncă din fișa postului.</w:t>
      </w:r>
    </w:p>
    <w:p>
      <w:pPr>
        <w:pStyle w:val="ListParagraph"/>
        <w:widowControl/>
        <w:numPr>
          <w:ilvl w:val="0"/>
          <w:numId w:val="54"/>
        </w:numPr>
        <w:spacing w:before="0" w:after="40"/>
        <w:contextualSpacing/>
        <w:jc w:val="left"/>
        <w:rPr>
          <w:rFonts w:ascii="Arial" w:hAnsi="Arial" w:cs="Arial"/>
          <w:b/>
          <w:bCs/>
          <w:sz w:val="18"/>
          <w:szCs w:val="18"/>
        </w:rPr>
      </w:pPr>
      <w:r>
        <w:rPr>
          <w:rFonts w:eastAsia="Arial" w:cs="Arial" w:ascii="Arial" w:hAnsi="Arial"/>
          <w:color w:val="auto"/>
          <w:spacing w:val="0"/>
          <w:w w:val="100"/>
          <w:sz w:val="20"/>
          <w:szCs w:val="20"/>
          <w:lang w:val="ro-RO"/>
        </w:rPr>
        <w:t>Accepta să efectueze sarcini periculoase pentru securitatea muncii.</w:t>
      </w:r>
    </w:p>
    <w:p>
      <w:pPr>
        <w:pStyle w:val="ListParagraph"/>
        <w:widowControl/>
        <w:spacing w:before="0" w:after="0"/>
        <w:contextualSpacing/>
        <w:jc w:val="left"/>
        <w:rPr>
          <w:rFonts w:ascii="Arial" w:hAnsi="Arial" w:cs="Arial"/>
          <w:b/>
          <w:bCs/>
          <w:sz w:val="2"/>
          <w:szCs w:val="18"/>
        </w:rPr>
      </w:pPr>
      <w:r>
        <w:rPr>
          <w:rFonts w:eastAsia="Arial" w:cs="Arial" w:ascii="Arial" w:hAnsi="Arial"/>
          <w:b/>
          <w:bCs/>
          <w:color w:val="auto"/>
          <w:spacing w:val="0"/>
          <w:w w:val="100"/>
          <w:sz w:val="2"/>
          <w:szCs w:val="20"/>
          <w:lang w:val="ro-RO"/>
        </w:rPr>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3. Factori de risc proprii mijloacelor de producție:</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Factori de risc mecanic</w:t>
      </w:r>
      <w:r>
        <w:rPr>
          <w:rFonts w:eastAsia="Arial" w:cs="Arial" w:ascii="Arial" w:hAnsi="Arial"/>
          <w:color w:val="auto"/>
          <w:spacing w:val="0"/>
          <w:w w:val="100"/>
          <w:sz w:val="20"/>
          <w:szCs w:val="20"/>
          <w:lang w:val="ro-RO"/>
        </w:rPr>
        <w:t>:</w:t>
      </w:r>
    </w:p>
    <w:p>
      <w:pPr>
        <w:pStyle w:val="Normal"/>
        <w:widowControl/>
        <w:numPr>
          <w:ilvl w:val="0"/>
          <w:numId w:val="5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înțepare și/ sau tăiere a corpului cu accesoriile utilizate (ace de gămălie, cutter, capsator, ace de gămălie, clipsuri pentru documente, etc.)</w:t>
      </w:r>
    </w:p>
    <w:p>
      <w:pPr>
        <w:pStyle w:val="Normal"/>
        <w:widowControl/>
        <w:numPr>
          <w:ilvl w:val="0"/>
          <w:numId w:val="5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Căderi de obiecte de pe birou, sau de pe rafturi amplasate necorespunzător.</w:t>
      </w:r>
    </w:p>
    <w:p>
      <w:pPr>
        <w:pStyle w:val="Normal"/>
        <w:widowControl/>
        <w:numPr>
          <w:ilvl w:val="0"/>
          <w:numId w:val="5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cădere de la același nivel pe pardoseală alunecoasă la birou, cabluri dispuse incorect, podele denivelate, praguri nesemnalizate;</w:t>
      </w:r>
    </w:p>
    <w:p>
      <w:pPr>
        <w:pStyle w:val="Normal"/>
        <w:widowControl/>
        <w:numPr>
          <w:ilvl w:val="0"/>
          <w:numId w:val="5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alunecarea și căderea, împiedicarea pe traseul de deplasare de la domiciliu la locul de muncă;</w:t>
      </w:r>
    </w:p>
    <w:p>
      <w:pPr>
        <w:pStyle w:val="Normal"/>
        <w:widowControl/>
        <w:numPr>
          <w:ilvl w:val="0"/>
          <w:numId w:val="5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accident de traseu pe timpul deplasării de la domiciliu la locul de muncă și retur;</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u w:val="single"/>
          <w:lang w:val="ro-RO"/>
        </w:rPr>
        <w:t>Factori de risc termic</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Arsuri în cazul producerii unor incendii în spațiile de lucru datorită echipamentelor de muncă.</w:t>
      </w:r>
    </w:p>
    <w:p>
      <w:pPr>
        <w:pStyle w:val="Normal"/>
        <w:widowControl/>
        <w:numPr>
          <w:ilvl w:val="0"/>
          <w:numId w:val="4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Arsuri la contactul lucrătorului cu obiecte sau suprafețe cu temperatura ridicată.</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u w:val="single"/>
          <w:lang w:val="ro-RO"/>
        </w:rPr>
        <w:t>Factori de risc electric</w:t>
      </w:r>
      <w:r>
        <w:rPr>
          <w:rFonts w:eastAsia="Arial" w:cs="Arial" w:ascii="Arial" w:hAnsi="Arial"/>
          <w:color w:val="auto"/>
          <w:spacing w:val="0"/>
          <w:w w:val="100"/>
          <w:sz w:val="20"/>
          <w:szCs w:val="20"/>
          <w:lang w:val="ro-RO"/>
        </w:rPr>
        <w:t>:</w:t>
      </w:r>
    </w:p>
    <w:p>
      <w:pPr>
        <w:pStyle w:val="Normal"/>
        <w:widowControl/>
        <w:numPr>
          <w:ilvl w:val="0"/>
          <w:numId w:val="5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electrocutare prin atingere directă - conductori cu izolația degradată, prize defecte, conectări electrice defectuoase, echipamente electrice defecte sau prezentând improvizații;</w:t>
      </w:r>
    </w:p>
    <w:p>
      <w:pPr>
        <w:pStyle w:val="Normal"/>
        <w:widowControl/>
        <w:numPr>
          <w:ilvl w:val="0"/>
          <w:numId w:val="5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electrocutare prin atingere indirectă - deteriorarea sau inexistenta instalațiilor de împământare.</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4. Factori de risc proprii mediului de muncă:</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Factori de risc fizic</w:t>
      </w:r>
      <w:r>
        <w:rPr>
          <w:rFonts w:eastAsia="Arial" w:cs="Arial" w:ascii="Arial" w:hAnsi="Arial"/>
          <w:color w:val="auto"/>
          <w:spacing w:val="0"/>
          <w:w w:val="100"/>
          <w:sz w:val="20"/>
          <w:szCs w:val="20"/>
          <w:lang w:val="ro-RO"/>
        </w:rPr>
        <w:t>:</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temperatura și umiditatea aerului: ridicată sau scăzută (neasigurarea sau nefuncționarea sistemului de ventilație a spațiilor);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curenți de aer favorizați de: deschiderea ușilor, utilizarea defectuoasă a instalației de climatizare;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acțiunea radiațiilor emise de monitoarele calculatoarelor;</w:t>
      </w:r>
    </w:p>
    <w:p>
      <w:pPr>
        <w:pStyle w:val="ListParagraph"/>
        <w:widowControl/>
        <w:numPr>
          <w:ilvl w:val="0"/>
          <w:numId w:val="50"/>
        </w:numPr>
        <w:spacing w:before="0" w:after="40"/>
        <w:contextualSpacing/>
        <w:jc w:val="left"/>
        <w:rPr>
          <w:rFonts w:ascii="Arial" w:hAnsi="Arial" w:cs="Arial"/>
          <w:b/>
          <w:sz w:val="16"/>
          <w:szCs w:val="16"/>
          <w:lang w:val="pt-BR"/>
        </w:rPr>
      </w:pPr>
      <w:r>
        <w:rPr>
          <w:rFonts w:eastAsia="Arial" w:cs="Arial" w:ascii="Arial" w:hAnsi="Arial"/>
          <w:color w:val="auto"/>
          <w:spacing w:val="0"/>
          <w:w w:val="100"/>
          <w:sz w:val="20"/>
          <w:szCs w:val="20"/>
          <w:lang w:val="ro-RO"/>
        </w:rPr>
        <w:t>Reflexii ale luminii naturale sau artificiale în câmpul vizual al lucrătorului;</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zgomot emis în timpul funcționării echipamentelor;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praf rezultat la manevrarea documentelor rezultând posibile îmbolnăviri ale aparatului respirator;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calamități naturale (trăsnete, vânt, grindină, prăbușiri de copaci, zăpada).</w:t>
      </w:r>
    </w:p>
    <w:p>
      <w:pPr>
        <w:pStyle w:val="Title"/>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bCs/>
          <w:color w:val="auto"/>
          <w:spacing w:val="0"/>
          <w:w w:val="100"/>
          <w:sz w:val="20"/>
          <w:szCs w:val="20"/>
          <w:u w:val="single"/>
          <w:lang w:val="ro-RO"/>
        </w:rPr>
        <w:t>Factori de risc biologic</w:t>
      </w:r>
      <w:r>
        <w:rPr>
          <w:rFonts w:eastAsia="Arial" w:cs="Arial" w:ascii="Arial" w:hAnsi="Arial"/>
          <w:b w:val="false"/>
          <w:bCs/>
          <w:color w:val="auto"/>
          <w:spacing w:val="0"/>
          <w:w w:val="100"/>
          <w:sz w:val="20"/>
          <w:szCs w:val="20"/>
          <w:lang w:val="ro-RO"/>
        </w:rPr>
        <w:t>:</w:t>
      </w:r>
    </w:p>
    <w:p>
      <w:pPr>
        <w:pStyle w:val="Title"/>
        <w:widowControl/>
        <w:numPr>
          <w:ilvl w:val="0"/>
          <w:numId w:val="53"/>
        </w:numPr>
        <w:spacing w:before="0" w:after="40"/>
        <w:jc w:val="left"/>
        <w:rPr>
          <w:rFonts w:ascii="Arial" w:hAnsi="Arial" w:cs="Arial"/>
          <w:b w:val="false"/>
          <w:bCs/>
          <w:sz w:val="18"/>
          <w:szCs w:val="18"/>
        </w:rPr>
      </w:pPr>
      <w:r>
        <w:rPr>
          <w:rFonts w:eastAsia="Arial" w:cs="Arial" w:ascii="Arial" w:hAnsi="Arial"/>
          <w:b w:val="false"/>
          <w:bCs/>
          <w:color w:val="auto"/>
          <w:spacing w:val="0"/>
          <w:w w:val="100"/>
          <w:sz w:val="20"/>
          <w:szCs w:val="20"/>
          <w:lang w:val="ro-RO"/>
        </w:rPr>
        <w:t>infectare cu viruși, bacterii de pe suprafețe nedezinfectate;</w:t>
      </w:r>
    </w:p>
    <w:p>
      <w:pPr>
        <w:pStyle w:val="Title"/>
        <w:widowControl/>
        <w:numPr>
          <w:ilvl w:val="0"/>
          <w:numId w:val="53"/>
        </w:numPr>
        <w:spacing w:before="0" w:after="40"/>
        <w:jc w:val="left"/>
        <w:rPr>
          <w:rFonts w:ascii="Arial" w:hAnsi="Arial" w:cs="Arial"/>
          <w:b w:val="false"/>
          <w:bCs/>
          <w:sz w:val="18"/>
          <w:szCs w:val="18"/>
        </w:rPr>
      </w:pPr>
      <w:r>
        <w:rPr>
          <w:rFonts w:eastAsia="Arial" w:cs="Arial" w:ascii="Arial" w:hAnsi="Arial"/>
          <w:b w:val="false"/>
          <w:bCs/>
          <w:color w:val="auto"/>
          <w:spacing w:val="0"/>
          <w:w w:val="100"/>
          <w:sz w:val="20"/>
          <w:szCs w:val="20"/>
          <w:lang w:val="ro-RO"/>
        </w:rPr>
        <w:t>infectarea cu viruși de la persoanele cu care intra în contact;</w:t>
      </w:r>
    </w:p>
    <w:p>
      <w:pPr>
        <w:pStyle w:val="Normal"/>
        <w:widowControl/>
        <w:spacing w:before="0" w:after="0"/>
        <w:ind w:hanging="0"/>
        <w:jc w:val="left"/>
        <w:rPr>
          <w:sz w:val="2"/>
          <w:lang w:val="pt-BR"/>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pt-BR"/>
        </w:rPr>
      </w:pPr>
      <w:r>
        <w:rPr>
          <w:rFonts w:eastAsia="Arial" w:cs="Arial" w:ascii="Arial" w:hAnsi="Arial"/>
          <w:color w:val="auto"/>
          <w:spacing w:val="0"/>
          <w:w w:val="100"/>
          <w:sz w:val="2"/>
          <w:szCs w:val="20"/>
          <w:lang w:val="ro-RO"/>
        </w:rPr>
      </w:r>
    </w:p>
    <w:p>
      <w:pPr>
        <w:pStyle w:val="Heading1"/>
        <w:keepNext w:val="false"/>
        <w:widowControl/>
        <w:tabs>
          <w:tab w:val="clear" w:pos="720"/>
          <w:tab w:val="left" w:pos="360" w:leader="none"/>
        </w:tabs>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lang w:val="ro-RO"/>
        </w:rPr>
        <w:t>III. FIȘA DE EVALUARE A RISCURILOR DE ACCIDENTARE ȘI/ SAU ÎMBOLNĂVIRE PROFESIONALĂ</w:t>
      </w:r>
    </w:p>
    <w:p>
      <w:pPr>
        <w:pStyle w:val="Normal"/>
        <w:keepNext w:val="true"/>
        <w:widowControl/>
        <w:spacing w:before="0" w:after="0"/>
        <w:ind w:hanging="0"/>
        <w:jc w:val="left"/>
        <w:rPr>
          <w:rFonts w:ascii="Arial" w:hAnsi="Arial" w:cs="Arial"/>
          <w:b/>
          <w:sz w:val="2"/>
          <w:szCs w:val="16"/>
        </w:rPr>
      </w:pPr>
      <w:r>
        <w:rPr>
          <w:rFonts w:eastAsia="Arial" w:cs="Arial" w:ascii="Arial" w:hAnsi="Arial"/>
          <w:b/>
          <w:color w:val="auto"/>
          <w:spacing w:val="0"/>
          <w:w w:val="100"/>
          <w:sz w:val="2"/>
          <w:szCs w:val="20"/>
          <w:lang w:val="ro-RO"/>
        </w:rPr>
      </w:r>
    </w:p>
    <w:tbl>
      <w:tblPr>
        <w:tblW w:w="5000" w:type="pct"/>
        <w:jc w:val="left"/>
        <w:tblInd w:w="18" w:type="dxa"/>
        <w:tblLayout w:type="fixed"/>
        <w:tblCellMar>
          <w:top w:w="17" w:type="dxa"/>
          <w:left w:w="108" w:type="dxa"/>
          <w:bottom w:w="17" w:type="dxa"/>
          <w:right w:w="108" w:type="dxa"/>
        </w:tblCellMar>
        <w:tblLook w:noHBand="0" w:noVBand="0" w:firstColumn="1" w:lastRow="1" w:lastColumn="1" w:firstRow="1" w:val="01e0"/>
      </w:tblPr>
      <w:tblGrid>
        <w:gridCol w:w="1270"/>
        <w:gridCol w:w="1127"/>
        <w:gridCol w:w="3273"/>
        <w:gridCol w:w="1117"/>
        <w:gridCol w:w="934"/>
        <w:gridCol w:w="310"/>
        <w:gridCol w:w="538"/>
        <w:gridCol w:w="786"/>
      </w:tblGrid>
      <w:tr>
        <w:trPr>
          <w:tblHeader w:val="true"/>
          <w:trHeight w:val="70" w:hRule="atLeast"/>
        </w:trPr>
        <w:tc>
          <w:tcPr>
            <w:tcW w:w="2397" w:type="dxa"/>
            <w:gridSpan w:val="2"/>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UNITATEA:</w:t>
            </w:r>
          </w:p>
        </w:tc>
        <w:tc>
          <w:tcPr>
            <w:tcW w:w="3273"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Heading1"/>
              <w:keepNext w:val="false"/>
              <w:widowControl/>
              <w:tabs>
                <w:tab w:val="clear" w:pos="720"/>
                <w:tab w:val="left" w:pos="360" w:leader="none"/>
              </w:tabs>
              <w:spacing w:before="0" w:after="0"/>
              <w:rPr>
                <w:rFonts w:ascii="Arial" w:hAnsi="Arial" w:cs="Arial"/>
                <w:sz w:val="18"/>
                <w:szCs w:val="18"/>
                <w:lang w:val="pt-BR"/>
              </w:rPr>
            </w:pPr>
            <w:r>
              <w:rPr>
                <w:rFonts w:eastAsia="Arial" w:cs="Arial" w:ascii="Arial" w:hAnsi="Arial"/>
                <w:color w:val="auto"/>
                <w:spacing w:val="0"/>
                <w:w w:val="100"/>
                <w:sz w:val="16"/>
                <w:szCs w:val="16"/>
                <w:lang w:val="ro-RO"/>
              </w:rPr>
              <w:t>FIȘA DE EVALUARE A LOCULUI DE MUNCĂ</w:t>
            </w:r>
          </w:p>
        </w:tc>
        <w:tc>
          <w:tcPr>
            <w:tcW w:w="2361" w:type="dxa"/>
            <w:gridSpan w:val="3"/>
            <w:vMerge w:val="restart"/>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NUMĂR PERSOANE EXPUSE:</w:t>
            </w:r>
          </w:p>
        </w:tc>
        <w:tc>
          <w:tcPr>
            <w:tcW w:w="1324" w:type="dxa"/>
            <w:gridSpan w:val="2"/>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1 persoane</w:t>
            </w:r>
          </w:p>
        </w:tc>
      </w:tr>
      <w:tr>
        <w:trPr>
          <w:trHeight w:val="70" w:hRule="atLeast"/>
        </w:trPr>
        <w:tc>
          <w:tcPr>
            <w:tcW w:w="2397"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color w:val="auto"/>
                <w:spacing w:val="0"/>
                <w:w w:val="100"/>
                <w:sz w:val="16"/>
                <w:szCs w:val="16"/>
                <w:lang w:val="ro-RO"/>
              </w:rPr>
              <w:t>{{client.legalName}}</w:t>
            </w:r>
          </w:p>
        </w:tc>
        <w:tc>
          <w:tcPr>
            <w:tcW w:w="3273"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Heading1"/>
              <w:keepNext w:val="false"/>
              <w:widowControl w:val="false"/>
              <w:tabs>
                <w:tab w:val="clear" w:pos="720"/>
                <w:tab w:val="left" w:pos="360" w:leader="none"/>
              </w:tabs>
              <w:rPr>
                <w:rFonts w:ascii="Arial" w:hAnsi="Arial" w:cs="Arial"/>
                <w:sz w:val="18"/>
                <w:szCs w:val="18"/>
                <w:lang w:val="ro-RO"/>
              </w:rPr>
            </w:pPr>
            <w:r>
              <w:rPr>
                <w:rFonts w:eastAsia="Arial" w:cs="Arial" w:ascii="Arial" w:hAnsi="Arial"/>
                <w:color w:val="auto"/>
                <w:spacing w:val="0"/>
                <w:w w:val="100"/>
                <w:sz w:val="20"/>
                <w:szCs w:val="20"/>
                <w:lang w:val="ro-RO"/>
              </w:rPr>
            </w:r>
          </w:p>
        </w:tc>
        <w:tc>
          <w:tcPr>
            <w:tcW w:w="2361" w:type="dxa"/>
            <w:gridSpan w:val="3"/>
            <w:vMerge w:val="continue"/>
            <w:tcBorders>
              <w:top w:val="single" w:sz="4" w:space="0" w:color="000000"/>
              <w:left w:val="single" w:sz="4" w:space="0" w:color="000000"/>
              <w:bottom w:val="single" w:sz="4" w:space="0" w:color="000000"/>
              <w:right w:val="single" w:sz="4" w:space="0" w:color="000000"/>
            </w:tcBorders>
            <w:shd w:color="auto" w:fill="E6E6E6"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324" w:type="dxa"/>
            <w:gridSpan w:val="2"/>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80" w:hRule="atLeast"/>
        </w:trPr>
        <w:tc>
          <w:tcPr>
            <w:tcW w:w="2397" w:type="dxa"/>
            <w:gridSpan w:val="2"/>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60" w:leader="none"/>
              </w:tabs>
              <w:spacing w:before="0" w:after="0"/>
              <w:jc w:val="center"/>
              <w:rPr>
                <w:rFonts w:ascii="Arial" w:hAnsi="Arial" w:cs="Arial"/>
                <w:b/>
                <w:bCs/>
                <w:sz w:val="18"/>
                <w:szCs w:val="18"/>
              </w:rPr>
            </w:pPr>
            <w:r>
              <w:rPr>
                <w:rFonts w:eastAsia="Arial" w:cs="Arial" w:ascii="Arial" w:hAnsi="Arial"/>
                <w:b/>
                <w:color w:val="auto"/>
                <w:spacing w:val="0"/>
                <w:w w:val="100"/>
                <w:sz w:val="16"/>
                <w:szCs w:val="16"/>
                <w:lang w:val="ro-RO"/>
              </w:rPr>
              <w:t>SECTOR:</w:t>
            </w:r>
          </w:p>
        </w:tc>
        <w:tc>
          <w:tcPr>
            <w:tcW w:w="3273"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2361" w:type="dxa"/>
            <w:gridSpan w:val="3"/>
            <w:vMerge w:val="restart"/>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DURATA EXPUNERII:</w:t>
            </w:r>
          </w:p>
        </w:tc>
        <w:tc>
          <w:tcPr>
            <w:tcW w:w="1324" w:type="dxa"/>
            <w:gridSpan w:val="2"/>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8h / schimb</w:t>
            </w:r>
          </w:p>
        </w:tc>
      </w:tr>
      <w:tr>
        <w:trPr>
          <w:trHeight w:val="70" w:hRule="atLeast"/>
        </w:trPr>
        <w:tc>
          <w:tcPr>
            <w:tcW w:w="2397"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color w:val="auto"/>
                <w:spacing w:val="0"/>
                <w:w w:val="100"/>
                <w:sz w:val="16"/>
                <w:szCs w:val="16"/>
                <w:lang w:val="ro-RO"/>
              </w:rPr>
              <w:t>BIROU</w:t>
            </w:r>
          </w:p>
        </w:tc>
        <w:tc>
          <w:tcPr>
            <w:tcW w:w="3273"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2361" w:type="dxa"/>
            <w:gridSpan w:val="3"/>
            <w:vMerge w:val="continue"/>
            <w:tcBorders>
              <w:top w:val="single" w:sz="4" w:space="0" w:color="000000"/>
              <w:left w:val="single" w:sz="4" w:space="0" w:color="000000"/>
              <w:bottom w:val="single" w:sz="4" w:space="0" w:color="000000"/>
              <w:right w:val="single" w:sz="4" w:space="0" w:color="000000"/>
            </w:tcBorders>
            <w:shd w:color="auto" w:fill="E6E6E6"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324" w:type="dxa"/>
            <w:gridSpan w:val="2"/>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r>
      <w:tr>
        <w:trPr>
          <w:trHeight w:val="70" w:hRule="atLeast"/>
        </w:trPr>
        <w:tc>
          <w:tcPr>
            <w:tcW w:w="2397" w:type="dxa"/>
            <w:gridSpan w:val="2"/>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LOCUL DE MUNCĂ:</w:t>
            </w:r>
          </w:p>
        </w:tc>
        <w:tc>
          <w:tcPr>
            <w:tcW w:w="3273"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3685" w:type="dxa"/>
            <w:gridSpan w:val="5"/>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hd w:val="clear" w:color="auto" w:fill="FFFFFF"/>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ECHIPA DE EVALUARE:</w:t>
            </w:r>
          </w:p>
        </w:tc>
      </w:tr>
      <w:tr>
        <w:trPr>
          <w:trHeight w:val="503" w:hRule="atLeast"/>
        </w:trPr>
        <w:tc>
          <w:tcPr>
            <w:tcW w:w="2397"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PERSONAL CU ACTIVITĂȚI DE BIROU</w:t>
            </w:r>
          </w:p>
        </w:tc>
        <w:tc>
          <w:tcPr>
            <w:tcW w:w="3273"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3685" w:type="dxa"/>
            <w:gridSpan w:val="5"/>
            <w:tcBorders>
              <w:top w:val="single" w:sz="4" w:space="0" w:color="000000"/>
              <w:left w:val="single" w:sz="4" w:space="0" w:color="000000"/>
              <w:bottom w:val="single" w:sz="4" w:space="0" w:color="000000"/>
              <w:right w:val="single" w:sz="4" w:space="0" w:color="000000"/>
            </w:tcBorders>
            <w:vAlign w:val="center"/>
          </w:tcPr>
          <w:p>
            <w:pPr>
              <w:pStyle w:val="Normal"/>
              <w:widowControl/>
              <w:shd w:val="clear" w:color="auto" w:fill="FFFFFF"/>
              <w:spacing w:before="0" w:after="0"/>
              <w:jc w:val="center"/>
              <w:rPr>
                <w:rFonts w:ascii="Arial" w:hAnsi="Arial" w:cs="Arial"/>
                <w:sz w:val="18"/>
                <w:szCs w:val="18"/>
              </w:rPr>
            </w:pPr>
            <w:r>
              <w:rPr>
                <w:rFonts w:eastAsia="Arial" w:cs="Arial" w:ascii="Arial" w:hAnsi="Arial"/>
                <w:color w:val="auto"/>
                <w:spacing w:val="0"/>
                <w:w w:val="100"/>
                <w:sz w:val="16"/>
                <w:szCs w:val="16"/>
                <w:lang w:val="ro-RO"/>
              </w:rPr>
              <w:t>{{workplaceManager.name}} ({{workplaceManager.jobTitle}})</w:t>
            </w:r>
          </w:p>
          <w:p>
            <w:pPr>
              <w:pStyle w:val="Normal"/>
              <w:widowControl/>
              <w:shd w:val="clear" w:color="auto" w:fill="FFFFFF"/>
              <w:spacing w:before="0" w:after="0"/>
              <w:jc w:val="center"/>
              <w:rPr>
                <w:rFonts w:ascii="Arial" w:hAnsi="Arial" w:cs="Arial"/>
                <w:sz w:val="18"/>
                <w:szCs w:val="18"/>
              </w:rPr>
            </w:pPr>
            <w:r>
              <w:rPr>
                <w:rFonts w:eastAsia="Arial" w:cs="Arial" w:ascii="Arial" w:hAnsi="Arial"/>
                <w:color w:val="auto"/>
                <w:spacing w:val="0"/>
                <w:w w:val="100"/>
                <w:sz w:val="16"/>
                <w:szCs w:val="16"/>
                <w:lang w:val="ro-RO"/>
              </w:rPr>
              <w:t>{{specialist.name}} (Evaluator)</w:t>
            </w:r>
          </w:p>
        </w:tc>
      </w:tr>
      <w:tr>
        <w:trPr>
          <w:trHeight w:val="665" w:hRule="atLeast"/>
        </w:trPr>
        <w:tc>
          <w:tcPr>
            <w:tcW w:w="127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108" w:right="-108"/>
              <w:jc w:val="center"/>
              <w:rPr>
                <w:rFonts w:ascii="Arial" w:hAnsi="Arial" w:cs="Arial"/>
                <w:b/>
                <w:sz w:val="16"/>
                <w:szCs w:val="16"/>
              </w:rPr>
            </w:pPr>
            <w:r>
              <w:rPr>
                <w:rFonts w:eastAsia="Arial" w:cs="Arial" w:ascii="Arial" w:hAnsi="Arial"/>
                <w:b/>
                <w:color w:val="auto"/>
                <w:spacing w:val="0"/>
                <w:w w:val="100"/>
                <w:sz w:val="16"/>
                <w:szCs w:val="16"/>
                <w:lang w:val="ro-RO"/>
              </w:rPr>
              <w:t>COMPONENTA SISTEMULUI DE MUNCĂ</w:t>
            </w:r>
          </w:p>
        </w:tc>
        <w:tc>
          <w:tcPr>
            <w:tcW w:w="112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156" w:right="-108"/>
              <w:jc w:val="center"/>
              <w:rPr>
                <w:rFonts w:ascii="Arial" w:hAnsi="Arial" w:cs="Arial"/>
                <w:b/>
                <w:sz w:val="16"/>
                <w:szCs w:val="16"/>
              </w:rPr>
            </w:pPr>
            <w:r>
              <w:rPr>
                <w:rFonts w:eastAsia="Arial" w:cs="Arial" w:ascii="Arial" w:hAnsi="Arial"/>
                <w:b/>
                <w:color w:val="auto"/>
                <w:spacing w:val="0"/>
                <w:w w:val="100"/>
                <w:sz w:val="16"/>
                <w:szCs w:val="16"/>
                <w:lang w:val="ro-RO"/>
              </w:rPr>
              <w:t>FACTORI DE RISC</w:t>
            </w:r>
          </w:p>
          <w:p>
            <w:pPr>
              <w:pStyle w:val="Normal"/>
              <w:widowControl/>
              <w:spacing w:before="0" w:after="0"/>
              <w:ind w:left="-156" w:right="-108"/>
              <w:jc w:val="center"/>
              <w:rPr>
                <w:rFonts w:ascii="Arial" w:hAnsi="Arial" w:cs="Arial"/>
                <w:b/>
                <w:sz w:val="18"/>
                <w:szCs w:val="18"/>
              </w:rPr>
            </w:pPr>
            <w:r>
              <w:rPr>
                <w:rFonts w:eastAsia="Arial" w:cs="Arial" w:ascii="Arial" w:hAnsi="Arial"/>
                <w:b/>
                <w:color w:val="auto"/>
                <w:spacing w:val="0"/>
                <w:w w:val="100"/>
                <w:sz w:val="16"/>
                <w:szCs w:val="16"/>
                <w:lang w:val="ro-RO"/>
              </w:rPr>
              <w:t>IDENTIFICAȚI</w:t>
            </w:r>
          </w:p>
        </w:tc>
        <w:tc>
          <w:tcPr>
            <w:tcW w:w="327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FORMA CONCRETĂ DE</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MANIFESTARE A FACTORILOR DE RISC</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(DESCRIERE, PARAMETRI)</w:t>
            </w:r>
          </w:p>
        </w:tc>
        <w:tc>
          <w:tcPr>
            <w:tcW w:w="111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160" w:right="-195"/>
              <w:jc w:val="center"/>
              <w:rPr>
                <w:rFonts w:ascii="Arial" w:hAnsi="Arial" w:cs="Arial"/>
                <w:b/>
                <w:sz w:val="16"/>
                <w:szCs w:val="16"/>
              </w:rPr>
            </w:pPr>
            <w:r>
              <w:rPr>
                <w:rFonts w:eastAsia="Arial" w:cs="Arial" w:ascii="Arial" w:hAnsi="Arial"/>
                <w:b/>
                <w:color w:val="auto"/>
                <w:spacing w:val="0"/>
                <w:w w:val="100"/>
                <w:sz w:val="16"/>
                <w:szCs w:val="16"/>
                <w:lang w:val="ro-RO"/>
              </w:rPr>
              <w:t>CONSECINȚA MAXIMĂ</w:t>
            </w:r>
          </w:p>
          <w:p>
            <w:pPr>
              <w:pStyle w:val="Normal"/>
              <w:widowControl/>
              <w:spacing w:before="0" w:after="0"/>
              <w:ind w:left="-160" w:right="-195"/>
              <w:jc w:val="center"/>
              <w:rPr>
                <w:rFonts w:ascii="Arial" w:hAnsi="Arial" w:cs="Arial"/>
                <w:b/>
                <w:sz w:val="16"/>
                <w:szCs w:val="16"/>
              </w:rPr>
            </w:pPr>
            <w:r>
              <w:rPr>
                <w:rFonts w:eastAsia="Arial" w:cs="Arial" w:ascii="Arial" w:hAnsi="Arial"/>
                <w:b/>
                <w:color w:val="auto"/>
                <w:spacing w:val="0"/>
                <w:w w:val="100"/>
                <w:sz w:val="16"/>
                <w:szCs w:val="16"/>
                <w:lang w:val="ro-RO"/>
              </w:rPr>
              <w:t>PREVIZIBILĂ</w:t>
            </w:r>
          </w:p>
        </w:tc>
        <w:tc>
          <w:tcPr>
            <w:tcW w:w="934"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201" w:right="-154"/>
              <w:jc w:val="center"/>
              <w:rPr>
                <w:rFonts w:ascii="Arial" w:hAnsi="Arial" w:cs="Arial"/>
                <w:b/>
                <w:sz w:val="16"/>
                <w:szCs w:val="16"/>
              </w:rPr>
            </w:pPr>
            <w:r>
              <w:rPr>
                <w:rFonts w:eastAsia="Arial" w:cs="Arial" w:ascii="Arial" w:hAnsi="Arial"/>
                <w:b/>
                <w:color w:val="auto"/>
                <w:spacing w:val="0"/>
                <w:w w:val="100"/>
                <w:sz w:val="16"/>
                <w:szCs w:val="16"/>
                <w:lang w:val="ro-RO"/>
              </w:rPr>
              <w:t>CLASA DE GRAVITATE</w:t>
            </w:r>
          </w:p>
        </w:tc>
        <w:tc>
          <w:tcPr>
            <w:tcW w:w="848"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62" w:right="-120"/>
              <w:jc w:val="center"/>
              <w:rPr>
                <w:rFonts w:ascii="Arial" w:hAnsi="Arial" w:cs="Arial"/>
                <w:b/>
                <w:sz w:val="16"/>
                <w:szCs w:val="16"/>
              </w:rPr>
            </w:pPr>
            <w:r>
              <w:rPr>
                <w:rFonts w:eastAsia="Arial" w:cs="Arial" w:ascii="Arial" w:hAnsi="Arial"/>
                <w:b/>
                <w:color w:val="auto"/>
                <w:spacing w:val="0"/>
                <w:w w:val="100"/>
                <w:sz w:val="16"/>
                <w:szCs w:val="16"/>
                <w:lang w:val="ro-RO"/>
              </w:rPr>
              <w:t>CLASA DE PROBABI-LITATE</w:t>
            </w:r>
          </w:p>
        </w:tc>
        <w:tc>
          <w:tcPr>
            <w:tcW w:w="786"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NIVEL DE RISC</w:t>
            </w:r>
          </w:p>
        </w:tc>
      </w:tr>
      <w:tr>
        <w:trPr>
          <w:trHeight w:val="70" w:hRule="atLeast"/>
        </w:trPr>
        <w:tc>
          <w:tcPr>
            <w:tcW w:w="1270"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0</w:t>
            </w:r>
          </w:p>
        </w:tc>
        <w:tc>
          <w:tcPr>
            <w:tcW w:w="1127"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3273"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117"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934"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48" w:type="dxa"/>
            <w:gridSpan w:val="2"/>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786"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327" w:hRule="atLeast"/>
        </w:trPr>
        <w:tc>
          <w:tcPr>
            <w:tcW w:w="1270" w:type="dxa"/>
            <w:vMerge w:val="restart"/>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t>MIJLOACE DE PRODUCȚIE</w:t>
            </w:r>
          </w:p>
          <w:p>
            <w:pPr>
              <w:pStyle w:val="Normal"/>
              <w:widowControl/>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r>
          </w:p>
          <w:p>
            <w:pPr>
              <w:pStyle w:val="Normal"/>
              <w:widowControl/>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r>
          </w:p>
        </w:tc>
        <w:tc>
          <w:tcPr>
            <w:tcW w:w="1127" w:type="dxa"/>
            <w:vMerge w:val="restart"/>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Factori de risc mecanic</w:t>
            </w:r>
          </w:p>
        </w:tc>
        <w:tc>
          <w:tcPr>
            <w:tcW w:w="3273"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w:t>
            </w:r>
            <w:r>
              <w:rPr>
                <w:rFonts w:eastAsia="Arial" w:cs="Arial" w:ascii="Arial" w:hAnsi="Arial"/>
                <w:color w:val="auto"/>
                <w:spacing w:val="0"/>
                <w:w w:val="100"/>
                <w:sz w:val="16"/>
                <w:szCs w:val="16"/>
                <w:lang w:val="ro-RO"/>
              </w:rPr>
              <w:t xml:space="preserve"> Înțepare și/ sau tăiere a corpului cu accesoriile utilizate.</w:t>
            </w:r>
          </w:p>
        </w:tc>
        <w:tc>
          <w:tcPr>
            <w:tcW w:w="1117"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34"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48" w:type="dxa"/>
            <w:gridSpan w:val="2"/>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786"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225"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w:t>
            </w:r>
            <w:r>
              <w:rPr>
                <w:rFonts w:eastAsia="Arial" w:cs="Arial" w:ascii="Arial" w:hAnsi="Arial"/>
                <w:color w:val="auto"/>
                <w:spacing w:val="0"/>
                <w:w w:val="100"/>
                <w:sz w:val="16"/>
                <w:szCs w:val="16"/>
                <w:lang w:val="ro-RO"/>
              </w:rPr>
              <w:t xml:space="preserve"> Căderi de obiecte de pe birou, sau de pe rafturi amplasate necorespunza-tor.</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30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2280" w:leader="none"/>
                <w:tab w:val="left" w:pos="270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F3.</w:t>
            </w:r>
            <w:r>
              <w:rPr>
                <w:rFonts w:eastAsia="Arial" w:cs="Arial" w:ascii="Arial" w:hAnsi="Arial"/>
                <w:color w:val="auto"/>
                <w:spacing w:val="0"/>
                <w:w w:val="100"/>
                <w:sz w:val="16"/>
                <w:szCs w:val="16"/>
                <w:lang w:val="ro-RO"/>
              </w:rPr>
              <w:t xml:space="preserve"> Cădere de la același nivel pe pardoseală alunecoasă, cabluri dispuse incorect, podele denivelate, praguri nesemnalizate.</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18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F4. </w:t>
            </w:r>
            <w:r>
              <w:rPr>
                <w:rFonts w:eastAsia="Arial" w:cs="Arial" w:ascii="Arial" w:hAnsi="Arial"/>
                <w:color w:val="auto"/>
                <w:spacing w:val="0"/>
                <w:w w:val="100"/>
                <w:sz w:val="16"/>
                <w:szCs w:val="16"/>
                <w:lang w:val="ro-RO"/>
              </w:rPr>
              <w:t>Accident de traseu pe timpul deplasării de la domiciliu la locul de muncă și retur.</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18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F5.</w:t>
            </w:r>
            <w:r>
              <w:rPr>
                <w:rFonts w:eastAsia="Arial" w:cs="Arial" w:ascii="Arial" w:hAnsi="Arial"/>
                <w:color w:val="auto"/>
                <w:spacing w:val="0"/>
                <w:w w:val="100"/>
                <w:sz w:val="16"/>
                <w:szCs w:val="16"/>
                <w:lang w:val="ro-RO"/>
              </w:rPr>
              <w:t xml:space="preserve"> Alunecarea și căderea, împiedicarea pe traseul de deplasare de la domiciliu la locul de muncă.</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45-180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17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termic</w:t>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left" w:pos="72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F6.</w:t>
            </w:r>
            <w:r>
              <w:rPr>
                <w:rFonts w:eastAsia="Arial" w:cs="Arial" w:ascii="Arial" w:hAnsi="Arial"/>
                <w:color w:val="auto"/>
                <w:spacing w:val="0"/>
                <w:w w:val="100"/>
                <w:sz w:val="16"/>
                <w:szCs w:val="16"/>
                <w:lang w:val="ro-RO"/>
              </w:rPr>
              <w:t xml:space="preserve"> Arsuri în cazul producerii unor incendii în spațiile de lucru datorită echipamentelor de muncă.</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left" w:pos="72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F7.</w:t>
            </w:r>
            <w:r>
              <w:rPr>
                <w:rFonts w:eastAsia="Arial" w:cs="Arial" w:ascii="Arial" w:hAnsi="Arial"/>
                <w:color w:val="auto"/>
                <w:spacing w:val="0"/>
                <w:w w:val="100"/>
                <w:sz w:val="16"/>
                <w:szCs w:val="16"/>
                <w:lang w:val="ro-RO"/>
              </w:rPr>
              <w:t xml:space="preserve"> Arsuri la contactul lucrătorului cu obiecte sau suprafețe cu temperatura ridicată.</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27"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sz w:val="18"/>
                <w:szCs w:val="18"/>
              </w:rPr>
            </w:pPr>
            <w:r>
              <w:rPr>
                <w:rFonts w:eastAsia="Arial" w:cs="Arial" w:ascii="Arial" w:hAnsi="Arial"/>
                <w:color w:val="auto"/>
                <w:spacing w:val="0"/>
                <w:w w:val="100"/>
                <w:sz w:val="20"/>
                <w:szCs w:val="20"/>
                <w:lang w:val="ro-RO"/>
              </w:rPr>
            </w:r>
          </w:p>
        </w:tc>
        <w:tc>
          <w:tcPr>
            <w:tcW w:w="1127"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Factori de risc electric</w:t>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F8.</w:t>
            </w:r>
            <w:r>
              <w:rPr>
                <w:rFonts w:eastAsia="Arial" w:cs="Arial" w:ascii="Arial" w:hAnsi="Arial"/>
                <w:color w:val="auto"/>
                <w:spacing w:val="0"/>
                <w:w w:val="100"/>
                <w:sz w:val="16"/>
                <w:szCs w:val="16"/>
                <w:lang w:val="ro-RO"/>
              </w:rPr>
              <w:t xml:space="preserve"> Electrocutare prin atingere directă - conductori cu izolația degradată, prize defecte, conectări electrice defectuoase, echipamente electrice defecte sau prezentând improvizații.</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sz w:val="18"/>
                <w:szCs w:val="18"/>
              </w:rPr>
            </w:pPr>
            <w:r>
              <w:rPr>
                <w:rFonts w:eastAsia="Arial" w:cs="Arial" w:ascii="Arial" w:hAnsi="Arial"/>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F9.</w:t>
            </w:r>
            <w:r>
              <w:rPr>
                <w:rFonts w:eastAsia="Arial" w:cs="Arial" w:ascii="Arial" w:hAnsi="Arial"/>
                <w:color w:val="auto"/>
                <w:spacing w:val="0"/>
                <w:w w:val="100"/>
                <w:sz w:val="16"/>
                <w:szCs w:val="16"/>
                <w:lang w:val="ro-RO"/>
              </w:rPr>
              <w:t xml:space="preserve"> Electrocutare prin atingere indirectă - deteriorarea sau inexistenta instalațiilor de împământare.</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 Grad II</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r>
      <w:tr>
        <w:trPr>
          <w:trHeight w:val="327" w:hRule="atLeast"/>
        </w:trPr>
        <w:tc>
          <w:tcPr>
            <w:tcW w:w="1270"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ind w:left="-108" w:right="-108"/>
              <w:jc w:val="center"/>
              <w:rPr>
                <w:rFonts w:ascii="Arial" w:hAnsi="Arial" w:cs="Arial"/>
                <w:b/>
                <w:bCs/>
                <w:sz w:val="18"/>
                <w:szCs w:val="18"/>
              </w:rPr>
            </w:pPr>
            <w:r>
              <w:rPr>
                <w:rFonts w:eastAsia="Arial" w:cs="Arial" w:ascii="Arial" w:hAnsi="Arial"/>
                <w:b/>
                <w:bCs/>
                <w:color w:val="auto"/>
                <w:spacing w:val="0"/>
                <w:w w:val="100"/>
                <w:sz w:val="16"/>
                <w:szCs w:val="16"/>
                <w:lang w:val="ro-RO"/>
              </w:rPr>
              <w:t>MEDIUL</w:t>
            </w:r>
          </w:p>
          <w:p>
            <w:pPr>
              <w:pStyle w:val="Normal"/>
              <w:widowControl/>
              <w:spacing w:before="0" w:after="0"/>
              <w:ind w:left="-108" w:right="-108"/>
              <w:jc w:val="center"/>
              <w:rPr>
                <w:rFonts w:ascii="Arial" w:hAnsi="Arial" w:cs="Arial"/>
                <w:sz w:val="18"/>
                <w:szCs w:val="18"/>
              </w:rPr>
            </w:pPr>
            <w:r>
              <w:rPr>
                <w:rFonts w:eastAsia="Arial" w:cs="Arial" w:ascii="Arial" w:hAnsi="Arial"/>
                <w:b/>
                <w:bCs/>
                <w:color w:val="auto"/>
                <w:spacing w:val="0"/>
                <w:w w:val="100"/>
                <w:sz w:val="16"/>
                <w:szCs w:val="16"/>
                <w:lang w:val="ro-RO"/>
              </w:rPr>
              <w:t>DE MUNCĂ</w:t>
            </w:r>
          </w:p>
        </w:tc>
        <w:tc>
          <w:tcPr>
            <w:tcW w:w="1127"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fizic</w:t>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F10.</w:t>
            </w:r>
            <w:r>
              <w:rPr>
                <w:rFonts w:eastAsia="Arial" w:cs="Arial" w:ascii="Arial" w:hAnsi="Arial"/>
                <w:color w:val="auto"/>
                <w:spacing w:val="0"/>
                <w:w w:val="100"/>
                <w:sz w:val="16"/>
                <w:szCs w:val="16"/>
                <w:lang w:val="ro-RO"/>
              </w:rPr>
              <w:t xml:space="preserve"> Temperatura și umiditatea aerului: ridicată sau scăzută (neasigurarea sau nefuncționarea sistemului de ventilație a spațiilor).</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327"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F11.</w:t>
            </w:r>
            <w:r>
              <w:rPr>
                <w:rFonts w:eastAsia="Arial" w:cs="Arial" w:ascii="Arial" w:hAnsi="Arial"/>
                <w:color w:val="auto"/>
                <w:spacing w:val="0"/>
                <w:w w:val="100"/>
                <w:sz w:val="16"/>
                <w:szCs w:val="16"/>
                <w:lang w:val="ro-RO"/>
              </w:rPr>
              <w:t xml:space="preserve"> curenți de aer favorizați de: deschiderea ușilor, utilizarea defectuoasă a instalației de climatizare;</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 xml:space="preserve">3 – 45 </w:t>
            </w:r>
            <w:r>
              <w:rPr>
                <w:rFonts w:eastAsia="Arial" w:cs="Arial" w:ascii="Arial" w:hAnsi="Arial"/>
                <w:b/>
                <w:color w:val="auto"/>
                <w:spacing w:val="0"/>
                <w:w w:val="100"/>
                <w:sz w:val="16"/>
                <w:szCs w:val="16"/>
                <w:lang w:val="ro-RO"/>
              </w:rPr>
              <w:t>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327"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F12.</w:t>
            </w:r>
            <w:r>
              <w:rPr>
                <w:rFonts w:eastAsia="Arial" w:cs="Arial" w:ascii="Arial" w:hAnsi="Arial"/>
                <w:color w:val="auto"/>
                <w:spacing w:val="0"/>
                <w:w w:val="100"/>
                <w:sz w:val="16"/>
                <w:szCs w:val="16"/>
                <w:lang w:val="ro-RO"/>
              </w:rPr>
              <w:t xml:space="preserve"> Acțiunea radiațiilor emise de monitoarele calculatoarelor.</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45-180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327"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F13.</w:t>
            </w:r>
            <w:r>
              <w:rPr>
                <w:rFonts w:eastAsia="Arial" w:cs="Arial" w:ascii="Arial" w:hAnsi="Arial"/>
                <w:color w:val="auto"/>
                <w:spacing w:val="0"/>
                <w:w w:val="100"/>
                <w:sz w:val="16"/>
                <w:szCs w:val="16"/>
                <w:lang w:val="ro-RO"/>
              </w:rPr>
              <w:t xml:space="preserve"> Reflexii ale luminii naturale sau artificiale în câmpul vizual al lucrătorului;</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3 – 45</w:t>
            </w:r>
            <w:r>
              <w:rPr>
                <w:rFonts w:eastAsia="Arial" w:cs="Arial" w:ascii="Arial" w:hAnsi="Arial"/>
                <w:b/>
                <w:color w:val="auto"/>
                <w:spacing w:val="0"/>
                <w:w w:val="100"/>
                <w:sz w:val="16"/>
                <w:szCs w:val="16"/>
                <w:lang w:val="ro-RO" w:eastAsia="en-US"/>
              </w:rPr>
              <w:t xml:space="preserve"> </w:t>
            </w:r>
            <w:r>
              <w:rPr>
                <w:rFonts w:eastAsia="Arial" w:cs="Arial" w:ascii="Arial" w:hAnsi="Arial"/>
                <w:b/>
                <w:color w:val="auto"/>
                <w:spacing w:val="0"/>
                <w:w w:val="100"/>
                <w:sz w:val="16"/>
                <w:szCs w:val="16"/>
                <w:lang w:val="ro-RO"/>
              </w:rPr>
              <w:t>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27"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F14.</w:t>
            </w:r>
            <w:r>
              <w:rPr>
                <w:rFonts w:eastAsia="Arial" w:cs="Arial" w:ascii="Arial" w:hAnsi="Arial"/>
                <w:color w:val="auto"/>
                <w:spacing w:val="0"/>
                <w:w w:val="100"/>
                <w:sz w:val="16"/>
                <w:szCs w:val="16"/>
                <w:lang w:val="ro-RO"/>
              </w:rPr>
              <w:t xml:space="preserve"> Zgomot emis în timpul funcționării echipamentelor.</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327"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F15.</w:t>
            </w:r>
            <w:r>
              <w:rPr>
                <w:rFonts w:eastAsia="Arial" w:cs="Arial" w:ascii="Arial" w:hAnsi="Arial"/>
                <w:color w:val="auto"/>
                <w:spacing w:val="0"/>
                <w:w w:val="100"/>
                <w:sz w:val="16"/>
                <w:szCs w:val="16"/>
                <w:lang w:val="ro-RO"/>
              </w:rPr>
              <w:t xml:space="preserve"> Praf rezultat la manevrarea documentelor rezultând posibile îmbolnăviri ale aparatului respirator.</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 xml:space="preserve">3 – 45 </w:t>
            </w:r>
            <w:r>
              <w:rPr>
                <w:rFonts w:eastAsia="Arial" w:cs="Arial" w:ascii="Arial" w:hAnsi="Arial"/>
                <w:b/>
                <w:color w:val="auto"/>
                <w:spacing w:val="0"/>
                <w:w w:val="100"/>
                <w:sz w:val="16"/>
                <w:szCs w:val="16"/>
                <w:lang w:val="ro-RO"/>
              </w:rPr>
              <w:t>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51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bCs/>
                <w:color w:val="auto"/>
                <w:spacing w:val="0"/>
                <w:w w:val="100"/>
                <w:sz w:val="16"/>
                <w:szCs w:val="16"/>
                <w:lang w:val="ro-RO"/>
              </w:rPr>
              <w:t>F16.</w:t>
            </w:r>
            <w:r>
              <w:rPr>
                <w:rFonts w:eastAsia="Arial" w:cs="Arial" w:ascii="Arial" w:hAnsi="Arial"/>
                <w:color w:val="auto"/>
                <w:spacing w:val="0"/>
                <w:w w:val="100"/>
                <w:sz w:val="16"/>
                <w:szCs w:val="16"/>
                <w:lang w:val="ro-RO"/>
              </w:rPr>
              <w:t>Calamități naturale (trăsnete, vânt, grindină, prăbușiri de copaci, zăpada, cutremur).</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Deces</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127"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biologic</w:t>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b/>
                <w:sz w:val="18"/>
                <w:szCs w:val="18"/>
              </w:rPr>
            </w:pPr>
            <w:r>
              <w:rPr>
                <w:rFonts w:eastAsia="Arial" w:cs="Arial" w:ascii="Arial" w:hAnsi="Arial"/>
                <w:b/>
                <w:color w:val="auto"/>
                <w:spacing w:val="0"/>
                <w:w w:val="100"/>
                <w:sz w:val="16"/>
                <w:szCs w:val="16"/>
                <w:lang w:val="ro-RO"/>
              </w:rPr>
              <w:t xml:space="preserve">F17. </w:t>
            </w:r>
            <w:r>
              <w:rPr>
                <w:rFonts w:eastAsia="Arial" w:cs="Arial" w:ascii="Arial" w:hAnsi="Arial"/>
                <w:color w:val="auto"/>
                <w:spacing w:val="0"/>
                <w:w w:val="100"/>
                <w:sz w:val="16"/>
                <w:szCs w:val="16"/>
                <w:lang w:val="ro-RO"/>
              </w:rPr>
              <w:t>infectare cu viruși, bacterii de pe suprafețe nedezinfectate</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 xml:space="preserve">3 – 45 </w:t>
            </w:r>
            <w:r>
              <w:rPr>
                <w:rFonts w:eastAsia="Arial" w:cs="Arial" w:ascii="Arial" w:hAnsi="Arial"/>
                <w:b/>
                <w:color w:val="auto"/>
                <w:spacing w:val="0"/>
                <w:w w:val="100"/>
                <w:sz w:val="16"/>
                <w:szCs w:val="16"/>
                <w:lang w:val="ro-RO"/>
              </w:rPr>
              <w:t>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b/>
                <w:sz w:val="18"/>
                <w:szCs w:val="18"/>
              </w:rPr>
            </w:pPr>
            <w:r>
              <w:rPr>
                <w:rFonts w:eastAsia="Arial" w:cs="Arial" w:ascii="Arial" w:hAnsi="Arial"/>
                <w:b/>
                <w:color w:val="auto"/>
                <w:spacing w:val="0"/>
                <w:w w:val="100"/>
                <w:sz w:val="16"/>
                <w:szCs w:val="16"/>
                <w:lang w:val="ro-RO"/>
              </w:rPr>
              <w:t xml:space="preserve">F18. </w:t>
            </w:r>
            <w:r>
              <w:rPr>
                <w:rFonts w:eastAsia="Arial" w:cs="Arial" w:ascii="Arial" w:hAnsi="Arial"/>
                <w:color w:val="auto"/>
                <w:spacing w:val="0"/>
                <w:w w:val="100"/>
                <w:sz w:val="16"/>
                <w:szCs w:val="16"/>
                <w:lang w:val="ro-RO"/>
              </w:rPr>
              <w:t>infectarea cu viruși de la persoanele cu care intra în contact;</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 xml:space="preserve">3 – 45 </w:t>
            </w:r>
            <w:r>
              <w:rPr>
                <w:rFonts w:eastAsia="Arial" w:cs="Arial" w:ascii="Arial" w:hAnsi="Arial"/>
                <w:b/>
                <w:color w:val="auto"/>
                <w:spacing w:val="0"/>
                <w:w w:val="100"/>
                <w:sz w:val="16"/>
                <w:szCs w:val="16"/>
                <w:lang w:val="ro-RO"/>
              </w:rPr>
              <w:t>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255" w:hRule="atLeast"/>
        </w:trPr>
        <w:tc>
          <w:tcPr>
            <w:tcW w:w="1270"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ind w:left="-108" w:right="-108"/>
              <w:jc w:val="center"/>
              <w:rPr>
                <w:rFonts w:ascii="Arial" w:hAnsi="Arial" w:cs="Arial"/>
                <w:b/>
                <w:bCs/>
                <w:sz w:val="18"/>
                <w:szCs w:val="18"/>
              </w:rPr>
            </w:pPr>
            <w:r>
              <w:rPr>
                <w:rFonts w:eastAsia="Arial" w:cs="Arial" w:ascii="Arial" w:hAnsi="Arial"/>
                <w:b/>
                <w:bCs/>
                <w:color w:val="auto"/>
                <w:spacing w:val="0"/>
                <w:w w:val="100"/>
                <w:sz w:val="16"/>
                <w:szCs w:val="16"/>
                <w:lang w:val="ro-RO"/>
              </w:rPr>
              <w:t>EXECUTANT</w:t>
            </w:r>
          </w:p>
        </w:tc>
        <w:tc>
          <w:tcPr>
            <w:tcW w:w="1127"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Acțiuni greșite</w:t>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F19.</w:t>
            </w:r>
            <w:r>
              <w:rPr>
                <w:rFonts w:eastAsia="Arial" w:cs="Arial" w:ascii="Arial" w:hAnsi="Arial"/>
                <w:color w:val="auto"/>
                <w:spacing w:val="0"/>
                <w:w w:val="100"/>
                <w:sz w:val="16"/>
                <w:szCs w:val="16"/>
                <w:lang w:val="ro-RO"/>
              </w:rPr>
              <w:t xml:space="preserve"> Utilizarea necorespunzătoare a echipamentului electric.</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F20. </w:t>
            </w:r>
            <w:r>
              <w:rPr>
                <w:rFonts w:eastAsia="Arial" w:cs="Arial" w:ascii="Arial" w:hAnsi="Arial"/>
                <w:color w:val="auto"/>
                <w:spacing w:val="0"/>
                <w:w w:val="100"/>
                <w:sz w:val="16"/>
                <w:szCs w:val="16"/>
                <w:lang w:val="ro-RO"/>
              </w:rPr>
              <w:t>Cădere la același nivel prin dezechilibrare, alunecare, împiedicare – suprafețe alunecoase, denivelate.</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F21.</w:t>
            </w:r>
            <w:r>
              <w:rPr>
                <w:rFonts w:eastAsia="Arial" w:cs="Arial" w:ascii="Arial" w:hAnsi="Arial"/>
                <w:color w:val="auto"/>
                <w:spacing w:val="0"/>
                <w:w w:val="100"/>
                <w:sz w:val="16"/>
                <w:szCs w:val="16"/>
                <w:lang w:val="ro-RO"/>
              </w:rPr>
              <w:t xml:space="preserve"> Utilizarea greșită a mobilierului de birou.</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7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bCs/>
                <w:color w:val="auto"/>
                <w:spacing w:val="0"/>
                <w:w w:val="100"/>
                <w:sz w:val="16"/>
                <w:szCs w:val="16"/>
                <w:lang w:val="ro-RO"/>
              </w:rPr>
              <w:t>F22</w:t>
            </w:r>
            <w:r>
              <w:rPr>
                <w:rFonts w:eastAsia="Arial" w:cs="Arial" w:ascii="Arial" w:hAnsi="Arial"/>
                <w:color w:val="auto"/>
                <w:spacing w:val="0"/>
                <w:w w:val="100"/>
                <w:sz w:val="16"/>
                <w:szCs w:val="16"/>
                <w:lang w:val="ro-RO"/>
              </w:rPr>
              <w:t>.Poziționarea greșită a operatorului față de echipamentul I.T.</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 –</w:t>
            </w:r>
            <w:r>
              <w:rPr>
                <w:rFonts w:eastAsia="Arial" w:cs="Arial" w:ascii="Arial" w:hAnsi="Arial"/>
                <w:b/>
                <w:color w:val="auto"/>
                <w:spacing w:val="0"/>
                <w:w w:val="100"/>
                <w:sz w:val="16"/>
                <w:szCs w:val="16"/>
                <w:lang w:val="ro-RO" w:eastAsia="en-US"/>
              </w:rPr>
              <w:t xml:space="preserve"> </w:t>
            </w:r>
            <w:r>
              <w:rPr>
                <w:rFonts w:eastAsia="Arial" w:cs="Arial" w:ascii="Arial" w:hAnsi="Arial"/>
                <w:b/>
                <w:color w:val="auto"/>
                <w:spacing w:val="0"/>
                <w:w w:val="100"/>
                <w:sz w:val="16"/>
                <w:szCs w:val="16"/>
                <w:lang w:val="ro-RO"/>
              </w:rPr>
              <w:t>45</w:t>
            </w:r>
            <w:r>
              <w:rPr>
                <w:rFonts w:eastAsia="Arial" w:cs="Arial" w:ascii="Arial" w:hAnsi="Arial"/>
                <w:b/>
                <w:color w:val="auto"/>
                <w:spacing w:val="0"/>
                <w:w w:val="100"/>
                <w:sz w:val="16"/>
                <w:szCs w:val="16"/>
                <w:lang w:val="ro-RO" w:eastAsia="en-US"/>
              </w:rPr>
              <w:t xml:space="preserve"> </w:t>
            </w:r>
            <w:r>
              <w:rPr>
                <w:rFonts w:eastAsia="Arial" w:cs="Arial" w:ascii="Arial" w:hAnsi="Arial"/>
                <w:b/>
                <w:color w:val="auto"/>
                <w:spacing w:val="0"/>
                <w:w w:val="100"/>
                <w:sz w:val="16"/>
                <w:szCs w:val="16"/>
                <w:lang w:val="ro-RO"/>
              </w:rPr>
              <w:t>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F23.</w:t>
            </w:r>
            <w:r>
              <w:rPr>
                <w:rFonts w:eastAsia="Arial" w:cs="Arial" w:ascii="Arial" w:hAnsi="Arial"/>
                <w:color w:val="auto"/>
                <w:spacing w:val="0"/>
                <w:w w:val="100"/>
                <w:sz w:val="16"/>
                <w:szCs w:val="16"/>
                <w:lang w:val="ro-RO"/>
              </w:rPr>
              <w:t xml:space="preserve"> Răsturnarea accidentală a recipientelor cu lichide de pe birou pe instalațiile electrice sau aparaturi electronice.</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42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F24.</w:t>
            </w:r>
            <w:r>
              <w:rPr>
                <w:rFonts w:eastAsia="Arial" w:cs="Arial" w:ascii="Arial" w:hAnsi="Arial"/>
                <w:color w:val="auto"/>
                <w:spacing w:val="0"/>
                <w:w w:val="100"/>
                <w:sz w:val="16"/>
                <w:szCs w:val="16"/>
                <w:lang w:val="ro-RO"/>
              </w:rPr>
              <w:t xml:space="preserve"> Lovire de către mijloacele de transport auto în caz de accident de traseu.</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r>
      <w:tr>
        <w:trPr>
          <w:trHeight w:val="675"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F25.</w:t>
            </w:r>
            <w:r>
              <w:rPr>
                <w:rFonts w:eastAsia="Arial" w:cs="Arial" w:ascii="Arial" w:hAnsi="Arial"/>
                <w:color w:val="auto"/>
                <w:spacing w:val="0"/>
                <w:w w:val="100"/>
                <w:sz w:val="16"/>
                <w:szCs w:val="16"/>
                <w:lang w:val="ro-RO"/>
              </w:rPr>
              <w:t xml:space="preserve"> Contact direct al epidermei cu suprafețe periculoase și fierbinți (muchii, mobilier, instrumente de tăiere etc.)</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sz w:val="18"/>
                <w:szCs w:val="18"/>
              </w:rPr>
            </w:pPr>
            <w:r>
              <w:rPr>
                <w:rFonts w:eastAsia="Arial" w:cs="Arial" w:ascii="Arial" w:hAnsi="Arial"/>
                <w:b/>
                <w:color w:val="auto"/>
                <w:spacing w:val="0"/>
                <w:w w:val="100"/>
                <w:sz w:val="16"/>
                <w:szCs w:val="16"/>
                <w:lang w:val="ro-RO"/>
              </w:rPr>
              <w:t>3-45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675"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F26.</w:t>
            </w:r>
            <w:r>
              <w:rPr>
                <w:rFonts w:eastAsia="Arial" w:cs="Arial" w:ascii="Arial" w:hAnsi="Arial"/>
                <w:color w:val="auto"/>
                <w:spacing w:val="0"/>
                <w:w w:val="100"/>
                <w:sz w:val="16"/>
                <w:szCs w:val="16"/>
                <w:lang w:val="ro-RO"/>
              </w:rPr>
              <w:t xml:space="preserve"> Își desfășoară activitatea obosit sau sub influența alcoolului sau a medicamentelor;</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503"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bCs/>
                <w:color w:val="auto"/>
                <w:spacing w:val="0"/>
                <w:w w:val="100"/>
                <w:sz w:val="16"/>
                <w:szCs w:val="16"/>
                <w:lang w:val="ro-RO"/>
              </w:rPr>
              <w:t>F27.</w:t>
            </w:r>
            <w:r>
              <w:rPr>
                <w:rFonts w:eastAsia="Arial" w:cs="Arial" w:ascii="Arial" w:hAnsi="Arial"/>
                <w:color w:val="auto"/>
                <w:spacing w:val="0"/>
                <w:w w:val="100"/>
                <w:sz w:val="16"/>
                <w:szCs w:val="16"/>
                <w:lang w:val="ro-RO"/>
              </w:rPr>
              <w:t>Accidentare la căderea personalului de pe scări, trepte.</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165"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F28. </w:t>
            </w:r>
            <w:r>
              <w:rPr>
                <w:rFonts w:eastAsia="Arial" w:cs="Arial" w:ascii="Arial" w:hAnsi="Arial"/>
                <w:color w:val="auto"/>
                <w:spacing w:val="0"/>
                <w:w w:val="100"/>
                <w:sz w:val="16"/>
                <w:szCs w:val="16"/>
                <w:lang w:val="ro-RO"/>
              </w:rPr>
              <w:t>Fumatul în locuri nepermise (risc de incendiu sau explozie).</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458"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Omisiuni</w:t>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F29. </w:t>
            </w:r>
            <w:r>
              <w:rPr>
                <w:rFonts w:eastAsia="Arial" w:cs="Arial" w:ascii="Arial" w:hAnsi="Arial"/>
                <w:color w:val="auto"/>
                <w:spacing w:val="0"/>
                <w:w w:val="100"/>
                <w:sz w:val="16"/>
                <w:szCs w:val="16"/>
                <w:lang w:val="ro-RO"/>
              </w:rPr>
              <w:t>Lipsa trusei de prim ajutor;</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sz w:val="18"/>
                <w:szCs w:val="18"/>
              </w:rPr>
            </w:pPr>
            <w:r>
              <w:rPr>
                <w:rFonts w:eastAsia="Arial" w:cs="Arial" w:ascii="Arial" w:hAnsi="Arial"/>
                <w:b/>
                <w:color w:val="auto"/>
                <w:spacing w:val="0"/>
                <w:w w:val="100"/>
                <w:sz w:val="16"/>
                <w:szCs w:val="16"/>
                <w:lang w:val="ro-RO"/>
              </w:rPr>
              <w:t>3 – 45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62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F30.</w:t>
            </w:r>
            <w:r>
              <w:rPr>
                <w:rFonts w:eastAsia="Arial" w:cs="Arial" w:ascii="Arial" w:hAnsi="Arial"/>
                <w:color w:val="auto"/>
                <w:spacing w:val="0"/>
                <w:w w:val="100"/>
                <w:sz w:val="16"/>
                <w:szCs w:val="16"/>
                <w:lang w:val="ro-RO"/>
              </w:rPr>
              <w:t xml:space="preserve"> Nu verifică starea tehnică a echipamentelor înainte de începerea activității</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512"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F31.</w:t>
            </w:r>
            <w:r>
              <w:rPr>
                <w:rFonts w:eastAsia="Arial" w:cs="Arial" w:ascii="Arial" w:hAnsi="Arial"/>
                <w:color w:val="auto"/>
                <w:spacing w:val="0"/>
                <w:w w:val="100"/>
                <w:sz w:val="16"/>
                <w:szCs w:val="16"/>
                <w:lang w:val="ro-RO"/>
              </w:rPr>
              <w:t xml:space="preserve"> Nu se informează despre modul de funcționare al echipamentelor de muncă</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75" w:hRule="atLeast"/>
        </w:trPr>
        <w:tc>
          <w:tcPr>
            <w:tcW w:w="1270"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t>SARCINA</w:t>
            </w:r>
          </w:p>
          <w:p>
            <w:pPr>
              <w:pStyle w:val="Normal"/>
              <w:widowControl/>
              <w:tabs>
                <w:tab w:val="clear" w:pos="720"/>
                <w:tab w:val="left" w:pos="360" w:leader="none"/>
              </w:tabs>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t>DE MUNCĂ</w:t>
            </w:r>
          </w:p>
        </w:tc>
        <w:tc>
          <w:tcPr>
            <w:tcW w:w="1127"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Suprasolicitare fizică</w:t>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F32.</w:t>
            </w:r>
            <w:r>
              <w:rPr>
                <w:rFonts w:eastAsia="Arial" w:cs="Arial" w:ascii="Arial" w:hAnsi="Arial"/>
                <w:color w:val="auto"/>
                <w:spacing w:val="0"/>
                <w:w w:val="100"/>
                <w:sz w:val="16"/>
                <w:szCs w:val="16"/>
                <w:lang w:val="ro-RO"/>
              </w:rPr>
              <w:t xml:space="preserve"> Amplasarea necorespunzătoare a videoterminalelor (obosirea ochilor, boli profesionale).</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&lt; 3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555"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F33.</w:t>
            </w:r>
            <w:r>
              <w:rPr>
                <w:rFonts w:eastAsia="Arial" w:cs="Arial" w:ascii="Arial" w:hAnsi="Arial"/>
                <w:color w:val="auto"/>
                <w:spacing w:val="0"/>
                <w:w w:val="100"/>
                <w:sz w:val="16"/>
                <w:szCs w:val="16"/>
                <w:lang w:val="ro-RO"/>
              </w:rPr>
              <w:t xml:space="preserve"> lucru prelungit la echipamentele de calcul în fața monitoarelor, afecțiuni ale sistemului osteo-musculo-articular din cauza pozițiilor de lucru vicioase.</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 xml:space="preserve">3 – 45 </w:t>
            </w:r>
            <w:r>
              <w:rPr>
                <w:rFonts w:eastAsia="Arial" w:cs="Arial" w:ascii="Arial" w:hAnsi="Arial"/>
                <w:b/>
                <w:color w:val="auto"/>
                <w:spacing w:val="0"/>
                <w:w w:val="100"/>
                <w:sz w:val="16"/>
                <w:szCs w:val="16"/>
                <w:lang w:val="ro-RO"/>
              </w:rPr>
              <w:t>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27"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Suprasolicitare psihică</w:t>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i/>
                <w:sz w:val="18"/>
                <w:szCs w:val="18"/>
              </w:rPr>
            </w:pPr>
            <w:r>
              <w:rPr>
                <w:rFonts w:eastAsia="Arial" w:cs="Arial" w:ascii="Arial" w:hAnsi="Arial"/>
                <w:b/>
                <w:color w:val="auto"/>
                <w:spacing w:val="0"/>
                <w:w w:val="100"/>
                <w:sz w:val="16"/>
                <w:szCs w:val="16"/>
                <w:lang w:val="ro-RO"/>
              </w:rPr>
              <w:t>F34.</w:t>
            </w:r>
            <w:r>
              <w:rPr>
                <w:rFonts w:eastAsia="Arial" w:cs="Arial" w:ascii="Arial" w:hAnsi="Arial"/>
                <w:color w:val="auto"/>
                <w:spacing w:val="0"/>
                <w:w w:val="100"/>
                <w:sz w:val="16"/>
                <w:szCs w:val="16"/>
                <w:lang w:val="ro-RO"/>
              </w:rPr>
              <w:t xml:space="preserve"> Ritm de muncă intens, uneori program prelungit.</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27"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F35.</w:t>
            </w:r>
            <w:r>
              <w:rPr>
                <w:rFonts w:eastAsia="Arial" w:cs="Arial" w:ascii="Arial" w:hAnsi="Arial"/>
                <w:color w:val="auto"/>
                <w:spacing w:val="0"/>
                <w:w w:val="100"/>
                <w:kern w:val="2"/>
                <w:sz w:val="16"/>
                <w:szCs w:val="16"/>
                <w:lang w:val="ro-RO"/>
              </w:rPr>
              <w:t xml:space="preserve"> solicitare psihică – operații repetitive de ciclu scurt sau mediu și operații extrem de complexe;</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21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Alte riscuri</w:t>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F36. </w:t>
            </w:r>
            <w:r>
              <w:rPr>
                <w:rFonts w:eastAsia="Arial" w:cs="Arial" w:ascii="Arial" w:hAnsi="Arial"/>
                <w:color w:val="auto"/>
                <w:spacing w:val="0"/>
                <w:w w:val="100"/>
                <w:sz w:val="16"/>
                <w:szCs w:val="16"/>
                <w:lang w:val="ro-RO"/>
              </w:rPr>
              <w:t>Accidentări (căderi, loviri, îmbolnăviri) datorate unor activități neincluse în sarcina de muncă din fișa postului.</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9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F37. </w:t>
            </w:r>
            <w:r>
              <w:rPr>
                <w:rFonts w:eastAsia="Arial" w:cs="Arial" w:ascii="Arial" w:hAnsi="Arial"/>
                <w:color w:val="auto"/>
                <w:spacing w:val="0"/>
                <w:w w:val="100"/>
                <w:sz w:val="16"/>
                <w:szCs w:val="16"/>
                <w:lang w:val="ro-RO"/>
              </w:rPr>
              <w:t>Accepta să efectueze sarcini periculoase pentru securitatea muncii.</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45-180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bl>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972"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972"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lang w:val="es-ES_tradnl"/>
        </w:rPr>
      </w:pPr>
      <w:r>
        <w:rPr>
          <w:rFonts w:eastAsia="Arial" w:cs="Arial" w:ascii="Arial" w:hAnsi="Arial"/>
          <w:b/>
          <w:color w:val="auto"/>
          <w:spacing w:val="0"/>
          <w:w w:val="100"/>
          <w:sz w:val="20"/>
          <w:szCs w:val="20"/>
          <w:lang w:val="ro-RO"/>
        </w:rPr>
        <w:t xml:space="preserve">IV. FIȘA DE MĂSURI PROPUSE </w:t>
      </w:r>
      <w:r>
        <w:rPr>
          <w:rFonts w:eastAsia="Arial" w:cs="Arial" w:ascii="Arial" w:hAnsi="Arial"/>
          <w:b/>
          <w:color w:val="auto"/>
          <w:spacing w:val="0"/>
          <w:w w:val="100"/>
          <w:sz w:val="20"/>
          <w:szCs w:val="20"/>
          <w:lang w:val="ro-RO"/>
        </w:rPr>
        <w:t>PENTRU LOCUL DE MUNCĂ: BIROU, POSTUL DE LUCRU: MANAGER MAGAZIN.</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511"/>
        <w:gridCol w:w="2554"/>
        <w:gridCol w:w="864"/>
        <w:gridCol w:w="5426"/>
      </w:tblGrid>
      <w:tr>
        <w:trPr>
          <w:tblHeader w:val="true"/>
          <w:trHeight w:val="70" w:hRule="atLeast"/>
        </w:trPr>
        <w:tc>
          <w:tcPr>
            <w:tcW w:w="51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Crt.</w:t>
            </w:r>
          </w:p>
        </w:tc>
        <w:tc>
          <w:tcPr>
            <w:tcW w:w="255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LOC DE MUNCǍ/</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FACTOR DE RISC</w:t>
            </w:r>
          </w:p>
        </w:tc>
        <w:tc>
          <w:tcPr>
            <w:tcW w:w="86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RISC</w:t>
            </w:r>
          </w:p>
        </w:tc>
        <w:tc>
          <w:tcPr>
            <w:tcW w:w="5426"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MĂSURI PROPUSE</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(Nominalizarea măsurii)</w:t>
            </w:r>
          </w:p>
        </w:tc>
      </w:tr>
      <w:tr>
        <w:trPr>
          <w:trHeight w:val="70" w:hRule="atLeast"/>
        </w:trPr>
        <w:tc>
          <w:tcPr>
            <w:tcW w:w="51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255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20"/>
                <w:szCs w:val="20"/>
                <w:lang w:val="ro-RO"/>
              </w:rPr>
              <w:t>F9.</w:t>
            </w:r>
            <w:r>
              <w:rPr>
                <w:rFonts w:eastAsia="Arial" w:cs="Arial" w:ascii="Arial" w:hAnsi="Arial"/>
                <w:color w:val="auto"/>
                <w:spacing w:val="0"/>
                <w:w w:val="100"/>
                <w:sz w:val="20"/>
                <w:szCs w:val="20"/>
                <w:lang w:val="ro-RO"/>
              </w:rPr>
              <w:t xml:space="preserve"> Electrocutare prin atingere indirectă - deteriorarea sau inexistenta instalațiilor de împământare.</w:t>
            </w:r>
          </w:p>
        </w:tc>
        <w:tc>
          <w:tcPr>
            <w:tcW w:w="86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5426"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Verificarea instalațiilor și echipamentelor acționate electric (Buletine de verificare P.R.A.M.) de către un specialist autorizat (departamentul tehnic).</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exploatarea echipamentelor electrice.</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Informarea imediată a șefului locului de muncă despre eventuale defecțiuni sau neconformități apărute la instalațiile electrice.</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Depanarea defecțiunilor echipamentelor electrice de către un electrician autorizat.</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interzicerea intervențiilor angajaților neautorizați la instalațiile și echipamentele electrice.</w:t>
            </w:r>
          </w:p>
        </w:tc>
      </w:tr>
      <w:tr>
        <w:trPr>
          <w:trHeight w:val="70" w:hRule="atLeast"/>
        </w:trPr>
        <w:tc>
          <w:tcPr>
            <w:tcW w:w="51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255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20"/>
                <w:szCs w:val="20"/>
                <w:lang w:val="ro-RO"/>
              </w:rPr>
              <w:t>F24.</w:t>
            </w:r>
            <w:r>
              <w:rPr>
                <w:rFonts w:eastAsia="Arial" w:cs="Arial" w:ascii="Arial" w:hAnsi="Arial"/>
                <w:color w:val="auto"/>
                <w:spacing w:val="0"/>
                <w:w w:val="100"/>
                <w:sz w:val="20"/>
                <w:szCs w:val="20"/>
                <w:lang w:val="ro-RO"/>
              </w:rPr>
              <w:t xml:space="preserve"> Lovire de către mijloacele de transport auto în caz de accident de traseu.</w:t>
            </w:r>
          </w:p>
        </w:tc>
        <w:tc>
          <w:tcPr>
            <w:tcW w:w="86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5426"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modul de deplasare în zonele în care se efectuează manevre cu mijloacele de transport.</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acordarea primului ajutor în caz de accident.</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accesul la autovehicule în parcări și spații cu trafic intens.</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Instruirea privind deplasarea pietonilor.</w:t>
            </w:r>
          </w:p>
        </w:tc>
      </w:tr>
    </w:tbl>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tabs>
          <w:tab w:val="clear" w:pos="720"/>
          <w:tab w:val="left" w:pos="4110" w:leader="none"/>
        </w:tabs>
        <w:spacing w:before="0" w:after="120"/>
        <w:ind w:hanging="0"/>
        <w:jc w:val="left"/>
        <w:rPr>
          <w:rFonts w:ascii="Arial" w:hAnsi="Arial" w:cs="Arial"/>
          <w:color w:val="FF0000"/>
          <w:sz w:val="18"/>
          <w:szCs w:val="18"/>
        </w:rPr>
      </w:pPr>
      <w:r>
        <w:rPr>
          <w:rFonts w:eastAsia="Arial" w:cs="Arial" w:ascii="Arial" w:hAnsi="Arial"/>
          <w:color w:val="auto"/>
          <w:spacing w:val="0"/>
          <w:w w:val="100"/>
          <w:sz w:val="20"/>
          <w:szCs w:val="20"/>
          <w:lang w:val="ro-RO"/>
        </w:rPr>
        <w:t>V. INTERPRETAREA REZULTATELOR EVALUĂRII PENTRU LOCUL DE MUNCĂ: BIROU, POSTUL DE LUCRU: MANAGER MAGAZIN</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VI.I. IERARHIZAREA RISCURILOR EVALUATE</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513"/>
        <w:gridCol w:w="698"/>
        <w:gridCol w:w="7413"/>
        <w:gridCol w:w="731"/>
      </w:tblGrid>
      <w:tr>
        <w:trPr>
          <w:tblHeader w:val="true"/>
          <w:trHeight w:val="188"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Crt.</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Cod risc</w:t>
            </w:r>
          </w:p>
        </w:tc>
        <w:tc>
          <w:tcPr>
            <w:tcW w:w="74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FORMA CONCRETĂ DE MANIFESTARE A FACTORILOR DE RISC</w:t>
            </w:r>
          </w:p>
        </w:tc>
        <w:tc>
          <w:tcPr>
            <w:tcW w:w="73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RISC</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9</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Electrocutare prin atingere indirectă - deteriorarea sau inexistenta instalațiilor de împământare.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24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Lovire de către mijloacele de transport auto în caz de accident de traseu.</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Accident de traseu pe timpul deplasării de la domiciliu la locul de muncă și retur.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6</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Arsuri în cazul producerii unor incendii în spațiile de lucru datorită echipamentelor de muncă.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8</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Electrocutare prin atingere directă - conductori cu izolația degradată, prize defecte, conectări electrice defectuoase, echipamente electrice defecte sau prezentând improvizații.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16</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Calamități naturale (trăsnete, vânt, grindină, prăbușiri de copaci, zăpada, cutremur).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17</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infectare cu viruși, bacterii de pe suprafețe nedezinfectate.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8</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18</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infectarea cu viruși de la persoanele cu care intra în contact;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9</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28</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fumatul în locuri nepermise (risc de incendiu sau explozie).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10</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F37</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Accepta să efectueze sarcini periculoase pentru securitatea muncii.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Cădere de la același nivel pe pardoseală alunecoasă, cabluri dispuse incorect, podele denivelate, praguri nesemnalizate.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5</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2280" w:leader="none"/>
                <w:tab w:val="left" w:pos="270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Alunecarea și căderea, împiedicarea pe traseul de deplasare de la domiciliu la locul de muncă.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7</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Arsuri la contactul lucrătorului cu obiecte sau suprafețe cu temperatura ridicată.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13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Reflexii ale luminii naturale sau artificiale în câmpul vizual al lucrătorului;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15</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15</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Praf rezultat la manevrarea documentelor rezultând posibile îmbolnăviri ale aparatului respirator.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16</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F19</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color w:val="auto"/>
                <w:spacing w:val="0"/>
                <w:w w:val="100"/>
                <w:sz w:val="20"/>
                <w:szCs w:val="20"/>
                <w:lang w:val="ro-RO"/>
              </w:rPr>
              <w:t>Utilizarea necorespunzătoare a echipamentului electric.</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17</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F20</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Cădere la același nivel prin dezechilibrare, alunecare, împiedicare – suprafețe alunecoase, denivelate.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18</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F22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color w:val="auto"/>
                <w:spacing w:val="0"/>
                <w:w w:val="100"/>
                <w:sz w:val="20"/>
                <w:szCs w:val="20"/>
                <w:lang w:val="ro-RO"/>
              </w:rPr>
              <w:t>Poziționarea greșită a operatorului față de echipamentul I.T.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19</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Răsturnarea accidentală a recipientelor cu lichide de pe birou pe instalațiile electrice sau aparaturi electronice.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20</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26</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b/>
                <w:sz w:val="18"/>
                <w:szCs w:val="18"/>
              </w:rPr>
            </w:pPr>
            <w:r>
              <w:rPr>
                <w:rFonts w:eastAsia="Arial" w:cs="Arial" w:ascii="Arial" w:hAnsi="Arial"/>
                <w:color w:val="auto"/>
                <w:spacing w:val="0"/>
                <w:w w:val="100"/>
                <w:sz w:val="20"/>
                <w:szCs w:val="20"/>
                <w:lang w:val="ro-RO"/>
              </w:rPr>
              <w:t>Își desfășoară activitatea obosit sau sub influența alcoolului sau a medicamentelor;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F27</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Accidentare la căderea personalului de pe scări, trepte.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29</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Lipsa trusei de prim ajutor;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30</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Nu verifică starea tehnică a echipamentelor înainte de începerea activității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31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Nu se informează despre modul de funcționare al echipamentelor de muncă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25</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Amplasarea necorespunzătoare a videoterminalelor (obosirea ochilor, boli profesionale).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26</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color w:val="auto"/>
                <w:spacing w:val="0"/>
                <w:w w:val="100"/>
                <w:sz w:val="20"/>
                <w:szCs w:val="20"/>
                <w:lang w:val="ro-RO"/>
              </w:rPr>
              <w:t>lucru prelungit la echipamentele de calcul în fața monitoarelor, afecțiuni ale sistemului osteo-musculo-articular din cauza pozițiilor de lucru vicioase.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27</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34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Ritm de muncă intens, uneori program prelungit.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28</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F36</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Accidentări (căderi, loviri, îmbolnăviri) datorate unor activități neincluse în sarcina de muncă din fișa postului.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29</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bCs/>
                <w:sz w:val="18"/>
                <w:szCs w:val="18"/>
              </w:rPr>
            </w:pPr>
            <w:r>
              <w:rPr>
                <w:rFonts w:eastAsia="Arial" w:cs="Arial" w:ascii="Arial" w:hAnsi="Arial"/>
                <w:color w:val="auto"/>
                <w:spacing w:val="0"/>
                <w:w w:val="100"/>
                <w:sz w:val="20"/>
                <w:szCs w:val="20"/>
                <w:lang w:val="ro-RO"/>
              </w:rPr>
              <w:t>Înțepare și/ sau tăiere a corpului cu accesoriile utilizate.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30</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Căderi de obiecte de pe birou, sau de pe rafturi amplasate necorespunzător.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F10</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Temperatura și umiditatea aerului: ridicată sau scăzută (neasigurarea sau nefuncționarea sistemului de ventilație a spațiilor).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curenți de aer favorizați de: deschiderea ușilor, utilizarea defectuoasă a instalației de climatizare;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Acțiunea radiațiilor emise de monitoarele calculatoarelor.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color w:val="auto"/>
                <w:spacing w:val="0"/>
                <w:w w:val="100"/>
                <w:sz w:val="20"/>
                <w:szCs w:val="20"/>
                <w:lang w:val="ro-RO"/>
              </w:rPr>
              <w:t>Zgomot emis în timpul funcționării echipamentelor.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35</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Utilizarea greșită a mobilierului de birou.</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36</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F25</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Contact direct al epidermei cu suprafețe periculoase și fierbinți (muchii, mobilier, instrumente de tăiere etc.)</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37</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F35</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kern w:val="2"/>
                <w:sz w:val="20"/>
                <w:szCs w:val="20"/>
                <w:lang w:val="ro-RO"/>
              </w:rPr>
              <w:t>solicitare psihică – operații repetitive de ciclu scurt sau mediu și operații extrem de complexe;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bl>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V.II.I. NIVELURILE PARȚIALE DE RISC PENTRU LOCUL DE MUNCĂ: BIROU,</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POSTUL DE LUCRU: MANAGER MAGAZIN</w:t>
      </w:r>
    </w:p>
    <w:p>
      <w:pPr>
        <w:pStyle w:val="Normal"/>
        <w:widowControl/>
        <w:spacing w:before="0" w:after="120"/>
        <w:ind w:hanging="0"/>
        <w:jc w:val="left"/>
        <w:rPr>
          <w:rFonts w:ascii="Arial" w:hAnsi="Arial" w:cs="Arial"/>
          <w:b/>
          <w:color w:val="FF0000"/>
          <w:sz w:val="18"/>
          <w:szCs w:val="18"/>
        </w:rPr>
      </w:pPr>
      <w:r>
        <w:rPr>
          <w:rFonts w:eastAsia="Arial" w:cs="Arial" w:ascii="Arial" w:hAnsi="Arial"/>
          <w:b/>
          <w:color w:val="auto"/>
          <w:spacing w:val="0"/>
          <w:w w:val="100"/>
          <w:sz w:val="20"/>
          <w:szCs w:val="20"/>
          <w:lang w:val="ro-RO"/>
        </w:rPr>
        <w:t xml:space="preserve">Nivel global de risc: </w:t>
      </w:r>
      <w:r>
        <w:rPr>
          <w:rFonts w:eastAsia="Arial" w:cs="Arial" w:ascii="Arial" w:hAnsi="Arial"/>
          <w:b/>
          <w:color w:val="auto"/>
          <w:spacing w:val="0"/>
          <w:w w:val="100"/>
          <w:sz w:val="20"/>
          <w:szCs w:val="20"/>
          <w:lang w:val="ro-RO"/>
        </w:rPr>
        <w:t>2,40</w:t>
      </w:r>
    </w:p>
    <w:p>
      <w:pPr>
        <w:pStyle w:val="Normal"/>
        <w:widowControl/>
        <w:spacing w:before="0" w:after="0"/>
        <w:ind w:hanging="0"/>
        <w:jc w:val="left"/>
        <w:rPr>
          <w:rFonts w:ascii="Arial" w:hAnsi="Arial" w:cs="Arial"/>
          <w:b/>
          <w:color w:val="FF0000"/>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color w:val="FF0000"/>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color w:val="FF0000"/>
          <w:sz w:val="18"/>
          <w:szCs w:val="18"/>
        </w:rPr>
      </w:pPr>
      <w:r>
        <w:rPr>
          <w:rFonts w:eastAsia="Arial" w:cs="Arial" w:ascii="Arial" w:hAnsi="Arial"/>
          <w:color w:val="auto"/>
          <w:spacing w:val="0"/>
          <w:w w:val="100"/>
          <w:sz w:val="2"/>
          <w:szCs w:val="20"/>
          <w:lang w:val="ro-RO"/>
        </w:rPr>
        <w:drawing>
          <wp:inline distT="0" distB="0" distL="0" distR="0">
            <wp:extent cx="5721350" cy="2070100"/>
            <wp:effectExtent l="0" t="0" r="0" b="0"/>
            <wp:docPr id="17"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pPr>
        <w:pStyle w:val="Normal"/>
        <w:widowControl/>
        <w:spacing w:before="0" w:after="0"/>
        <w:ind w:hanging="0"/>
        <w:jc w:val="left"/>
        <w:rPr>
          <w:rFonts w:ascii="Arial" w:hAnsi="Arial" w:cs="Arial"/>
          <w:b/>
          <w:color w:val="FF0000"/>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V.II.II. NIVELURILE DE RISC GLOBAL PENTRU FACTORII DE RISC PENTRU LOCUL DE MUNCĂ:</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BIROU, POSTUL DE LUCRU: MANAGER MAGAZIN</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SE CALCULEAZĂ ASTFEL:</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eastAsia="Arial" w:cs="Arial"/>
          <w:color w:val="auto"/>
          <w:spacing w:val="0"/>
          <w:w w:val="100"/>
          <w:sz w:val="2"/>
          <w:szCs w:val="20"/>
          <w:lang w:val="ro-RO"/>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rg</m:t>
              </m:r>
              <m:r>
                <w:rPr>
                  <w:rFonts w:ascii="Cambria Math" w:hAnsi="Cambria Math"/>
                </w:rPr>
                <m:t xml:space="preserve">1</m:t>
              </m:r>
            </m:sub>
          </m:sSub>
          <m:r>
            <w:rPr>
              <w:rFonts w:ascii="Cambria Math" w:hAnsi="Cambria Math"/>
            </w:rPr>
            <m:t xml:space="preserve">=</m:t>
          </m:r>
          <m:f>
            <m:num>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37</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37</m:t>
                  </m:r>
                </m:sup>
                <m:e>
                  <m:sSub>
                    <m:e>
                      <m:r>
                        <w:rPr>
                          <w:rFonts w:ascii="Cambria Math" w:hAnsi="Cambria Math"/>
                        </w:rPr>
                        <m:t xml:space="preserve">r</m:t>
                      </m:r>
                    </m:e>
                    <m:sub>
                      <m:r>
                        <w:rPr>
                          <w:rFonts w:ascii="Cambria Math" w:hAnsi="Cambria Math"/>
                        </w:rPr>
                        <m:t xml:space="preserve">i</m:t>
                      </m:r>
                    </m:sub>
                  </m:sSub>
                </m:e>
              </m:nary>
            </m:den>
          </m:f>
          <m:r>
            <w:rPr>
              <w:rFonts w:ascii="Cambria Math" w:hAnsi="Cambria Math"/>
            </w:rPr>
            <m:t xml:space="preserve">=</m:t>
          </m:r>
          <m:f>
            <m:num>
              <m:r>
                <w:rPr>
                  <w:rFonts w:ascii="Cambria Math" w:hAnsi="Cambria Math"/>
                </w:rPr>
                <m:t xml:space="preserve">2</m:t>
              </m:r>
              <m:d>
                <m:dPr>
                  <m:begChr m:val="("/>
                  <m:endChr m:val=")"/>
                </m:dPr>
                <m:e>
                  <m:r>
                    <w:rPr>
                      <w:rFonts w:ascii="Cambria Math" w:hAnsi="Cambria Math"/>
                    </w:rPr>
                    <m:t xml:space="preserve">4</m:t>
                  </m:r>
                  <m:r>
                    <w:rPr>
                      <w:rFonts w:ascii="Cambria Math" w:hAnsi="Cambria Math"/>
                    </w:rPr>
                    <m:t xml:space="preserve">×</m:t>
                  </m:r>
                  <m:r>
                    <w:rPr>
                      <w:rFonts w:ascii="Cambria Math" w:hAnsi="Cambria Math"/>
                    </w:rPr>
                    <m:t xml:space="preserve">4</m:t>
                  </m:r>
                </m:e>
              </m:d>
              <m:r>
                <w:rPr>
                  <w:rFonts w:ascii="Cambria Math" w:hAnsi="Cambria Math"/>
                </w:rPr>
                <m:t xml:space="preserve">+</m:t>
              </m:r>
              <m:r>
                <w:rPr>
                  <w:rFonts w:ascii="Cambria Math" w:hAnsi="Cambria Math"/>
                </w:rPr>
                <m:t xml:space="preserve">8</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m:t>
              </m:r>
              <m:r>
                <w:rPr>
                  <w:rFonts w:ascii="Cambria Math" w:hAnsi="Cambria Math"/>
                </w:rPr>
                <m:t xml:space="preserve">18</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m:t>
              </m:r>
              <m:r>
                <w:rPr>
                  <w:rFonts w:ascii="Cambria Math" w:hAnsi="Cambria Math"/>
                </w:rPr>
                <m:t xml:space="preserve">9</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1</m:t>
              </m:r>
              <m:r>
                <w:rPr>
                  <w:rFonts w:ascii="Cambria Math" w:hAnsi="Cambria Math"/>
                </w:rPr>
                <m:t xml:space="preserve">)</m:t>
              </m:r>
            </m:num>
            <m:den>
              <m:r>
                <w:rPr>
                  <w:rFonts w:ascii="Cambria Math" w:hAnsi="Cambria Math"/>
                </w:rPr>
                <m:t xml:space="preserve">2</m:t>
              </m:r>
              <m:r>
                <w:rPr>
                  <w:rFonts w:ascii="Cambria Math" w:hAnsi="Cambria Math"/>
                </w:rPr>
                <m:t xml:space="preserve">×</m:t>
              </m:r>
              <m:r>
                <w:rPr>
                  <w:rFonts w:ascii="Cambria Math" w:hAnsi="Cambria Math"/>
                </w:rPr>
                <m:t xml:space="preserve">4</m:t>
              </m:r>
              <m:r>
                <w:rPr>
                  <w:rFonts w:ascii="Cambria Math" w:hAnsi="Cambria Math"/>
                </w:rPr>
                <m:t xml:space="preserve">+</m:t>
              </m:r>
              <m:r>
                <w:rPr>
                  <w:rFonts w:ascii="Cambria Math" w:hAnsi="Cambria Math"/>
                </w:rPr>
                <m:t xml:space="preserve">8</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18</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9</m:t>
              </m:r>
              <m:r>
                <w:rPr>
                  <w:rFonts w:ascii="Cambria Math" w:hAnsi="Cambria Math"/>
                </w:rPr>
                <m:t xml:space="preserve">×</m:t>
              </m:r>
              <m:r>
                <w:rPr>
                  <w:rFonts w:ascii="Cambria Math" w:hAnsi="Cambria Math"/>
                </w:rPr>
                <m:t xml:space="preserve">1</m:t>
              </m:r>
            </m:den>
          </m:f>
          <m:r>
            <w:rPr>
              <w:rFonts w:ascii="Cambria Math" w:hAnsi="Cambria Math"/>
            </w:rPr>
            <m:t xml:space="preserve">=</m:t>
          </m:r>
          <m:f>
            <m:num>
              <m:r>
                <w:rPr>
                  <w:rFonts w:ascii="Cambria Math" w:hAnsi="Cambria Math"/>
                </w:rPr>
                <m:t xml:space="preserve">185</m:t>
              </m:r>
            </m:num>
            <m:den>
              <m:eqArr>
                <m:e>
                  <m:r>
                    <m:rPr>
                      <m:lit/>
                      <m:nor/>
                    </m:rPr>
                    <w:rPr>
                      <w:rFonts w:ascii="Cambria Math" w:hAnsi="Cambria Math"/>
                    </w:rPr>
                    <m:t xml:space="preserve">&amp;</m:t>
                  </m:r>
                  <m:r>
                    <w:rPr>
                      <w:rFonts w:ascii="Cambria Math" w:hAnsi="Cambria Math"/>
                    </w:rPr>
                    <m:t xml:space="preserve">77</m:t>
                  </m:r>
                </m:e>
                <m:e>
                  <m:r>
                    <m:rPr>
                      <m:lit/>
                      <m:nor/>
                    </m:rPr>
                    <w:rPr>
                      <w:rFonts w:ascii="Cambria Math" w:hAnsi="Cambria Math"/>
                    </w:rPr>
                    <m:t xml:space="preserve">&amp;</m:t>
                  </m:r>
                </m:e>
              </m:eqArr>
            </m:den>
          </m:f>
          <m:r>
            <w:rPr>
              <w:rFonts w:ascii="Cambria Math" w:hAnsi="Cambria Math"/>
            </w:rPr>
            <m:t xml:space="preserve">=</m:t>
          </m:r>
          <m:r>
            <w:rPr>
              <w:rFonts w:ascii="Cambria Math" w:hAnsi="Cambria Math"/>
            </w:rPr>
            <m:t xml:space="preserve">2,40</m:t>
          </m:r>
        </m:oMath>
      </m:oMathPara>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Black" w:hAnsi="Arial Black" w:cs="Arial"/>
          <w:b/>
          <w:sz w:val="18"/>
          <w:szCs w:val="18"/>
        </w:rPr>
      </w:pPr>
      <w:r>
        <w:rPr>
          <w:rFonts w:eastAsia="Arial" w:cs="Arial" w:ascii="Arial" w:hAnsi="Arial"/>
          <w:color w:val="auto"/>
          <w:spacing w:val="0"/>
          <w:w w:val="100"/>
          <w:sz w:val="20"/>
          <w:szCs w:val="20"/>
          <w:lang w:val="ro-RO"/>
        </w:rPr>
        <w:t xml:space="preserve">Nivelul de risc global calculat pentru locul de muncă </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PERSONAL CU ACTIVITĂȚI DE BIROU (</w:t>
      </w:r>
      <w:r>
        <w:rPr>
          <w:rFonts w:eastAsia="Arial" w:cs="Arial" w:ascii="Arial" w:hAnsi="Arial"/>
          <w:b/>
          <w:color w:val="auto"/>
          <w:spacing w:val="0"/>
          <w:w w:val="100"/>
          <w:sz w:val="20"/>
          <w:szCs w:val="20"/>
          <w:lang w:val="ro-RO"/>
        </w:rPr>
        <w:t>MANAGER MAGAZIN</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egal cu </w:t>
      </w:r>
      <w:r>
        <w:rPr>
          <w:rFonts w:eastAsia="Arial" w:cs="Arial" w:ascii="Arial" w:hAnsi="Arial"/>
          <w:b/>
          <w:color w:val="auto"/>
          <w:spacing w:val="0"/>
          <w:w w:val="100"/>
          <w:sz w:val="20"/>
          <w:szCs w:val="20"/>
          <w:lang w:val="ro-RO"/>
        </w:rPr>
        <w:t xml:space="preserve">2,40 </w:t>
      </w:r>
      <w:r>
        <w:rPr>
          <w:rFonts w:eastAsia="Arial" w:cs="Arial" w:ascii="Arial" w:hAnsi="Arial"/>
          <w:color w:val="auto"/>
          <w:spacing w:val="0"/>
          <w:w w:val="100"/>
          <w:sz w:val="20"/>
          <w:szCs w:val="20"/>
          <w:lang w:val="ro-RO"/>
        </w:rPr>
        <w:t xml:space="preserve">- valoare care îl încadrează în categoria locurilor de muncă cu nivel de risc scăzut, el nedepășind limita maximă acceptabilă de </w:t>
      </w:r>
      <w:r>
        <w:rPr>
          <w:rFonts w:eastAsia="Arial" w:cs="Arial" w:ascii="Arial" w:hAnsi="Arial"/>
          <w:b/>
          <w:color w:val="auto"/>
          <w:spacing w:val="0"/>
          <w:w w:val="100"/>
          <w:sz w:val="20"/>
          <w:szCs w:val="20"/>
          <w:lang w:val="ro-RO"/>
        </w:rPr>
        <w:t>3,5.</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Rezultatul este susținut de « Fișa de evaluare », din care se observă că din totalul de </w:t>
      </w:r>
      <w:r>
        <w:rPr>
          <w:rFonts w:eastAsia="Arial" w:cs="Arial" w:ascii="Arial" w:hAnsi="Arial"/>
          <w:b/>
          <w:color w:val="auto"/>
          <w:spacing w:val="0"/>
          <w:w w:val="100"/>
          <w:sz w:val="20"/>
          <w:szCs w:val="20"/>
          <w:lang w:val="ro-RO"/>
        </w:rPr>
        <w:t>37</w:t>
      </w:r>
      <w:r>
        <w:rPr>
          <w:rFonts w:eastAsia="Arial" w:cs="Arial" w:ascii="Arial" w:hAnsi="Arial"/>
          <w:color w:val="auto"/>
          <w:spacing w:val="0"/>
          <w:w w:val="100"/>
          <w:sz w:val="20"/>
          <w:szCs w:val="20"/>
          <w:lang w:val="ro-RO"/>
        </w:rPr>
        <w:t xml:space="preserve"> factori de risc identificați, </w:t>
      </w: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dintre ei depășesc, ca nivel parțial de risc, valoarea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încadrându-se în categoria factorilor de risc mare.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Cei </w:t>
      </w: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factori de risc ce se situează în domeniul inacceptabil sunt:</w:t>
      </w:r>
    </w:p>
    <w:p>
      <w:pPr>
        <w:pStyle w:val="Normal"/>
        <w:widowControl/>
        <w:numPr>
          <w:ilvl w:val="0"/>
          <w:numId w:val="0"/>
        </w:numPr>
        <w:tabs>
          <w:tab w:val="clear" w:pos="720"/>
          <w:tab w:val="left" w:pos="360" w:leader="none"/>
        </w:tabs>
        <w:spacing w:before="0" w:after="120"/>
        <w:ind w:hanging="0" w:left="0"/>
        <w:jc w:val="left"/>
        <w:rPr>
          <w:rFonts w:ascii="Arial" w:hAnsi="Arial" w:cs="Arial"/>
          <w:b/>
          <w:sz w:val="18"/>
          <w:szCs w:val="18"/>
        </w:rPr>
      </w:pPr>
      <w:r>
        <w:rPr>
          <w:rFonts w:eastAsia="Arial" w:cs="Arial" w:ascii="Arial" w:hAnsi="Arial"/>
          <w:b/>
          <w:color w:val="auto"/>
          <w:spacing w:val="0"/>
          <w:w w:val="100"/>
          <w:sz w:val="20"/>
          <w:szCs w:val="20"/>
          <w:lang w:val="ro-RO"/>
        </w:rPr>
        <w:t>F 19 -</w:t>
      </w:r>
      <w:r>
        <w:rPr>
          <w:rFonts w:eastAsia="Arial" w:cs="Arial" w:ascii="Arial" w:hAnsi="Arial"/>
          <w:color w:val="auto"/>
          <w:spacing w:val="0"/>
          <w:w w:val="100"/>
          <w:sz w:val="20"/>
          <w:szCs w:val="20"/>
          <w:lang w:val="ro-RO"/>
        </w:rPr>
        <w:t xml:space="preserve"> Electrocutare prin atingere indirectă - deteriorarea sau inexistenta instalațiilor de împământare.</w:t>
      </w:r>
    </w:p>
    <w:p>
      <w:pPr>
        <w:pStyle w:val="Normal"/>
        <w:widowControl/>
        <w:numPr>
          <w:ilvl w:val="0"/>
          <w:numId w:val="0"/>
        </w:numPr>
        <w:tabs>
          <w:tab w:val="clear" w:pos="720"/>
          <w:tab w:val="left" w:pos="360" w:leader="none"/>
        </w:tabs>
        <w:spacing w:before="0" w:after="120"/>
        <w:ind w:hanging="0" w:left="0"/>
        <w:jc w:val="left"/>
        <w:rPr>
          <w:rFonts w:ascii="Arial" w:hAnsi="Arial" w:cs="Arial"/>
          <w:b/>
          <w:sz w:val="18"/>
          <w:szCs w:val="18"/>
        </w:rPr>
      </w:pPr>
      <w:r>
        <w:rPr>
          <w:rFonts w:eastAsia="Arial" w:cs="Arial" w:ascii="Arial" w:hAnsi="Arial"/>
          <w:b/>
          <w:color w:val="auto"/>
          <w:spacing w:val="0"/>
          <w:w w:val="100"/>
          <w:sz w:val="20"/>
          <w:szCs w:val="20"/>
          <w:lang w:val="ro-RO"/>
        </w:rPr>
        <w:t xml:space="preserve">F 24 - </w:t>
      </w:r>
      <w:r>
        <w:rPr>
          <w:rFonts w:eastAsia="Arial" w:cs="Arial" w:ascii="Arial" w:hAnsi="Arial"/>
          <w:color w:val="auto"/>
          <w:spacing w:val="0"/>
          <w:w w:val="100"/>
          <w:sz w:val="20"/>
          <w:szCs w:val="20"/>
          <w:lang w:val="ro-RO"/>
        </w:rPr>
        <w:t>Lovire de către alte mijloacele de transport autoin caz de accident de traseu.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diminuarea sau eliminarea celor </w:t>
      </w: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factori de risc (care se situează în domeniul inacceptabil), sunt necesare măsurile generic prezentate în “Fișa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repartiția factorilor de risc pe sursele generatoare, situația se prezintă după cum urmează:</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24,32 % -</w:t>
      </w:r>
      <w:r>
        <w:rPr>
          <w:rFonts w:eastAsia="Arial" w:cs="Arial" w:ascii="Arial" w:hAnsi="Arial"/>
          <w:color w:val="auto"/>
          <w:spacing w:val="0"/>
          <w:w w:val="100"/>
          <w:sz w:val="20"/>
          <w:szCs w:val="20"/>
          <w:lang w:val="ro-RO"/>
        </w:rPr>
        <w:t xml:space="preserve"> factori proprii mijloacelor de producție;</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24,32 % -</w:t>
      </w:r>
      <w:r>
        <w:rPr>
          <w:rFonts w:eastAsia="Arial" w:cs="Arial" w:ascii="Arial" w:hAnsi="Arial"/>
          <w:color w:val="auto"/>
          <w:spacing w:val="0"/>
          <w:w w:val="100"/>
          <w:sz w:val="20"/>
          <w:szCs w:val="20"/>
          <w:lang w:val="ro-RO"/>
        </w:rPr>
        <w:t xml:space="preserve"> factori proprii mediului de muncă;</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16,22 % -</w:t>
      </w:r>
      <w:r>
        <w:rPr>
          <w:rFonts w:eastAsia="Arial" w:cs="Arial" w:ascii="Arial" w:hAnsi="Arial"/>
          <w:color w:val="auto"/>
          <w:spacing w:val="0"/>
          <w:w w:val="100"/>
          <w:sz w:val="20"/>
          <w:szCs w:val="20"/>
          <w:lang w:val="ro-RO"/>
        </w:rPr>
        <w:t xml:space="preserve"> factori proprii sarcinii de muncă;</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35,14 % -</w:t>
      </w:r>
      <w:r>
        <w:rPr>
          <w:rFonts w:eastAsia="Arial" w:cs="Arial" w:ascii="Arial" w:hAnsi="Arial"/>
          <w:color w:val="auto"/>
          <w:spacing w:val="0"/>
          <w:w w:val="100"/>
          <w:sz w:val="20"/>
          <w:szCs w:val="20"/>
          <w:lang w:val="ro-RO"/>
        </w:rPr>
        <w:t xml:space="preserve"> factori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analiza Fișei de evaluare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se constată că </w:t>
      </w: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dintre factorii de risc identificați reprezentând </w:t>
      </w:r>
      <w:r>
        <w:rPr>
          <w:rFonts w:eastAsia="Arial" w:cs="Arial" w:ascii="Arial" w:hAnsi="Arial"/>
          <w:b/>
          <w:color w:val="auto"/>
          <w:spacing w:val="0"/>
          <w:w w:val="100"/>
          <w:sz w:val="20"/>
          <w:szCs w:val="20"/>
          <w:lang w:val="ro-RO"/>
        </w:rPr>
        <w:t xml:space="preserve">5,41 % </w:t>
      </w:r>
      <w:r>
        <w:rPr>
          <w:rFonts w:eastAsia="Arial" w:cs="Arial" w:ascii="Arial" w:hAnsi="Arial"/>
          <w:color w:val="auto"/>
          <w:spacing w:val="0"/>
          <w:w w:val="100"/>
          <w:sz w:val="20"/>
          <w:szCs w:val="20"/>
          <w:lang w:val="ro-RO"/>
        </w:rPr>
        <w:t>pot avea consecințe ireversibile asupra executantului (deces sau invaliditate), dar, datorită frecvenței mici de producere a acestora, nivelul de securitate rezultat este destul de ridicat la fiecare în parte, astfel încât locul de muncă poate fi încadrat printre cele cu pericol mic de accidentare.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Black" w:hAnsi="Arial Black" w:cs="Arial"/>
          <w:b/>
          <w:sz w:val="18"/>
          <w:szCs w:val="18"/>
        </w:rPr>
      </w:pPr>
      <w:r>
        <w:rPr>
          <w:rFonts w:eastAsia="Arial" w:cs="Arial" w:ascii="Arial" w:hAnsi="Arial"/>
          <w:b/>
          <w:color w:val="auto"/>
          <w:spacing w:val="0"/>
          <w:w w:val="100"/>
          <w:sz w:val="20"/>
          <w:szCs w:val="20"/>
          <w:lang w:val="ro-RO"/>
        </w:rPr>
        <w:t xml:space="preserve">V.I.III. PONDEREA FACTORILOR DE RISC IDENTIFICAȚI DUPĂ ELEMENTELE SISTEMULUI DE MUNCĂ, </w:t>
      </w:r>
      <w:r>
        <w:rPr>
          <w:rFonts w:eastAsia="Arial" w:cs="Arial" w:ascii="Arial" w:hAnsi="Arial"/>
          <w:b/>
          <w:color w:val="auto"/>
          <w:spacing w:val="0"/>
          <w:w w:val="100"/>
          <w:sz w:val="20"/>
          <w:szCs w:val="20"/>
          <w:lang w:val="ro-RO"/>
        </w:rPr>
        <w:t xml:space="preserve">PENTRU LOCUL DE MUNCĂ: BIROU, POSTUL DE LUCRU: </w:t>
      </w:r>
      <w:r>
        <w:rPr>
          <w:rFonts w:eastAsia="Arial" w:cs="Arial" w:ascii="Arial" w:hAnsi="Arial"/>
          <w:b/>
          <w:color w:val="auto"/>
          <w:spacing w:val="0"/>
          <w:w w:val="100"/>
          <w:sz w:val="20"/>
          <w:szCs w:val="20"/>
          <w:lang w:val="ro-RO"/>
        </w:rPr>
        <w:t>MANAGER MAGAZIN</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AVÂND NIVELUL GLOBAL DE RISC </w:t>
      </w:r>
      <w:r>
        <w:rPr>
          <w:rFonts w:eastAsia="Arial" w:cs="Arial" w:ascii="Arial" w:hAnsi="Arial"/>
          <w:b/>
          <w:color w:val="auto"/>
          <w:spacing w:val="0"/>
          <w:w w:val="100"/>
          <w:sz w:val="20"/>
          <w:szCs w:val="20"/>
          <w:lang w:val="ro-RO"/>
        </w:rPr>
        <w:t>2,40</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8500" w:leader="none"/>
        </w:tabs>
        <w:spacing w:before="0" w:after="0"/>
        <w:ind w:hanging="0"/>
        <w:jc w:val="left"/>
        <w:rPr>
          <w:rFonts w:ascii="Arial" w:hAnsi="Arial" w:eastAsia="Arial" w:cs="Arial"/>
          <w:color w:val="auto"/>
          <w:spacing w:val="0"/>
          <w:w w:val="100"/>
          <w:sz w:val="2"/>
          <w:szCs w:val="20"/>
          <w:lang w:val="ro-RO"/>
        </w:rPr>
      </w:pPr>
      <w:bookmarkStart w:id="0" w:name="_Hlk45655702"/>
      <w:r>
        <w:rPr>
          <w:rFonts w:eastAsia="Arial" w:cs="Arial" w:ascii="Arial" w:hAnsi="Arial"/>
          <w:color w:val="auto"/>
          <w:spacing w:val="0"/>
          <w:w w:val="100"/>
          <w:sz w:val="2"/>
          <w:szCs w:val="20"/>
          <w:lang w:val="ro-RO"/>
        </w:rPr>
        <w:drawing>
          <wp:inline distT="0" distB="0" distL="0" distR="0">
            <wp:extent cx="4183380" cy="2202180"/>
            <wp:effectExtent l="0" t="0" r="0" b="0"/>
            <wp:docPr id="18" name="Chart 97785859"/>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bookmarkEnd w:id="0"/>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Black" w:hAnsi="Arial Black" w:cs="Arial"/>
          <w:b/>
          <w:sz w:val="18"/>
          <w:szCs w:val="18"/>
        </w:rPr>
      </w:pPr>
      <w:r>
        <w:rPr>
          <w:rFonts w:eastAsia="Arial" w:cs="Arial" w:ascii="Arial" w:hAnsi="Arial"/>
          <w:b/>
          <w:color w:val="auto"/>
          <w:spacing w:val="0"/>
          <w:w w:val="100"/>
          <w:sz w:val="20"/>
          <w:szCs w:val="20"/>
          <w:lang w:val="ro-RO"/>
        </w:rPr>
        <w:t xml:space="preserve">SUBCAPITOLUL V.II. EVALUAREA RISCURILOR DE ACCIDENTARE ȘI ÎMBOLNǍVIRE </w:t>
      </w:r>
      <w:r>
        <w:rPr>
          <w:rFonts w:eastAsia="Arial" w:cs="Arial" w:ascii="Arial" w:hAnsi="Arial"/>
          <w:b/>
          <w:color w:val="auto"/>
          <w:spacing w:val="0"/>
          <w:w w:val="100"/>
          <w:sz w:val="20"/>
          <w:szCs w:val="20"/>
          <w:lang w:val="ro-RO"/>
        </w:rPr>
        <w:t>PROFESIONALĂ</w:t>
      </w:r>
      <w:r>
        <w:rPr>
          <w:rFonts w:eastAsia="Arial" w:cs="Arial" w:ascii="Arial" w:hAnsi="Arial"/>
          <w:b/>
          <w:color w:val="auto"/>
          <w:spacing w:val="0"/>
          <w:w w:val="100"/>
          <w:sz w:val="20"/>
          <w:szCs w:val="20"/>
          <w:lang w:val="ro-RO"/>
        </w:rPr>
        <w:t xml:space="preserve"> PENTRU LOCUL DE MUNCĂ: GELATERIE, POSTUL DE LUCRU: BARMAN PREPARATOR</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I. DEFINIREA LOCULUI DE MUNCĂ ȘI ANALIZA PROCESUL DE MUNCĂ ȘI DETERMINAREA ELEMENTELOR COMPONENTE ALE SISTEMULUI DE MUNCĂ EVALUAT:</w:t>
      </w:r>
    </w:p>
    <w:p>
      <w:pPr>
        <w:pStyle w:val="Normal"/>
        <w:keepNext w:val="true"/>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0" w:after="120"/>
        <w:ind w:hanging="0"/>
        <w:jc w:val="left"/>
        <w:rPr>
          <w:rFonts w:ascii="Arial" w:hAnsi="Arial" w:cs="Arial"/>
          <w:b/>
          <w:sz w:val="18"/>
          <w:szCs w:val="18"/>
          <w:lang w:val="da-DK"/>
        </w:rPr>
      </w:pPr>
      <w:r>
        <w:rPr>
          <w:rFonts w:eastAsia="Arial" w:cs="Arial" w:ascii="Arial" w:hAnsi="Arial"/>
          <w:color w:val="auto"/>
          <w:spacing w:val="0"/>
          <w:w w:val="100"/>
          <w:sz w:val="20"/>
          <w:szCs w:val="20"/>
          <w:lang w:val="ro-RO"/>
        </w:rPr>
        <w:t xml:space="preserve">Având în vedere că obiectul de activitate al societății comerciale este conform </w:t>
      </w:r>
      <w:r>
        <w:rPr>
          <w:rFonts w:eastAsia="Arial" w:cs="Arial" w:ascii="Arial" w:hAnsi="Arial"/>
          <w:color w:val="auto"/>
          <w:spacing w:val="0"/>
          <w:w w:val="100"/>
          <w:sz w:val="20"/>
          <w:szCs w:val="20"/>
          <w:lang w:val="ro-RO"/>
        </w:rPr>
        <w:t>CAEN: 5630 -</w:t>
      </w:r>
      <w:r>
        <w:rPr>
          <w:rStyle w:val="fleft"/>
          <w:rFonts w:eastAsia="Arial" w:cs="Arial" w:ascii="Arial" w:hAnsi="Arial"/>
          <w:color w:val="auto"/>
          <w:spacing w:val="0"/>
          <w:w w:val="100"/>
          <w:sz w:val="20"/>
          <w:szCs w:val="20"/>
          <w:lang w:val="ro-RO"/>
        </w:rPr>
        <w:t>Baruri și alte activități de servire a băuturilor</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eastAsia="en-US"/>
        </w:rPr>
        <w:t xml:space="preserve">activitățile societății la sediul social al </w:t>
      </w:r>
      <w:r>
        <w:rPr>
          <w:rFonts w:eastAsia="Arial" w:cs="Arial" w:ascii="Arial" w:hAnsi="Arial"/>
          <w:b/>
          <w:bCs/>
          <w:color w:val="auto"/>
          <w:spacing w:val="0"/>
          <w:w w:val="100"/>
          <w:sz w:val="20"/>
          <w:szCs w:val="20"/>
          <w:lang w:val="ro-RO" w:eastAsia="en-US"/>
        </w:rPr>
        <w:t>{{cli</w:t>
      </w:r>
      <w:r>
        <w:rPr>
          <w:rStyle w:val="PageNumber"/>
          <w:rFonts w:eastAsia="Arial" w:cs="Arial" w:ascii="Arial" w:hAnsi="Arial"/>
          <w:b/>
          <w:bCs/>
          <w:color w:val="auto"/>
          <w:spacing w:val="0"/>
          <w:w w:val="100"/>
          <w:sz w:val="20"/>
          <w:szCs w:val="20"/>
          <w:lang w:val="ro-RO"/>
        </w:rPr>
        <w:t>ent.legalName}}</w:t>
      </w:r>
      <w:r>
        <w:rPr>
          <w:rFonts w:eastAsia="Arial" w:cs="Arial" w:ascii="Arial" w:hAnsi="Arial"/>
          <w:color w:val="auto"/>
          <w:spacing w:val="0"/>
          <w:w w:val="100"/>
          <w:sz w:val="20"/>
          <w:szCs w:val="20"/>
          <w:lang w:val="ro-RO" w:eastAsia="en-US"/>
        </w:rPr>
        <w:t xml:space="preserve"> se împart în departamente și direcții conform organigramei.</w:t>
      </w:r>
    </w:p>
    <w:p>
      <w:pPr>
        <w:pStyle w:val="Normal"/>
        <w:keepNext w:val="true"/>
        <w:widowControl/>
        <w:spacing w:before="0" w:after="0"/>
        <w:ind w:hanging="0"/>
        <w:jc w:val="left"/>
        <w:rPr>
          <w:rFonts w:ascii="Arial" w:hAnsi="Arial" w:cs="Arial"/>
          <w:sz w:val="2"/>
          <w:szCs w:val="18"/>
          <w:lang w:val="es-ES"/>
        </w:rPr>
      </w:pPr>
      <w:r>
        <w:rPr>
          <w:rFonts w:eastAsia="Arial" w:cs="Arial" w:ascii="Arial" w:hAnsi="Arial"/>
          <w:color w:val="auto"/>
          <w:spacing w:val="0"/>
          <w:w w:val="100"/>
          <w:sz w:val="2"/>
          <w:szCs w:val="20"/>
          <w:lang w:val="ro-RO"/>
        </w:rPr>
      </w:r>
    </w:p>
    <w:p>
      <w:pPr>
        <w:pStyle w:val="Normal"/>
        <w:keepNext w:val="true"/>
        <w:widowControl/>
        <w:spacing w:before="0" w:after="120"/>
        <w:ind w:hanging="0"/>
        <w:jc w:val="left"/>
        <w:rPr>
          <w:rFonts w:ascii="Arial" w:hAnsi="Arial" w:cs="Arial"/>
          <w:sz w:val="18"/>
          <w:szCs w:val="18"/>
          <w:lang w:val="es-ES"/>
        </w:rPr>
      </w:pPr>
      <w:r>
        <w:rPr>
          <w:rFonts w:eastAsia="Arial" w:cs="Arial" w:ascii="Arial" w:hAnsi="Arial"/>
          <w:color w:val="auto"/>
          <w:spacing w:val="0"/>
          <w:w w:val="100"/>
          <w:sz w:val="20"/>
          <w:szCs w:val="20"/>
          <w:lang w:val="ro-RO"/>
        </w:rPr>
        <w:t>Sistemul de muncă analizat în acest caz se află în cadrul gelateriei:</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703"/>
        <w:gridCol w:w="2573"/>
        <w:gridCol w:w="6079"/>
      </w:tblGrid>
      <w:tr>
        <w:trPr>
          <w:tblHeader w:val="true"/>
          <w:trHeight w:val="240" w:hRule="atLeast"/>
        </w:trPr>
        <w:tc>
          <w:tcPr>
            <w:tcW w:w="703" w:type="dxa"/>
            <w:tcBorders>
              <w:top w:val="single" w:sz="4" w:space="0" w:color="000000"/>
              <w:left w:val="single" w:sz="4" w:space="0" w:color="000000"/>
              <w:bottom w:val="doub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NR. CRT.</w:t>
            </w:r>
          </w:p>
        </w:tc>
        <w:tc>
          <w:tcPr>
            <w:tcW w:w="2573" w:type="dxa"/>
            <w:tcBorders>
              <w:top w:val="single" w:sz="4" w:space="0" w:color="000000"/>
              <w:left w:val="single" w:sz="4" w:space="0" w:color="000000"/>
              <w:bottom w:val="double" w:sz="4" w:space="0" w:color="000000"/>
              <w:right w:val="double" w:sz="4" w:space="0" w:color="000000"/>
            </w:tcBorders>
            <w:shd w:color="auto" w:fill="E6E6E6" w:val="clear"/>
            <w:vAlign w:val="center"/>
          </w:tcPr>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COMPONENTA SISTEMULUI DE MUNCĂ EVALUAT</w:t>
            </w:r>
          </w:p>
        </w:tc>
        <w:tc>
          <w:tcPr>
            <w:tcW w:w="6079" w:type="dxa"/>
            <w:tcBorders>
              <w:top w:val="single" w:sz="4" w:space="0" w:color="000000"/>
              <w:left w:val="double" w:sz="4" w:space="0" w:color="000000"/>
              <w:bottom w:val="doub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CONȚINUTUL COMPONENTEI SISTEMULUI DE MUNCĂ EVALUAT</w:t>
            </w:r>
          </w:p>
        </w:tc>
      </w:tr>
      <w:tr>
        <w:trPr>
          <w:trHeight w:val="240" w:hRule="atLeast"/>
        </w:trPr>
        <w:tc>
          <w:tcPr>
            <w:tcW w:w="703" w:type="dxa"/>
            <w:tcBorders>
              <w:top w:val="doub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1.</w:t>
            </w:r>
          </w:p>
        </w:tc>
        <w:tc>
          <w:tcPr>
            <w:tcW w:w="2573" w:type="dxa"/>
            <w:tcBorders>
              <w:top w:val="doub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EXECUTANT</w:t>
            </w:r>
          </w:p>
        </w:tc>
        <w:tc>
          <w:tcPr>
            <w:tcW w:w="6079" w:type="dxa"/>
            <w:tcBorders>
              <w:top w:val="double" w:sz="4" w:space="0" w:color="000000"/>
              <w:left w:val="double" w:sz="4" w:space="0" w:color="000000"/>
              <w:bottom w:val="single" w:sz="4" w:space="0" w:color="000000"/>
              <w:right w:val="single" w:sz="4" w:space="0" w:color="000000"/>
            </w:tcBorders>
            <w:vAlign w:val="center"/>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BARMAN PREPARATOR</w:t>
            </w:r>
          </w:p>
        </w:tc>
      </w:tr>
      <w:tr>
        <w:trPr>
          <w:trHeight w:val="98" w:hRule="atLeast"/>
        </w:trPr>
        <w:tc>
          <w:tcPr>
            <w:tcW w:w="70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2.</w:t>
            </w:r>
          </w:p>
        </w:tc>
        <w:tc>
          <w:tcPr>
            <w:tcW w:w="2573"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SARCINA DE MUNCĂ</w:t>
            </w:r>
          </w:p>
        </w:tc>
        <w:tc>
          <w:tcPr>
            <w:tcW w:w="6079" w:type="dxa"/>
            <w:tcBorders>
              <w:top w:val="single" w:sz="4" w:space="0" w:color="000000"/>
              <w:left w:val="double" w:sz="4" w:space="0" w:color="000000"/>
              <w:bottom w:val="single" w:sz="4" w:space="0" w:color="000000"/>
              <w:right w:val="single" w:sz="4" w:space="0" w:color="000000"/>
            </w:tcBorders>
          </w:tcPr>
          <w:p>
            <w:pPr>
              <w:pStyle w:val="Title"/>
              <w:widowControl/>
              <w:spacing w:before="0" w:after="0"/>
              <w:jc w:val="left"/>
              <w:rPr>
                <w:rFonts w:ascii="Arial" w:hAnsi="Arial" w:cs="Arial"/>
                <w:b w:val="false"/>
                <w:sz w:val="18"/>
                <w:szCs w:val="18"/>
              </w:rPr>
            </w:pPr>
            <w:r>
              <w:rPr>
                <w:rFonts w:eastAsia="Arial" w:cs="Arial" w:ascii="Arial" w:hAnsi="Arial"/>
                <w:b w:val="false"/>
                <w:color w:val="auto"/>
                <w:spacing w:val="0"/>
                <w:w w:val="100"/>
                <w:sz w:val="20"/>
                <w:szCs w:val="20"/>
                <w:lang w:val="ro-RO"/>
              </w:rPr>
              <w:t>Conform cu fișa postului</w:t>
            </w:r>
          </w:p>
        </w:tc>
      </w:tr>
      <w:tr>
        <w:trPr>
          <w:trHeight w:val="70" w:hRule="atLeast"/>
        </w:trPr>
        <w:tc>
          <w:tcPr>
            <w:tcW w:w="70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3.</w:t>
            </w:r>
          </w:p>
        </w:tc>
        <w:tc>
          <w:tcPr>
            <w:tcW w:w="2573"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MIJLOCUL DE PRODUCȚIE</w:t>
            </w:r>
          </w:p>
        </w:tc>
        <w:tc>
          <w:tcPr>
            <w:tcW w:w="6079" w:type="dxa"/>
            <w:tcBorders>
              <w:top w:val="single" w:sz="4" w:space="0" w:color="000000"/>
              <w:left w:val="double" w:sz="4" w:space="0" w:color="000000"/>
              <w:bottom w:val="single" w:sz="4" w:space="0" w:color="000000"/>
              <w:right w:val="single" w:sz="4" w:space="0" w:color="000000"/>
            </w:tcBorders>
            <w:vAlign w:val="center"/>
          </w:tcPr>
          <w:p>
            <w:pPr>
              <w:pStyle w:val="Title"/>
              <w:widowControl/>
              <w:spacing w:before="0" w:after="0"/>
              <w:jc w:val="left"/>
              <w:rPr>
                <w:rFonts w:ascii="Arial" w:hAnsi="Arial" w:cs="Arial"/>
                <w:b w:val="false"/>
                <w:sz w:val="18"/>
                <w:szCs w:val="18"/>
              </w:rPr>
            </w:pPr>
            <w:r>
              <w:rPr>
                <w:rFonts w:eastAsia="Arial" w:cs="Arial" w:ascii="Arial" w:hAnsi="Arial"/>
                <w:b w:val="false"/>
                <w:color w:val="auto"/>
                <w:spacing w:val="0"/>
                <w:w w:val="100"/>
                <w:sz w:val="20"/>
                <w:szCs w:val="20"/>
                <w:lang w:val="ro-RO"/>
              </w:rPr>
              <w:t>Dotările tehnice specifice activităților din gelaterie.</w:t>
            </w:r>
          </w:p>
        </w:tc>
      </w:tr>
      <w:tr>
        <w:trPr>
          <w:trHeight w:val="70" w:hRule="atLeast"/>
        </w:trPr>
        <w:tc>
          <w:tcPr>
            <w:tcW w:w="70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4.</w:t>
            </w:r>
          </w:p>
        </w:tc>
        <w:tc>
          <w:tcPr>
            <w:tcW w:w="2573"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MEDIUL DE MUNCĂ</w:t>
            </w:r>
          </w:p>
        </w:tc>
        <w:tc>
          <w:tcPr>
            <w:tcW w:w="6079" w:type="dxa"/>
            <w:tcBorders>
              <w:top w:val="single" w:sz="4" w:space="0" w:color="000000"/>
              <w:left w:val="double" w:sz="4" w:space="0" w:color="000000"/>
              <w:bottom w:val="single" w:sz="4" w:space="0" w:color="000000"/>
              <w:right w:val="single" w:sz="4" w:space="0" w:color="000000"/>
            </w:tcBorders>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Spații amenajate pentru activități specifice vânzării de înghețată și bar.</w:t>
            </w:r>
          </w:p>
        </w:tc>
      </w:tr>
    </w:tbl>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Punctele de referința în activitatea de evaluare a riscurilor de accidentare și îmbolnăvire profesională are la baza </w:t>
      </w:r>
      <w:r>
        <w:rPr>
          <w:rFonts w:eastAsia="Arial" w:cs="Arial" w:ascii="Arial" w:hAnsi="Arial"/>
          <w:b/>
          <w:color w:val="auto"/>
          <w:spacing w:val="0"/>
          <w:w w:val="100"/>
          <w:sz w:val="20"/>
          <w:szCs w:val="20"/>
          <w:lang w:val="ro-RO"/>
        </w:rPr>
        <w:t>sarcina de muncă</w:t>
      </w:r>
      <w:r>
        <w:rPr>
          <w:rFonts w:eastAsia="Arial" w:cs="Arial" w:ascii="Arial" w:hAnsi="Arial"/>
          <w:color w:val="auto"/>
          <w:spacing w:val="0"/>
          <w:w w:val="100"/>
          <w:sz w:val="20"/>
          <w:szCs w:val="20"/>
          <w:lang w:val="ro-RO"/>
        </w:rPr>
        <w:t xml:space="preserve"> consemnată în </w:t>
      </w:r>
      <w:r>
        <w:rPr>
          <w:rFonts w:eastAsia="Arial" w:cs="Arial" w:ascii="Arial" w:hAnsi="Arial"/>
          <w:b/>
          <w:color w:val="auto"/>
          <w:spacing w:val="0"/>
          <w:w w:val="100"/>
          <w:sz w:val="20"/>
          <w:szCs w:val="20"/>
          <w:lang w:val="ro-RO"/>
        </w:rPr>
        <w:t xml:space="preserve">fișa postului, mediul de muncă </w:t>
      </w:r>
      <w:r>
        <w:rPr>
          <w:rFonts w:eastAsia="Arial" w:cs="Arial" w:ascii="Arial" w:hAnsi="Arial"/>
          <w:color w:val="auto"/>
          <w:spacing w:val="0"/>
          <w:w w:val="100"/>
          <w:sz w:val="20"/>
          <w:szCs w:val="20"/>
          <w:lang w:val="ro-RO"/>
        </w:rPr>
        <w:t>și condițiile de interacțiune cu</w:t>
      </w:r>
      <w:r>
        <w:rPr>
          <w:rFonts w:eastAsia="Arial" w:cs="Arial" w:ascii="Arial" w:hAnsi="Arial"/>
          <w:b/>
          <w:color w:val="auto"/>
          <w:spacing w:val="0"/>
          <w:w w:val="100"/>
          <w:sz w:val="20"/>
          <w:szCs w:val="20"/>
          <w:lang w:val="ro-RO"/>
        </w:rPr>
        <w:t xml:space="preserve"> mijloacele de muncă </w:t>
      </w:r>
      <w:r>
        <w:rPr>
          <w:rFonts w:eastAsia="Arial" w:cs="Arial" w:ascii="Arial" w:hAnsi="Arial"/>
          <w:color w:val="auto"/>
          <w:spacing w:val="0"/>
          <w:w w:val="100"/>
          <w:sz w:val="20"/>
          <w:szCs w:val="20"/>
          <w:lang w:val="ro-RO"/>
        </w:rPr>
        <w:t>reperate la pregătirea profesională (specializarea) a lucrătorului în cauză.</w:t>
      </w:r>
    </w:p>
    <w:p>
      <w:pPr>
        <w:pStyle w:val="Title"/>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Elementele componente ale sistemului de muncă evaluat sunt: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 Executantul: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Executantul își desfășoară activitatea în local, bar, terasa.</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2. Mijloace de producție: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Mijloace de muncă</w:t>
      </w:r>
      <w:r>
        <w:rPr>
          <w:rFonts w:eastAsia="Arial" w:cs="Arial" w:ascii="Arial" w:hAnsi="Arial"/>
          <w:color w:val="auto"/>
          <w:spacing w:val="0"/>
          <w:w w:val="100"/>
          <w:sz w:val="20"/>
          <w:szCs w:val="20"/>
          <w:lang w:val="ro-RO"/>
        </w:rPr>
        <w:t>: mobilier restaurant, congelator, vitrine frigorifice, aparat cafea, casa de marcat, mașina de spălat vase, vesela, pahare, produse de întreținere și curățenie, trusă de prim ajutor, telefon, sursa de apă (chiuvetă), aer condiționat, iluminat lămpi, grup sanitar, stingător P6, G2.</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3. Sarcina de muncă (conform cu fișa postului):</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sosirea la program;</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ia legătura cu personalul din conducere și cu cei de colaborare pentru raportarea situației din ziua precedentă și organizarea noilor sarcini de serviciu;</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verifică starea de funcționare a utilajelor;</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dispune măsuri operative de remediere a deficiențelor constatate și/ sau raportate privind activitatea curentă a unității;</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întocmește situații periodice privind activitatea unității;</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stabilește, împreună cu colaboratorii, programul zilnic;</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își efectuează sarcinile de servici respectând normelor de securitate și sănătate în muncă și informează conducătorul locului de muncă privitor la situațiile de insecuritate apărute sau posibile să apara;</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efectuează vânzarea produselor, prepararea cafelei;</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efectuează manipularea manuală a mărfurilor.</w:t>
      </w:r>
    </w:p>
    <w:p>
      <w:pPr>
        <w:pStyle w:val="Normal"/>
        <w:widowControl/>
        <w:numPr>
          <w:ilvl w:val="0"/>
          <w:numId w:val="57"/>
        </w:numPr>
        <w:spacing w:before="0" w:after="40"/>
        <w:jc w:val="left"/>
        <w:rPr>
          <w:rStyle w:val="postbody"/>
        </w:rPr>
      </w:pPr>
      <w:r>
        <w:rPr>
          <w:rStyle w:val="postbody"/>
          <w:rFonts w:eastAsia="Arial" w:cs="Arial" w:ascii="Arial" w:hAnsi="Arial"/>
          <w:color w:val="auto"/>
          <w:spacing w:val="0"/>
          <w:w w:val="100"/>
          <w:sz w:val="20"/>
          <w:szCs w:val="20"/>
          <w:lang w:val="ro-RO"/>
        </w:rPr>
        <w:t>pregătește mesele de servire pentru clienți;</w:t>
      </w:r>
    </w:p>
    <w:p>
      <w:pPr>
        <w:pStyle w:val="Normal"/>
        <w:widowControl/>
        <w:numPr>
          <w:ilvl w:val="0"/>
          <w:numId w:val="57"/>
        </w:numPr>
        <w:spacing w:before="0" w:after="40"/>
        <w:jc w:val="left"/>
        <w:rPr>
          <w:rStyle w:val="postbody"/>
          <w:rFonts w:ascii="Arial" w:hAnsi="Arial" w:cs="Arial"/>
          <w:sz w:val="18"/>
          <w:szCs w:val="18"/>
        </w:rPr>
      </w:pPr>
      <w:r>
        <w:rPr>
          <w:rStyle w:val="postbody"/>
          <w:rFonts w:eastAsia="Arial" w:cs="Arial" w:ascii="Arial" w:hAnsi="Arial"/>
          <w:color w:val="auto"/>
          <w:spacing w:val="0"/>
          <w:w w:val="100"/>
          <w:sz w:val="20"/>
          <w:szCs w:val="20"/>
          <w:lang w:val="ro-RO"/>
        </w:rPr>
        <w:t>preia comenzile de la clienți și asigură ducerea comenzilor către clienți;</w:t>
      </w:r>
    </w:p>
    <w:p>
      <w:pPr>
        <w:pStyle w:val="Normal"/>
        <w:widowControl/>
        <w:numPr>
          <w:ilvl w:val="0"/>
          <w:numId w:val="57"/>
        </w:numPr>
        <w:spacing w:before="0" w:after="40"/>
        <w:jc w:val="left"/>
        <w:rPr>
          <w:rStyle w:val="postbody"/>
          <w:rFonts w:ascii="Arial" w:hAnsi="Arial" w:cs="Arial"/>
          <w:sz w:val="18"/>
          <w:szCs w:val="18"/>
        </w:rPr>
      </w:pPr>
      <w:r>
        <w:rPr>
          <w:rStyle w:val="postbody"/>
          <w:rFonts w:eastAsia="Arial" w:cs="Arial" w:ascii="Arial" w:hAnsi="Arial"/>
          <w:color w:val="auto"/>
          <w:spacing w:val="0"/>
          <w:w w:val="100"/>
          <w:sz w:val="20"/>
          <w:szCs w:val="20"/>
          <w:lang w:val="ro-RO"/>
        </w:rPr>
        <w:t>debarasează și asigură curățenia salonului restaurant;</w:t>
      </w:r>
    </w:p>
    <w:p>
      <w:pPr>
        <w:pStyle w:val="Normal"/>
        <w:widowControl/>
        <w:numPr>
          <w:ilvl w:val="0"/>
          <w:numId w:val="57"/>
        </w:numPr>
        <w:spacing w:before="0" w:after="40"/>
        <w:jc w:val="left"/>
        <w:rPr>
          <w:rStyle w:val="postbody"/>
          <w:rFonts w:ascii="Arial" w:hAnsi="Arial" w:cs="Arial"/>
          <w:sz w:val="18"/>
          <w:szCs w:val="18"/>
        </w:rPr>
      </w:pPr>
      <w:r>
        <w:rPr>
          <w:rStyle w:val="postbody"/>
          <w:rFonts w:eastAsia="Arial" w:cs="Arial" w:ascii="Arial" w:hAnsi="Arial"/>
          <w:color w:val="auto"/>
          <w:spacing w:val="0"/>
          <w:w w:val="100"/>
          <w:sz w:val="20"/>
          <w:szCs w:val="20"/>
          <w:lang w:val="ro-RO"/>
        </w:rPr>
        <w:t>încasează contravaloarea notei de plata de la clienți;</w:t>
      </w:r>
    </w:p>
    <w:p>
      <w:pPr>
        <w:pStyle w:val="Normal"/>
        <w:widowControl/>
        <w:numPr>
          <w:ilvl w:val="0"/>
          <w:numId w:val="57"/>
        </w:numPr>
        <w:spacing w:before="0" w:after="40"/>
        <w:jc w:val="left"/>
        <w:rPr>
          <w:rFonts w:ascii="Arial" w:hAnsi="Arial" w:eastAsia="Arial" w:cs="Arial"/>
          <w:color w:val="auto"/>
          <w:spacing w:val="0"/>
          <w:w w:val="100"/>
          <w:sz w:val="20"/>
          <w:szCs w:val="20"/>
          <w:lang w:val="ro-RO"/>
        </w:rPr>
      </w:pPr>
      <w:r>
        <w:rPr>
          <w:rFonts w:eastAsia="Arial" w:cs="Arial" w:ascii="Arial" w:hAnsi="Arial"/>
          <w:color w:val="auto"/>
          <w:spacing w:val="0"/>
          <w:w w:val="100"/>
          <w:sz w:val="20"/>
          <w:szCs w:val="20"/>
          <w:lang w:val="ro-RO"/>
        </w:rPr>
        <w:t>respectă programului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Aptitudini</w:t>
      </w:r>
      <w:r>
        <w:rPr>
          <w:rFonts w:eastAsia="Arial" w:cs="Arial" w:ascii="Arial" w:hAnsi="Arial"/>
          <w:color w:val="auto"/>
          <w:spacing w:val="0"/>
          <w:w w:val="100"/>
          <w:sz w:val="20"/>
          <w:szCs w:val="20"/>
          <w:lang w:val="ro-RO"/>
        </w:rPr>
        <w:t>:</w:t>
      </w:r>
    </w:p>
    <w:p>
      <w:pPr>
        <w:pStyle w:val="Normal"/>
        <w:widowControl/>
        <w:numPr>
          <w:ilvl w:val="0"/>
          <w:numId w:val="5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capacitate de organizare, planificare a activităților în care este specializat;</w:t>
      </w:r>
    </w:p>
    <w:p>
      <w:pPr>
        <w:pStyle w:val="Normal"/>
        <w:widowControl/>
        <w:numPr>
          <w:ilvl w:val="0"/>
          <w:numId w:val="5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capacitatea de control și luarea de decizii în timp scurt;</w:t>
      </w:r>
    </w:p>
    <w:p>
      <w:pPr>
        <w:pStyle w:val="Normal"/>
        <w:widowControl/>
        <w:numPr>
          <w:ilvl w:val="0"/>
          <w:numId w:val="5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energie, curaj, perseverenta în fața dificultăților.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Atitudine</w:t>
      </w:r>
      <w:r>
        <w:rPr>
          <w:rFonts w:eastAsia="Arial" w:cs="Arial" w:ascii="Arial" w:hAnsi="Arial"/>
          <w:color w:val="auto"/>
          <w:spacing w:val="0"/>
          <w:w w:val="100"/>
          <w:sz w:val="20"/>
          <w:szCs w:val="20"/>
          <w:lang w:val="ro-RO"/>
        </w:rPr>
        <w:t>:</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obiectivitate în aprecierea situațiilor, eficiența în luarea și executarea deciziilor;</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spirit de echipă;</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respectarea normelor de conduită și disciplina a muncii;</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capacitatea de a instaura și menține disciplina în cadrul colectivului pe care-l conduce;</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fermitate în aplicarea deciziilor.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Responsabilități</w:t>
      </w:r>
      <w:r>
        <w:rPr>
          <w:rFonts w:eastAsia="Arial" w:cs="Arial" w:ascii="Arial" w:hAnsi="Arial"/>
          <w:color w:val="auto"/>
          <w:spacing w:val="0"/>
          <w:w w:val="100"/>
          <w:sz w:val="20"/>
          <w:szCs w:val="20"/>
          <w:lang w:val="ro-RO"/>
        </w:rPr>
        <w:t>:</w:t>
      </w:r>
    </w:p>
    <w:p>
      <w:pPr>
        <w:pStyle w:val="Normal"/>
        <w:widowControl/>
        <w:numPr>
          <w:ilvl w:val="0"/>
          <w:numId w:val="63"/>
        </w:numPr>
        <w:spacing w:before="0" w:after="40"/>
        <w:jc w:val="left"/>
        <w:rPr>
          <w:rFonts w:ascii="Arial" w:hAnsi="Arial" w:cs="Arial"/>
          <w:sz w:val="18"/>
          <w:szCs w:val="18"/>
        </w:rPr>
      </w:pPr>
      <w:r>
        <w:rPr>
          <w:rStyle w:val="postbody"/>
          <w:rFonts w:eastAsia="Arial" w:cs="Arial" w:ascii="Arial" w:hAnsi="Arial"/>
          <w:color w:val="auto"/>
          <w:spacing w:val="0"/>
          <w:w w:val="100"/>
          <w:sz w:val="20"/>
          <w:szCs w:val="20"/>
          <w:lang w:val="ro-RO"/>
        </w:rPr>
        <w:t>răspundere pentru respectarea standardelor de calitate a preparatelor realizate și respectarea termenelor de execuție a acestora;</w:t>
      </w:r>
    </w:p>
    <w:p>
      <w:pPr>
        <w:pStyle w:val="Normal"/>
        <w:widowControl/>
        <w:numPr>
          <w:ilvl w:val="0"/>
          <w:numId w:val="63"/>
        </w:numPr>
        <w:spacing w:before="0" w:after="40"/>
        <w:jc w:val="left"/>
        <w:rPr>
          <w:rFonts w:ascii="Arial" w:hAnsi="Arial" w:cs="Arial"/>
          <w:sz w:val="18"/>
          <w:szCs w:val="18"/>
        </w:rPr>
      </w:pPr>
      <w:r>
        <w:rPr>
          <w:rStyle w:val="postbody"/>
          <w:rFonts w:eastAsia="Arial" w:cs="Arial" w:ascii="Arial" w:hAnsi="Arial"/>
          <w:color w:val="auto"/>
          <w:spacing w:val="0"/>
          <w:w w:val="100"/>
          <w:sz w:val="20"/>
          <w:szCs w:val="20"/>
          <w:lang w:val="ro-RO"/>
        </w:rPr>
        <w:t>păstrarea în bune condiții a ustensilelor și aparaturii;</w:t>
      </w:r>
    </w:p>
    <w:p>
      <w:pPr>
        <w:pStyle w:val="Normal"/>
        <w:widowControl/>
        <w:numPr>
          <w:ilvl w:val="0"/>
          <w:numId w:val="63"/>
        </w:numPr>
        <w:spacing w:before="0" w:after="40"/>
        <w:jc w:val="left"/>
        <w:rPr>
          <w:rFonts w:ascii="Arial" w:hAnsi="Arial" w:cs="Arial"/>
          <w:sz w:val="18"/>
          <w:szCs w:val="18"/>
        </w:rPr>
      </w:pPr>
      <w:r>
        <w:rPr>
          <w:rStyle w:val="postbody"/>
          <w:rFonts w:eastAsia="Arial" w:cs="Arial" w:ascii="Arial" w:hAnsi="Arial"/>
          <w:color w:val="auto"/>
          <w:spacing w:val="0"/>
          <w:w w:val="100"/>
          <w:sz w:val="20"/>
          <w:szCs w:val="20"/>
          <w:lang w:val="ro-RO"/>
        </w:rPr>
        <w:t>respectarea normelor de igienă și securitate a muncii;</w:t>
      </w:r>
    </w:p>
    <w:p>
      <w:pPr>
        <w:pStyle w:val="Normal"/>
        <w:widowControl/>
        <w:numPr>
          <w:ilvl w:val="0"/>
          <w:numId w:val="63"/>
        </w:numPr>
        <w:spacing w:before="0" w:after="40"/>
        <w:jc w:val="left"/>
        <w:rPr>
          <w:rFonts w:ascii="Arial" w:hAnsi="Arial" w:cs="Arial"/>
          <w:sz w:val="18"/>
          <w:szCs w:val="18"/>
        </w:rPr>
      </w:pPr>
      <w:r>
        <w:rPr>
          <w:rStyle w:val="postbody"/>
          <w:rFonts w:eastAsia="Arial" w:cs="Arial" w:ascii="Arial" w:hAnsi="Arial"/>
          <w:color w:val="auto"/>
          <w:spacing w:val="0"/>
          <w:w w:val="100"/>
          <w:sz w:val="20"/>
          <w:szCs w:val="20"/>
          <w:lang w:val="ro-RO"/>
        </w:rPr>
        <w:t>utilizarea resurselor existente, exclusiv în interesul firmei.</w:t>
      </w:r>
    </w:p>
    <w:p>
      <w:pPr>
        <w:pStyle w:val="Normal"/>
        <w:widowControl/>
        <w:numPr>
          <w:ilvl w:val="0"/>
          <w:numId w:val="6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răspunde de acțiunile întreprinse cu respectarea normelor de securitate a muncii.</w:t>
      </w:r>
    </w:p>
    <w:p>
      <w:pPr>
        <w:pStyle w:val="Normal"/>
        <w:widowControl/>
        <w:numPr>
          <w:ilvl w:val="0"/>
          <w:numId w:val="6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răspunde de modul în care pune în aplicare sarcinile de servici cu referire la instruirea primită pe probleme de securitatea muncii, prevenirea incendiilor și protecția mediului.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Limite de competență</w:t>
      </w:r>
      <w:r>
        <w:rPr>
          <w:rFonts w:eastAsia="Arial" w:cs="Arial" w:ascii="Arial" w:hAnsi="Arial"/>
          <w:color w:val="auto"/>
          <w:spacing w:val="0"/>
          <w:w w:val="100"/>
          <w:sz w:val="20"/>
          <w:szCs w:val="20"/>
          <w:lang w:val="ro-RO"/>
        </w:rPr>
        <w:t>:</w:t>
      </w:r>
    </w:p>
    <w:p>
      <w:pPr>
        <w:pStyle w:val="Normal"/>
        <w:widowControl/>
        <w:numPr>
          <w:ilvl w:val="0"/>
          <w:numId w:val="6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furnizarea datelor necesare instituțiilor de control abilitate;</w:t>
      </w:r>
    </w:p>
    <w:p>
      <w:pPr>
        <w:pStyle w:val="Normal"/>
        <w:widowControl/>
        <w:numPr>
          <w:ilvl w:val="0"/>
          <w:numId w:val="6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participa la efectuarea dispozițiilor legale;</w:t>
      </w:r>
    </w:p>
    <w:p>
      <w:pPr>
        <w:pStyle w:val="Normal"/>
        <w:widowControl/>
        <w:numPr>
          <w:ilvl w:val="0"/>
          <w:numId w:val="6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asigură feedback-ul dispozițiilor transmise personalului din subordine.</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4. Mediul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Activitatea se desfășoară în spațiu închis dar și în aer liber, magazie, într-un climat propice desfășurării activității. Temperatura și umiditatea aerului se încadrează în cea mai mare parte a timpului în valori normale și asigură confortul termic al organismului.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timpul verii, ventilarea se face natural și cu instalațiile de ventilație și aparatele de aer, asigurând o temperatură optimă și un climat propice desfășurării activității.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Iluminatul este mixt. Iluminatul natural, asigurat prin ferestrele cu care a fost prevăzută construcția și este completat de iluminatul artificial, respectând prevederile legislației în vigoare pentru acest gen de activitate.</w:t>
      </w:r>
    </w:p>
    <w:p>
      <w:pPr>
        <w:pStyle w:val="Normal"/>
        <w:widowControl/>
        <w:spacing w:before="0" w:after="120"/>
        <w:ind w:hanging="0"/>
        <w:jc w:val="left"/>
        <w:rPr>
          <w:rFonts w:ascii="Arial" w:hAnsi="Arial" w:cs="Arial"/>
          <w:spacing w:val="-4"/>
          <w:sz w:val="18"/>
          <w:szCs w:val="18"/>
        </w:rPr>
      </w:pPr>
      <w:r>
        <w:rPr>
          <w:rFonts w:eastAsia="Arial" w:cs="Arial" w:ascii="Arial" w:hAnsi="Arial"/>
          <w:color w:val="auto"/>
          <w:spacing w:val="0"/>
          <w:w w:val="100"/>
          <w:sz w:val="20"/>
          <w:szCs w:val="20"/>
          <w:lang w:val="ro-RO"/>
        </w:rPr>
        <w:t>Nivelul de zgomot se încadrează în limitele normale situându-se sub valoarea limitei maxime admise (85 dB LMA).</w:t>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II. IDENTIFICAREA FACTORILOR DE RISC SPECIFICI LOCULUI DE MUNCĂ:</w:t>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1. Factori de risc proprii executantului:</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Acțiuni greșite</w:t>
      </w:r>
      <w:r>
        <w:rPr>
          <w:rFonts w:eastAsia="Arial" w:cs="Arial" w:ascii="Arial" w:hAnsi="Arial"/>
          <w:color w:val="auto"/>
          <w:spacing w:val="0"/>
          <w:w w:val="100"/>
          <w:sz w:val="20"/>
          <w:szCs w:val="20"/>
          <w:lang w:val="ro-RO"/>
        </w:rPr>
        <w:t>:</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necorespunzătoare a echipamentului electric;</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cădere la același nivel prin alunecare, împiedicare, dezechilibrare;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greșită a mobilierului din restaurant și bar;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răsturnarea accidentală a recipientelor fierbinți, încinse;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lovire de către mijloacele de transport (auto și/sau CF) în caz de accident de traseu;</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tăiere, înțepare, zgâriere, lovire pe timpul executării sarcinii de muncă;</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contact direct al epidermei cu suprafețe periculoase (muchii, mobilier, instrumente de tăiere, etc.);</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își desfășoară activitatea obosit, sub influența alcoolului sau a medicamentelor;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fumatul în locuri nepermise (risc de incendiu sau explozie).</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u w:val="single"/>
          <w:lang w:val="ro-RO"/>
        </w:rPr>
        <w:t>Omisiuni</w:t>
      </w:r>
      <w:r>
        <w:rPr>
          <w:rFonts w:eastAsia="Arial" w:cs="Arial" w:ascii="Arial" w:hAnsi="Arial"/>
          <w:color w:val="auto"/>
          <w:spacing w:val="0"/>
          <w:w w:val="100"/>
          <w:sz w:val="20"/>
          <w:szCs w:val="20"/>
          <w:lang w:val="ro-RO"/>
        </w:rPr>
        <w:t>:</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lipsa trusei de prim ajutor;</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 verifică starea tehnică a echipamentelor înainte de începerea activității;</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omiterea purtării echipamentelor de protecție individuale când se utilizează soluții chimice și detergenții sau pentru protejarea la frig.</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 se informează despre modul de funcționare al echipamentelor de muncă;</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2. Factori de risc proprii sarcinii de muncă:</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Suprasolicitare fizică</w:t>
      </w:r>
      <w:r>
        <w:rPr>
          <w:rFonts w:eastAsia="Arial" w:cs="Arial" w:ascii="Arial" w:hAnsi="Arial"/>
          <w:color w:val="auto"/>
          <w:spacing w:val="0"/>
          <w:w w:val="100"/>
          <w:sz w:val="20"/>
          <w:szCs w:val="20"/>
          <w:lang w:val="ro-RO"/>
        </w:rPr>
        <w:t>:</w:t>
      </w:r>
    </w:p>
    <w:p>
      <w:pPr>
        <w:pStyle w:val="Normal"/>
        <w:widowControl/>
        <w:numPr>
          <w:ilvl w:val="0"/>
          <w:numId w:val="61"/>
        </w:numPr>
        <w:spacing w:before="0" w:after="40"/>
        <w:jc w:val="left"/>
        <w:rPr>
          <w:rFonts w:ascii="Arial" w:hAnsi="Arial" w:cs="Arial"/>
          <w:sz w:val="18"/>
          <w:szCs w:val="18"/>
        </w:rPr>
      </w:pPr>
      <w:bookmarkStart w:id="1" w:name="_Hlk128584338"/>
      <w:r>
        <w:rPr>
          <w:rFonts w:eastAsia="Arial" w:cs="Arial" w:ascii="Arial" w:hAnsi="Arial"/>
          <w:color w:val="auto"/>
          <w:spacing w:val="0"/>
          <w:w w:val="100"/>
          <w:sz w:val="20"/>
          <w:szCs w:val="20"/>
          <w:lang w:val="ro-RO"/>
        </w:rPr>
        <w:t>suprasolicitare fizică: poziții de lucru vicioase datorate staționării prelungite în poziție ortostatică;</w:t>
      </w:r>
    </w:p>
    <w:p>
      <w:pPr>
        <w:pStyle w:val="Normal"/>
        <w:widowControl/>
        <w:numPr>
          <w:ilvl w:val="0"/>
          <w:numId w:val="6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solicitare permanenta a atenției (lucrul cu echipamente și recipiente fierbinți, lucrul cu foc, curent electric, ustensile ascuțite și tăietoare).</w:t>
      </w:r>
    </w:p>
    <w:p>
      <w:pPr>
        <w:pStyle w:val="Normal"/>
        <w:widowControl/>
        <w:numPr>
          <w:ilvl w:val="0"/>
          <w:numId w:val="6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altercații fizice sau verbale cu clienții violenții, generatoare de leziuni sau tensiunii psihice repetate, risc de atac la persoana (cu intenții de furt);</w:t>
      </w:r>
      <w:bookmarkEnd w:id="1"/>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u w:val="single"/>
          <w:lang w:val="ro-RO"/>
        </w:rPr>
        <w:t>Suprasolicitare psihică</w:t>
      </w:r>
      <w:r>
        <w:rPr>
          <w:rFonts w:eastAsia="Arial" w:cs="Arial" w:ascii="Arial" w:hAnsi="Arial"/>
          <w:color w:val="auto"/>
          <w:spacing w:val="0"/>
          <w:w w:val="100"/>
          <w:sz w:val="20"/>
          <w:szCs w:val="20"/>
          <w:lang w:val="ro-RO"/>
        </w:rPr>
        <w:t>:</w:t>
      </w:r>
    </w:p>
    <w:p>
      <w:pPr>
        <w:pStyle w:val="ListParagraph"/>
        <w:widowControl/>
        <w:numPr>
          <w:ilvl w:val="0"/>
          <w:numId w:val="62"/>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ritm de muncă intens, program prelungit;</w:t>
      </w:r>
    </w:p>
    <w:p>
      <w:pPr>
        <w:pStyle w:val="Normal"/>
        <w:widowControl/>
        <w:spacing w:before="0" w:after="120"/>
        <w:ind w:hanging="360" w:left="720"/>
        <w:jc w:val="left"/>
        <w:rPr>
          <w:rFonts w:ascii="Arial" w:hAnsi="Arial" w:cs="Arial"/>
          <w:b/>
          <w:bCs/>
          <w:sz w:val="18"/>
          <w:szCs w:val="18"/>
        </w:rPr>
      </w:pPr>
      <w:r>
        <w:rPr>
          <w:rFonts w:eastAsia="Arial" w:cs="Arial" w:ascii="Arial" w:hAnsi="Arial"/>
          <w:b/>
          <w:bCs/>
          <w:color w:val="auto"/>
          <w:spacing w:val="0"/>
          <w:w w:val="100"/>
          <w:sz w:val="20"/>
          <w:szCs w:val="20"/>
          <w:lang w:val="ro-RO"/>
        </w:rPr>
        <w:t>c)</w:t>
        <w:tab/>
      </w:r>
      <w:r>
        <w:rPr>
          <w:rFonts w:eastAsia="Arial" w:cs="Arial" w:ascii="Arial" w:hAnsi="Arial"/>
          <w:color w:val="auto"/>
          <w:spacing w:val="0"/>
          <w:w w:val="100"/>
          <w:sz w:val="20"/>
          <w:szCs w:val="20"/>
          <w:u w:val="single"/>
          <w:lang w:val="ro-RO"/>
        </w:rPr>
        <w:t>Alte riscuri</w:t>
      </w:r>
      <w:r>
        <w:rPr>
          <w:rFonts w:eastAsia="Arial" w:cs="Arial" w:ascii="Arial" w:hAnsi="Arial"/>
          <w:color w:val="auto"/>
          <w:spacing w:val="0"/>
          <w:w w:val="100"/>
          <w:sz w:val="20"/>
          <w:szCs w:val="20"/>
          <w:lang w:val="ro-RO"/>
        </w:rPr>
        <w:t>:</w:t>
      </w:r>
    </w:p>
    <w:p>
      <w:pPr>
        <w:pStyle w:val="ListParagraph"/>
        <w:widowControl/>
        <w:numPr>
          <w:ilvl w:val="0"/>
          <w:numId w:val="54"/>
        </w:numPr>
        <w:spacing w:before="0" w:after="40"/>
        <w:contextualSpacing/>
        <w:jc w:val="left"/>
        <w:rPr>
          <w:rFonts w:ascii="Arial" w:hAnsi="Arial" w:cs="Arial"/>
          <w:b/>
          <w:bCs/>
          <w:sz w:val="18"/>
          <w:szCs w:val="18"/>
        </w:rPr>
      </w:pPr>
      <w:r>
        <w:rPr>
          <w:rFonts w:eastAsia="Arial" w:cs="Arial" w:ascii="Arial" w:hAnsi="Arial"/>
          <w:color w:val="auto"/>
          <w:spacing w:val="0"/>
          <w:w w:val="100"/>
          <w:sz w:val="20"/>
          <w:szCs w:val="20"/>
          <w:lang w:val="ro-RO"/>
        </w:rPr>
        <w:t>Accidentări (căderi, loviri, îmbolnăviri) datorate unor activități neincluse în sarcina de muncă din fișa postului.</w:t>
      </w:r>
    </w:p>
    <w:p>
      <w:pPr>
        <w:pStyle w:val="ListParagraph"/>
        <w:widowControl/>
        <w:numPr>
          <w:ilvl w:val="0"/>
          <w:numId w:val="54"/>
        </w:numPr>
        <w:spacing w:before="0" w:after="40"/>
        <w:contextualSpacing/>
        <w:jc w:val="left"/>
        <w:rPr>
          <w:rFonts w:ascii="Arial" w:hAnsi="Arial" w:cs="Arial"/>
          <w:b/>
          <w:bCs/>
          <w:sz w:val="18"/>
          <w:szCs w:val="18"/>
        </w:rPr>
      </w:pPr>
      <w:r>
        <w:rPr>
          <w:rFonts w:eastAsia="Arial" w:cs="Arial" w:ascii="Arial" w:hAnsi="Arial"/>
          <w:color w:val="auto"/>
          <w:spacing w:val="0"/>
          <w:w w:val="100"/>
          <w:sz w:val="20"/>
          <w:szCs w:val="20"/>
          <w:lang w:val="ro-RO"/>
        </w:rPr>
        <w:t>Accepta să efectueze sarcini periculoase pentru securitatea muncii.</w:t>
      </w:r>
    </w:p>
    <w:p>
      <w:pPr>
        <w:pStyle w:val="ListParagraph"/>
        <w:widowControl/>
        <w:spacing w:before="0" w:after="0"/>
        <w:contextualSpacing/>
        <w:jc w:val="left"/>
        <w:rPr>
          <w:rFonts w:ascii="Arial" w:hAnsi="Arial" w:cs="Arial"/>
          <w:b/>
          <w:bCs/>
          <w:sz w:val="2"/>
          <w:szCs w:val="18"/>
        </w:rPr>
      </w:pPr>
      <w:r>
        <w:rPr>
          <w:rFonts w:eastAsia="Arial" w:cs="Arial" w:ascii="Arial" w:hAnsi="Arial"/>
          <w:b/>
          <w:bCs/>
          <w:color w:val="auto"/>
          <w:spacing w:val="0"/>
          <w:w w:val="100"/>
          <w:sz w:val="2"/>
          <w:szCs w:val="20"/>
          <w:lang w:val="ro-RO"/>
        </w:rPr>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3. Factori de risc proprii mijloacelor de producție:</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Factori de risc mecanic</w:t>
      </w:r>
      <w:r>
        <w:rPr>
          <w:rFonts w:eastAsia="Arial" w:cs="Arial" w:ascii="Arial" w:hAnsi="Arial"/>
          <w:color w:val="auto"/>
          <w:spacing w:val="0"/>
          <w:w w:val="100"/>
          <w:sz w:val="20"/>
          <w:szCs w:val="20"/>
          <w:lang w:val="ro-RO"/>
        </w:rPr>
        <w:t>:</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înțepare și/ sau tăiere a corpului cu accesoriile utilizate;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înțepare, tăiere, strivire prin căderea obiectelor, echipamentelor așezate necorespunzător pe rafturi sau mese de lucru;</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cădere de la același nivel pe pardoseală alunecoasă, cabluri sau obiecte dispuse incorect, praguri nesemnalizate;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accident de traseu pe timpul deplasării de la domiciliu la locul de muncă și retur;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lovire, prindere, agățare, strivire de către recipiente, utilaje, corpuri manipulate în bar și restaurant.</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u w:val="single"/>
          <w:lang w:val="ro-RO"/>
        </w:rPr>
        <w:t>Factori de risc termic</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rPr>
      </w:pPr>
      <w:bookmarkStart w:id="2" w:name="_Hlk128584569"/>
      <w:r>
        <w:rPr>
          <w:rFonts w:eastAsia="Arial" w:cs="Arial" w:ascii="Arial" w:hAnsi="Arial"/>
          <w:color w:val="auto"/>
          <w:spacing w:val="0"/>
          <w:w w:val="100"/>
          <w:sz w:val="20"/>
          <w:szCs w:val="20"/>
          <w:lang w:val="ro-RO"/>
        </w:rPr>
        <w:t>Arsuri în cazul producerii unor incendii în spațiile de lucru datorită echipamentelor de muncă.</w:t>
      </w:r>
      <w:bookmarkEnd w:id="2"/>
    </w:p>
    <w:p>
      <w:pPr>
        <w:pStyle w:val="Normal"/>
        <w:widowControl/>
        <w:numPr>
          <w:ilvl w:val="0"/>
          <w:numId w:val="4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Arsuri la contactul lucrătorului cu obiecte sau suprafețe cu temperatura ridicată.</w:t>
      </w:r>
    </w:p>
    <w:p>
      <w:pPr>
        <w:pStyle w:val="Normal"/>
        <w:widowControl/>
        <w:numPr>
          <w:ilvl w:val="0"/>
          <w:numId w:val="4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Degerături ale mâinilor în urma manipulării recipientelor cu înghețată;</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u w:val="single"/>
          <w:lang w:val="ro-RO"/>
        </w:rPr>
        <w:t>Factori de risc electric</w:t>
      </w:r>
      <w:r>
        <w:rPr>
          <w:rFonts w:eastAsia="Arial" w:cs="Arial" w:ascii="Arial" w:hAnsi="Arial"/>
          <w:color w:val="auto"/>
          <w:spacing w:val="0"/>
          <w:w w:val="100"/>
          <w:sz w:val="20"/>
          <w:szCs w:val="20"/>
          <w:lang w:val="ro-RO"/>
        </w:rPr>
        <w:t>:</w:t>
      </w:r>
    </w:p>
    <w:p>
      <w:pPr>
        <w:pStyle w:val="Normal"/>
        <w:widowControl/>
        <w:numPr>
          <w:ilvl w:val="0"/>
          <w:numId w:val="5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electrocutare prin atingere directă - conductori cu izolația degradată, prize defecte, conectări electrice defectuoase, echipamente electrice defecte sau prezentând improvizații;</w:t>
      </w:r>
    </w:p>
    <w:p>
      <w:pPr>
        <w:pStyle w:val="Normal"/>
        <w:widowControl/>
        <w:numPr>
          <w:ilvl w:val="0"/>
          <w:numId w:val="5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electrocutare prin atingere indirectă - deteriorarea sau inexistenta instalațiilor de împământare.</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4. Factori de risc proprii mediului de muncă:</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Factori de risc fizic</w:t>
      </w:r>
      <w:r>
        <w:rPr>
          <w:rFonts w:eastAsia="Arial" w:cs="Arial" w:ascii="Arial" w:hAnsi="Arial"/>
          <w:color w:val="auto"/>
          <w:spacing w:val="0"/>
          <w:w w:val="100"/>
          <w:sz w:val="20"/>
          <w:szCs w:val="20"/>
          <w:lang w:val="ro-RO"/>
        </w:rPr>
        <w:t>:</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temperatura și umiditatea aerului: ridicată sau scăzută (neasigurarea sau nefuncționarea sistemului de ventilație a spațiilor);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curenți de aer favorizați de: deschiderea ușilor, utilizarea defectuoasă a instalației de climatizare;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calamități naturale (trăsnete, vânt, grindină, prăbușiri de copaci, zăpada).</w:t>
      </w:r>
    </w:p>
    <w:p>
      <w:pPr>
        <w:pStyle w:val="Title"/>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bCs/>
          <w:color w:val="auto"/>
          <w:spacing w:val="0"/>
          <w:w w:val="100"/>
          <w:sz w:val="20"/>
          <w:szCs w:val="20"/>
          <w:u w:val="single"/>
          <w:lang w:val="ro-RO"/>
        </w:rPr>
        <w:t>Factori de risc biologic</w:t>
      </w:r>
      <w:r>
        <w:rPr>
          <w:rFonts w:eastAsia="Arial" w:cs="Arial" w:ascii="Arial" w:hAnsi="Arial"/>
          <w:b w:val="false"/>
          <w:bCs/>
          <w:color w:val="auto"/>
          <w:spacing w:val="0"/>
          <w:w w:val="100"/>
          <w:sz w:val="20"/>
          <w:szCs w:val="20"/>
          <w:lang w:val="ro-RO"/>
        </w:rPr>
        <w:t>:</w:t>
      </w:r>
    </w:p>
    <w:p>
      <w:pPr>
        <w:pStyle w:val="Title"/>
        <w:widowControl/>
        <w:numPr>
          <w:ilvl w:val="0"/>
          <w:numId w:val="53"/>
        </w:numPr>
        <w:spacing w:before="0" w:after="40"/>
        <w:jc w:val="left"/>
        <w:rPr>
          <w:rFonts w:ascii="Arial" w:hAnsi="Arial" w:cs="Arial"/>
          <w:b w:val="false"/>
          <w:bCs/>
          <w:sz w:val="18"/>
          <w:szCs w:val="18"/>
        </w:rPr>
      </w:pPr>
      <w:bookmarkStart w:id="3" w:name="_Hlk128584682"/>
      <w:r>
        <w:rPr>
          <w:rFonts w:eastAsia="Arial" w:cs="Arial" w:ascii="Arial" w:hAnsi="Arial"/>
          <w:b w:val="false"/>
          <w:bCs/>
          <w:color w:val="auto"/>
          <w:spacing w:val="0"/>
          <w:w w:val="100"/>
          <w:sz w:val="20"/>
          <w:szCs w:val="20"/>
          <w:lang w:val="ro-RO"/>
        </w:rPr>
        <w:t>infectare cu viruși, bacterii de pe suprafețe nedezinfectate;</w:t>
      </w:r>
    </w:p>
    <w:p>
      <w:pPr>
        <w:pStyle w:val="Title"/>
        <w:widowControl/>
        <w:numPr>
          <w:ilvl w:val="0"/>
          <w:numId w:val="53"/>
        </w:numPr>
        <w:spacing w:before="0" w:after="40"/>
        <w:jc w:val="left"/>
        <w:rPr>
          <w:rFonts w:ascii="Arial" w:hAnsi="Arial" w:cs="Arial"/>
          <w:b w:val="false"/>
          <w:bCs/>
          <w:sz w:val="18"/>
          <w:szCs w:val="18"/>
        </w:rPr>
      </w:pPr>
      <w:r>
        <w:rPr>
          <w:rFonts w:eastAsia="Arial" w:cs="Arial" w:ascii="Arial" w:hAnsi="Arial"/>
          <w:b w:val="false"/>
          <w:bCs/>
          <w:color w:val="auto"/>
          <w:spacing w:val="0"/>
          <w:w w:val="100"/>
          <w:sz w:val="20"/>
          <w:szCs w:val="20"/>
          <w:lang w:val="ro-RO"/>
        </w:rPr>
        <w:t>infectarea cu viruși de la persoanele cu care intra în contact;</w:t>
      </w:r>
      <w:bookmarkEnd w:id="3"/>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Heading1"/>
        <w:keepNext w:val="false"/>
        <w:widowControl/>
        <w:tabs>
          <w:tab w:val="clear" w:pos="720"/>
          <w:tab w:val="left" w:pos="360" w:leader="none"/>
        </w:tabs>
        <w:spacing w:before="0" w:after="120"/>
        <w:ind w:hanging="0"/>
        <w:jc w:val="left"/>
        <w:rPr>
          <w:rFonts w:ascii="Arial" w:hAnsi="Arial" w:cs="Arial"/>
          <w:sz w:val="18"/>
          <w:szCs w:val="18"/>
          <w:lang w:val="fr-FR"/>
        </w:rPr>
      </w:pPr>
      <w:r>
        <w:rPr>
          <w:rFonts w:eastAsia="Arial" w:cs="Arial" w:ascii="Arial" w:hAnsi="Arial"/>
          <w:color w:val="auto"/>
          <w:spacing w:val="0"/>
          <w:w w:val="100"/>
          <w:sz w:val="20"/>
          <w:szCs w:val="20"/>
          <w:lang w:val="ro-RO"/>
        </w:rPr>
        <w:t>III. FIȘA DE EVALUARE PENTRU LOCUL DE MUNCĂ: GELATERIE,</w:t>
      </w:r>
    </w:p>
    <w:p>
      <w:pPr>
        <w:pStyle w:val="Normal"/>
        <w:widowControl/>
        <w:spacing w:before="0" w:after="120"/>
        <w:ind w:hanging="0"/>
        <w:jc w:val="left"/>
        <w:rPr>
          <w:rFonts w:ascii="Arial Black" w:hAnsi="Arial Black" w:cs="Arial"/>
          <w:b/>
          <w:sz w:val="18"/>
          <w:szCs w:val="18"/>
        </w:rPr>
      </w:pPr>
      <w:r>
        <w:rPr>
          <w:rFonts w:eastAsia="Arial" w:cs="Arial" w:ascii="Arial" w:hAnsi="Arial"/>
          <w:b/>
          <w:bCs/>
          <w:color w:val="auto"/>
          <w:spacing w:val="0"/>
          <w:w w:val="100"/>
          <w:sz w:val="20"/>
          <w:szCs w:val="20"/>
          <w:lang w:val="ro-RO"/>
        </w:rPr>
        <w:t>POSTUL DE LUCRU:</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BARMAN PREPARATOR</w:t>
      </w:r>
    </w:p>
    <w:p>
      <w:pPr>
        <w:pStyle w:val="Heading1"/>
        <w:keepNext w:val="false"/>
        <w:widowControl/>
        <w:tabs>
          <w:tab w:val="clear" w:pos="720"/>
          <w:tab w:val="left" w:pos="360" w:leader="none"/>
        </w:tabs>
        <w:spacing w:before="0" w:after="0"/>
        <w:ind w:hanging="0"/>
        <w:jc w:val="left"/>
        <w:rPr>
          <w:rFonts w:ascii="Arial" w:hAnsi="Arial" w:cs="Arial"/>
          <w:sz w:val="2"/>
          <w:szCs w:val="18"/>
          <w:lang w:val="fr-FR"/>
        </w:rPr>
      </w:pPr>
      <w:r>
        <w:rPr>
          <w:rFonts w:eastAsia="Arial" w:cs="Arial" w:ascii="Arial" w:hAnsi="Arial"/>
          <w:color w:val="auto"/>
          <w:spacing w:val="0"/>
          <w:w w:val="100"/>
          <w:sz w:val="2"/>
          <w:szCs w:val="20"/>
          <w:lang w:val="ro-RO"/>
        </w:rPr>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1" w:lastRow="1" w:lastColumn="1" w:firstRow="1" w:val="01e0"/>
      </w:tblPr>
      <w:tblGrid>
        <w:gridCol w:w="1202"/>
        <w:gridCol w:w="1034"/>
        <w:gridCol w:w="3317"/>
        <w:gridCol w:w="1133"/>
        <w:gridCol w:w="948"/>
        <w:gridCol w:w="314"/>
        <w:gridCol w:w="544"/>
        <w:gridCol w:w="863"/>
      </w:tblGrid>
      <w:tr>
        <w:trPr>
          <w:tblHeader w:val="true"/>
          <w:trHeight w:val="7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UNITATEA:</w:t>
            </w:r>
          </w:p>
        </w:tc>
        <w:tc>
          <w:tcPr>
            <w:tcW w:w="3317"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Heading1"/>
              <w:keepNext w:val="false"/>
              <w:widowControl/>
              <w:tabs>
                <w:tab w:val="clear" w:pos="720"/>
                <w:tab w:val="left" w:pos="360" w:leader="none"/>
              </w:tabs>
              <w:spacing w:before="0" w:after="0"/>
              <w:rPr>
                <w:rFonts w:ascii="Arial" w:hAnsi="Arial" w:cs="Arial"/>
                <w:sz w:val="18"/>
                <w:szCs w:val="18"/>
                <w:lang w:val="fr-FR"/>
              </w:rPr>
            </w:pPr>
            <w:r>
              <w:rPr>
                <w:rFonts w:eastAsia="Arial" w:cs="Arial" w:ascii="Arial" w:hAnsi="Arial"/>
                <w:color w:val="auto"/>
                <w:spacing w:val="0"/>
                <w:w w:val="100"/>
                <w:sz w:val="16"/>
                <w:szCs w:val="16"/>
                <w:lang w:val="ro-RO"/>
              </w:rPr>
              <w:t>FIȘA DE EVALUARE A LOCULUI DE MUNCĂ</w:t>
            </w:r>
          </w:p>
        </w:tc>
        <w:tc>
          <w:tcPr>
            <w:tcW w:w="2395" w:type="dxa"/>
            <w:gridSpan w:val="3"/>
            <w:vMerge w:val="restart"/>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NUMĂR PERSOANE EXPUSE:</w:t>
            </w:r>
          </w:p>
        </w:tc>
        <w:tc>
          <w:tcPr>
            <w:tcW w:w="1407" w:type="dxa"/>
            <w:gridSpan w:val="2"/>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2 persoane</w:t>
            </w:r>
          </w:p>
        </w:tc>
      </w:tr>
      <w:tr>
        <w:trPr>
          <w:trHeight w:val="7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color w:val="auto"/>
                <w:spacing w:val="0"/>
                <w:w w:val="100"/>
                <w:sz w:val="16"/>
                <w:szCs w:val="16"/>
                <w:lang w:val="ro-RO"/>
              </w:rPr>
              <w:t>{{client.legalName}}</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Heading1"/>
              <w:keepNext w:val="false"/>
              <w:widowControl w:val="false"/>
              <w:tabs>
                <w:tab w:val="clear" w:pos="720"/>
                <w:tab w:val="left" w:pos="360" w:leader="none"/>
              </w:tabs>
              <w:rPr>
                <w:rFonts w:ascii="Arial" w:hAnsi="Arial" w:cs="Arial"/>
                <w:sz w:val="18"/>
                <w:szCs w:val="18"/>
                <w:lang w:val="ro-RO"/>
              </w:rPr>
            </w:pPr>
            <w:r>
              <w:rPr>
                <w:rFonts w:eastAsia="Arial" w:cs="Arial" w:ascii="Arial" w:hAnsi="Arial"/>
                <w:color w:val="auto"/>
                <w:spacing w:val="0"/>
                <w:w w:val="100"/>
                <w:sz w:val="20"/>
                <w:szCs w:val="20"/>
                <w:lang w:val="ro-RO"/>
              </w:rPr>
            </w:r>
          </w:p>
        </w:tc>
        <w:tc>
          <w:tcPr>
            <w:tcW w:w="2395" w:type="dxa"/>
            <w:gridSpan w:val="3"/>
            <w:vMerge w:val="continue"/>
            <w:tcBorders>
              <w:top w:val="single" w:sz="4" w:space="0" w:color="000000"/>
              <w:left w:val="single" w:sz="4" w:space="0" w:color="000000"/>
              <w:bottom w:val="single" w:sz="4" w:space="0" w:color="000000"/>
              <w:right w:val="single" w:sz="4" w:space="0" w:color="000000"/>
            </w:tcBorders>
            <w:shd w:color="auto" w:fill="E6E6E6"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407" w:type="dxa"/>
            <w:gridSpan w:val="2"/>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8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60" w:leader="none"/>
              </w:tabs>
              <w:spacing w:before="0" w:after="0"/>
              <w:jc w:val="center"/>
              <w:rPr>
                <w:rFonts w:ascii="Arial" w:hAnsi="Arial" w:cs="Arial"/>
                <w:b/>
                <w:bCs/>
                <w:sz w:val="18"/>
                <w:szCs w:val="18"/>
              </w:rPr>
            </w:pPr>
            <w:r>
              <w:rPr>
                <w:rFonts w:eastAsia="Arial" w:cs="Arial" w:ascii="Arial" w:hAnsi="Arial"/>
                <w:b/>
                <w:color w:val="auto"/>
                <w:spacing w:val="0"/>
                <w:w w:val="100"/>
                <w:sz w:val="16"/>
                <w:szCs w:val="16"/>
                <w:lang w:val="ro-RO"/>
              </w:rPr>
              <w:t>SECTOR:</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2395" w:type="dxa"/>
            <w:gridSpan w:val="3"/>
            <w:vMerge w:val="restart"/>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DURATA EXPUNERII:</w:t>
            </w:r>
          </w:p>
        </w:tc>
        <w:tc>
          <w:tcPr>
            <w:tcW w:w="1407" w:type="dxa"/>
            <w:gridSpan w:val="2"/>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8 h / schimb</w:t>
            </w:r>
          </w:p>
        </w:tc>
      </w:tr>
      <w:tr>
        <w:trPr>
          <w:trHeight w:val="7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color w:val="auto"/>
                <w:spacing w:val="0"/>
                <w:w w:val="100"/>
                <w:sz w:val="16"/>
                <w:szCs w:val="16"/>
                <w:lang w:val="ro-RO"/>
              </w:rPr>
              <w:t>ALIMENTAR</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2395" w:type="dxa"/>
            <w:gridSpan w:val="3"/>
            <w:vMerge w:val="continue"/>
            <w:tcBorders>
              <w:top w:val="single" w:sz="4" w:space="0" w:color="000000"/>
              <w:left w:val="single" w:sz="4" w:space="0" w:color="000000"/>
              <w:bottom w:val="single" w:sz="4" w:space="0" w:color="000000"/>
              <w:right w:val="single" w:sz="4" w:space="0" w:color="000000"/>
            </w:tcBorders>
            <w:shd w:color="auto" w:fill="E6E6E6"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407" w:type="dxa"/>
            <w:gridSpan w:val="2"/>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r>
      <w:tr>
        <w:trPr>
          <w:trHeight w:val="7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LOCUL DE MUNCĂ:</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3802" w:type="dxa"/>
            <w:gridSpan w:val="5"/>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hd w:val="clear" w:color="auto" w:fill="FFFFFF"/>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ECHIPA DE EVALUARE:</w:t>
            </w:r>
          </w:p>
        </w:tc>
      </w:tr>
      <w:tr>
        <w:trPr>
          <w:trHeight w:val="503"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BARMAN PREPARATOR</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3802" w:type="dxa"/>
            <w:gridSpan w:val="5"/>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hd w:val="clear" w:color="auto" w:fill="FFFFFF"/>
              <w:spacing w:before="0" w:after="0"/>
              <w:jc w:val="center"/>
              <w:rPr>
                <w:rFonts w:ascii="Arial" w:hAnsi="Arial" w:cs="Arial"/>
                <w:sz w:val="18"/>
                <w:szCs w:val="18"/>
              </w:rPr>
            </w:pPr>
            <w:r>
              <w:rPr>
                <w:rFonts w:eastAsia="Arial" w:cs="Arial" w:ascii="Arial" w:hAnsi="Arial"/>
                <w:color w:val="auto"/>
                <w:spacing w:val="0"/>
                <w:w w:val="100"/>
                <w:sz w:val="16"/>
                <w:szCs w:val="16"/>
                <w:lang w:val="ro-RO"/>
              </w:rPr>
              <w:t>{{workplaceManager.name}} (Manager magazin)</w:t>
            </w:r>
          </w:p>
          <w:p>
            <w:pPr>
              <w:pStyle w:val="Normal"/>
              <w:widowControl/>
              <w:shd w:val="clear" w:color="auto" w:fill="FFFFFF"/>
              <w:spacing w:before="0" w:after="0"/>
              <w:jc w:val="center"/>
              <w:rPr>
                <w:rFonts w:ascii="Arial" w:hAnsi="Arial" w:cs="Arial"/>
                <w:sz w:val="18"/>
                <w:szCs w:val="18"/>
              </w:rPr>
            </w:pPr>
            <w:r>
              <w:rPr>
                <w:rFonts w:eastAsia="Arial" w:cs="Arial" w:ascii="Arial" w:hAnsi="Arial"/>
                <w:color w:val="auto"/>
                <w:spacing w:val="0"/>
                <w:w w:val="100"/>
                <w:sz w:val="16"/>
                <w:szCs w:val="16"/>
                <w:lang w:val="ro-RO"/>
              </w:rPr>
              <w:t>{{specialist.name}} (Evaluator)</w:t>
            </w:r>
          </w:p>
        </w:tc>
      </w:tr>
      <w:tr>
        <w:trPr>
          <w:trHeight w:val="665" w:hRule="atLeast"/>
        </w:trPr>
        <w:tc>
          <w:tcPr>
            <w:tcW w:w="120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108" w:right="-108"/>
              <w:jc w:val="center"/>
              <w:rPr>
                <w:rFonts w:ascii="Arial" w:hAnsi="Arial" w:cs="Arial"/>
                <w:b/>
                <w:sz w:val="16"/>
                <w:szCs w:val="16"/>
              </w:rPr>
            </w:pPr>
            <w:r>
              <w:rPr>
                <w:rFonts w:eastAsia="Arial" w:cs="Arial" w:ascii="Arial" w:hAnsi="Arial"/>
                <w:b/>
                <w:color w:val="auto"/>
                <w:spacing w:val="0"/>
                <w:w w:val="100"/>
                <w:sz w:val="16"/>
                <w:szCs w:val="16"/>
                <w:lang w:val="ro-RO"/>
              </w:rPr>
              <w:t>COMPONENTA SISTEMULUI DE MUNCĂ</w:t>
            </w:r>
          </w:p>
        </w:tc>
        <w:tc>
          <w:tcPr>
            <w:tcW w:w="1034"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156" w:right="-108"/>
              <w:jc w:val="center"/>
              <w:rPr>
                <w:rFonts w:ascii="Arial" w:hAnsi="Arial" w:cs="Arial"/>
                <w:b/>
                <w:sz w:val="16"/>
                <w:szCs w:val="16"/>
              </w:rPr>
            </w:pPr>
            <w:r>
              <w:rPr>
                <w:rFonts w:eastAsia="Arial" w:cs="Arial" w:ascii="Arial" w:hAnsi="Arial"/>
                <w:b/>
                <w:color w:val="auto"/>
                <w:spacing w:val="0"/>
                <w:w w:val="100"/>
                <w:sz w:val="16"/>
                <w:szCs w:val="16"/>
                <w:lang w:val="ro-RO"/>
              </w:rPr>
              <w:t>FACTORI DE RISC</w:t>
            </w:r>
          </w:p>
          <w:p>
            <w:pPr>
              <w:pStyle w:val="Normal"/>
              <w:widowControl/>
              <w:spacing w:before="0" w:after="0"/>
              <w:ind w:left="-156" w:right="-108"/>
              <w:jc w:val="center"/>
              <w:rPr>
                <w:rFonts w:ascii="Arial" w:hAnsi="Arial" w:cs="Arial"/>
                <w:b/>
                <w:sz w:val="18"/>
                <w:szCs w:val="18"/>
              </w:rPr>
            </w:pPr>
            <w:r>
              <w:rPr>
                <w:rFonts w:eastAsia="Arial" w:cs="Arial" w:ascii="Arial" w:hAnsi="Arial"/>
                <w:b/>
                <w:color w:val="auto"/>
                <w:spacing w:val="0"/>
                <w:w w:val="100"/>
                <w:sz w:val="16"/>
                <w:szCs w:val="16"/>
                <w:lang w:val="ro-RO"/>
              </w:rPr>
              <w:t>IDENTIFICAȚI</w:t>
            </w:r>
          </w:p>
        </w:tc>
        <w:tc>
          <w:tcPr>
            <w:tcW w:w="331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FORMA CONCRETĂ DE</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MANIFESTARE A FACTORILOR DE RISC</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(DESCRIERE, PARAMETRI)</w:t>
            </w:r>
          </w:p>
        </w:tc>
        <w:tc>
          <w:tcPr>
            <w:tcW w:w="113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160" w:right="-195"/>
              <w:jc w:val="center"/>
              <w:rPr>
                <w:rFonts w:ascii="Arial" w:hAnsi="Arial" w:cs="Arial"/>
                <w:b/>
                <w:sz w:val="16"/>
                <w:szCs w:val="16"/>
              </w:rPr>
            </w:pPr>
            <w:r>
              <w:rPr>
                <w:rFonts w:eastAsia="Arial" w:cs="Arial" w:ascii="Arial" w:hAnsi="Arial"/>
                <w:b/>
                <w:color w:val="auto"/>
                <w:spacing w:val="0"/>
                <w:w w:val="100"/>
                <w:sz w:val="16"/>
                <w:szCs w:val="16"/>
                <w:lang w:val="ro-RO"/>
              </w:rPr>
              <w:t>CONSECINȚA MAXIMĂ</w:t>
            </w:r>
          </w:p>
          <w:p>
            <w:pPr>
              <w:pStyle w:val="Normal"/>
              <w:widowControl/>
              <w:spacing w:before="0" w:after="0"/>
              <w:ind w:left="-160" w:right="-195"/>
              <w:jc w:val="center"/>
              <w:rPr>
                <w:rFonts w:ascii="Arial" w:hAnsi="Arial" w:cs="Arial"/>
                <w:b/>
                <w:sz w:val="16"/>
                <w:szCs w:val="16"/>
              </w:rPr>
            </w:pPr>
            <w:r>
              <w:rPr>
                <w:rFonts w:eastAsia="Arial" w:cs="Arial" w:ascii="Arial" w:hAnsi="Arial"/>
                <w:b/>
                <w:color w:val="auto"/>
                <w:spacing w:val="0"/>
                <w:w w:val="100"/>
                <w:sz w:val="16"/>
                <w:szCs w:val="16"/>
                <w:lang w:val="ro-RO"/>
              </w:rPr>
              <w:t>PREVIZIBILĂ</w:t>
            </w:r>
          </w:p>
        </w:tc>
        <w:tc>
          <w:tcPr>
            <w:tcW w:w="948"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201" w:right="-154"/>
              <w:jc w:val="center"/>
              <w:rPr>
                <w:rFonts w:ascii="Arial" w:hAnsi="Arial" w:cs="Arial"/>
                <w:b/>
                <w:sz w:val="16"/>
                <w:szCs w:val="16"/>
              </w:rPr>
            </w:pPr>
            <w:r>
              <w:rPr>
                <w:rFonts w:eastAsia="Arial" w:cs="Arial" w:ascii="Arial" w:hAnsi="Arial"/>
                <w:b/>
                <w:color w:val="auto"/>
                <w:spacing w:val="0"/>
                <w:w w:val="100"/>
                <w:sz w:val="16"/>
                <w:szCs w:val="16"/>
                <w:lang w:val="ro-RO"/>
              </w:rPr>
              <w:t>CLASA DE GRAVITATE</w:t>
            </w:r>
          </w:p>
        </w:tc>
        <w:tc>
          <w:tcPr>
            <w:tcW w:w="858"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62" w:right="-120"/>
              <w:jc w:val="center"/>
              <w:rPr>
                <w:rFonts w:ascii="Arial" w:hAnsi="Arial" w:cs="Arial"/>
                <w:b/>
                <w:sz w:val="16"/>
                <w:szCs w:val="16"/>
              </w:rPr>
            </w:pPr>
            <w:r>
              <w:rPr>
                <w:rFonts w:eastAsia="Arial" w:cs="Arial" w:ascii="Arial" w:hAnsi="Arial"/>
                <w:b/>
                <w:color w:val="auto"/>
                <w:spacing w:val="0"/>
                <w:w w:val="100"/>
                <w:sz w:val="16"/>
                <w:szCs w:val="16"/>
                <w:lang w:val="ro-RO"/>
              </w:rPr>
              <w:t>CLASA DE PROBABI-LITATE</w:t>
            </w:r>
          </w:p>
        </w:tc>
        <w:tc>
          <w:tcPr>
            <w:tcW w:w="8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NIVEL DE RISC</w:t>
            </w:r>
          </w:p>
        </w:tc>
      </w:tr>
      <w:tr>
        <w:trPr>
          <w:trHeight w:val="70" w:hRule="atLeast"/>
        </w:trPr>
        <w:tc>
          <w:tcPr>
            <w:tcW w:w="1202"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0</w:t>
            </w:r>
          </w:p>
        </w:tc>
        <w:tc>
          <w:tcPr>
            <w:tcW w:w="1034"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3317"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133"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948"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58" w:type="dxa"/>
            <w:gridSpan w:val="2"/>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327" w:hRule="atLeast"/>
        </w:trPr>
        <w:tc>
          <w:tcPr>
            <w:tcW w:w="1202" w:type="dxa"/>
            <w:vMerge w:val="restart"/>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t>MIJLOACE DE PRODUCȚIE</w:t>
            </w:r>
          </w:p>
          <w:p>
            <w:pPr>
              <w:pStyle w:val="Normal"/>
              <w:widowControl/>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r>
          </w:p>
          <w:p>
            <w:pPr>
              <w:pStyle w:val="Normal"/>
              <w:widowControl/>
              <w:spacing w:before="0" w:after="0"/>
              <w:ind w:left="-108" w:right="-108"/>
              <w:rPr>
                <w:rFonts w:ascii="Arial" w:hAnsi="Arial" w:cs="Arial"/>
                <w:sz w:val="18"/>
                <w:szCs w:val="18"/>
              </w:rPr>
            </w:pPr>
            <w:r>
              <w:rPr>
                <w:rFonts w:eastAsia="Arial" w:cs="Arial" w:ascii="Arial" w:hAnsi="Arial"/>
                <w:b/>
                <w:color w:val="auto"/>
                <w:spacing w:val="0"/>
                <w:w w:val="100"/>
                <w:sz w:val="16"/>
                <w:szCs w:val="16"/>
                <w:lang w:val="ro-RO"/>
              </w:rPr>
              <w:t>A.</w:t>
            </w:r>
            <w:r>
              <w:rPr>
                <w:rFonts w:eastAsia="Arial" w:cs="Arial" w:ascii="Arial" w:hAnsi="Arial"/>
                <w:color w:val="auto"/>
                <w:spacing w:val="0"/>
                <w:w w:val="100"/>
                <w:sz w:val="16"/>
                <w:szCs w:val="16"/>
                <w:lang w:val="ro-RO"/>
              </w:rPr>
              <w:t xml:space="preserve"> MIJLOACE DE MUNCĂ:</w:t>
            </w:r>
          </w:p>
          <w:p>
            <w:pPr>
              <w:pStyle w:val="Normal"/>
              <w:widowControl/>
              <w:spacing w:before="0" w:after="0"/>
              <w:ind w:left="-108" w:right="-108"/>
              <w:rPr>
                <w:rFonts w:ascii="Arial" w:hAnsi="Arial" w:cs="Arial"/>
                <w:b/>
                <w:sz w:val="18"/>
                <w:szCs w:val="18"/>
              </w:rPr>
            </w:pPr>
            <w:r>
              <w:rPr>
                <w:rFonts w:eastAsia="Arial" w:cs="Arial" w:ascii="Arial" w:hAnsi="Arial"/>
                <w:b/>
                <w:color w:val="auto"/>
                <w:spacing w:val="0"/>
                <w:w w:val="100"/>
                <w:sz w:val="16"/>
                <w:szCs w:val="16"/>
                <w:lang w:val="ro-RO"/>
              </w:rPr>
              <w:t>B.</w:t>
            </w:r>
            <w:r>
              <w:rPr>
                <w:rFonts w:eastAsia="Arial" w:cs="Arial" w:ascii="Arial" w:hAnsi="Arial"/>
                <w:color w:val="auto"/>
                <w:spacing w:val="0"/>
                <w:w w:val="100"/>
                <w:sz w:val="16"/>
                <w:szCs w:val="16"/>
                <w:lang w:val="ro-RO"/>
              </w:rPr>
              <w:t xml:space="preserve"> OBIECTUL MUNCII</w:t>
            </w:r>
          </w:p>
        </w:tc>
        <w:tc>
          <w:tcPr>
            <w:tcW w:w="1034" w:type="dxa"/>
            <w:vMerge w:val="restart"/>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Factori de risc mecanic</w:t>
            </w:r>
          </w:p>
        </w:tc>
        <w:tc>
          <w:tcPr>
            <w:tcW w:w="3317"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w:t>
            </w:r>
            <w:r>
              <w:rPr>
                <w:rFonts w:eastAsia="Arial" w:cs="Arial" w:ascii="Arial" w:hAnsi="Arial"/>
                <w:color w:val="auto"/>
                <w:spacing w:val="0"/>
                <w:w w:val="100"/>
                <w:sz w:val="16"/>
                <w:szCs w:val="16"/>
                <w:lang w:val="ro-RO"/>
              </w:rPr>
              <w:t xml:space="preserve"> Înțepare și/ sau tăiere a corpului cu accesoriile utilizate.</w:t>
            </w:r>
          </w:p>
        </w:tc>
        <w:tc>
          <w:tcPr>
            <w:tcW w:w="1133"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22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w:t>
            </w:r>
            <w:r>
              <w:rPr>
                <w:rFonts w:eastAsia="Arial" w:cs="Arial" w:ascii="Arial" w:hAnsi="Arial"/>
                <w:color w:val="auto"/>
                <w:spacing w:val="0"/>
                <w:w w:val="100"/>
                <w:sz w:val="16"/>
                <w:szCs w:val="16"/>
                <w:lang w:val="ro-RO"/>
              </w:rPr>
              <w:t xml:space="preserve"> Înțepare, tăiere prin căderea obiectelor, echipamentelor așezate necorespunzător pe rafturi, sau mese de lucru</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30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2280" w:leader="none"/>
                <w:tab w:val="left" w:pos="270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F3.</w:t>
            </w:r>
            <w:r>
              <w:rPr>
                <w:rFonts w:eastAsia="Arial" w:cs="Arial" w:ascii="Arial" w:hAnsi="Arial"/>
                <w:color w:val="auto"/>
                <w:spacing w:val="0"/>
                <w:w w:val="100"/>
                <w:sz w:val="16"/>
                <w:szCs w:val="16"/>
                <w:lang w:val="ro-RO"/>
              </w:rPr>
              <w:t xml:space="preserve"> Cădere de la același nivel pe pardoseală alunecoasă, cabluri dispuse incorect, podele denivelate, praguri nesemnalizate.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18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F4. </w:t>
            </w:r>
            <w:r>
              <w:rPr>
                <w:rFonts w:eastAsia="Arial" w:cs="Arial" w:ascii="Arial" w:hAnsi="Arial"/>
                <w:color w:val="auto"/>
                <w:spacing w:val="0"/>
                <w:w w:val="100"/>
                <w:sz w:val="16"/>
                <w:szCs w:val="16"/>
                <w:lang w:val="ro-RO"/>
              </w:rPr>
              <w:t>Accident de traseu pe timpul deplasării de la domiciliu la locul de muncă și retur.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18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bCs/>
                <w:color w:val="auto"/>
                <w:spacing w:val="0"/>
                <w:w w:val="100"/>
                <w:sz w:val="16"/>
                <w:szCs w:val="16"/>
                <w:lang w:val="ro-RO"/>
              </w:rPr>
              <w:t>F5</w:t>
            </w:r>
            <w:r>
              <w:rPr>
                <w:rFonts w:eastAsia="Arial" w:cs="Arial" w:ascii="Arial" w:hAnsi="Arial"/>
                <w:color w:val="auto"/>
                <w:spacing w:val="0"/>
                <w:w w:val="100"/>
                <w:sz w:val="16"/>
                <w:szCs w:val="16"/>
                <w:lang w:val="ro-RO"/>
              </w:rPr>
              <w:t>.lovire, prindere, agățare, strivire de către recipiente, utilaje, corpuri manipulate în bar și restaurant.</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1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termic</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left" w:pos="72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F6.</w:t>
            </w:r>
            <w:r>
              <w:rPr>
                <w:rFonts w:eastAsia="Arial" w:cs="Arial" w:ascii="Arial" w:hAnsi="Arial"/>
                <w:color w:val="auto"/>
                <w:spacing w:val="0"/>
                <w:w w:val="100"/>
                <w:sz w:val="16"/>
                <w:szCs w:val="16"/>
                <w:lang w:val="ro-RO"/>
              </w:rPr>
              <w:t xml:space="preserve"> Arsuri în cazul producerii unor incendii în spațiile de lucru datorită echipamentelor de muncă.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left" w:pos="72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F7.</w:t>
            </w:r>
            <w:r>
              <w:rPr>
                <w:rFonts w:eastAsia="Arial" w:cs="Arial" w:ascii="Arial" w:hAnsi="Arial"/>
                <w:color w:val="auto"/>
                <w:spacing w:val="0"/>
                <w:w w:val="100"/>
                <w:sz w:val="16"/>
                <w:szCs w:val="16"/>
                <w:lang w:val="ro-RO"/>
              </w:rPr>
              <w:t xml:space="preserve"> Arsuri la contactul lucrătorului cu obiecte sau suprafețe cu temperatura ridicată.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left" w:pos="72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F8.</w:t>
            </w:r>
            <w:r>
              <w:rPr>
                <w:rFonts w:eastAsia="Arial" w:cs="Arial" w:ascii="Arial" w:hAnsi="Arial"/>
                <w:color w:val="auto"/>
                <w:spacing w:val="0"/>
                <w:w w:val="100"/>
                <w:sz w:val="16"/>
                <w:szCs w:val="16"/>
                <w:lang w:val="ro-RO"/>
              </w:rPr>
              <w:t xml:space="preserve"> Degerături ale mâinilor în urma manipulării recipientelor cu înghețată;</w:t>
            </w:r>
          </w:p>
        </w:tc>
        <w:tc>
          <w:tcPr>
            <w:tcW w:w="113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27"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sz w:val="18"/>
                <w:szCs w:val="18"/>
              </w:rPr>
            </w:pPr>
            <w:r>
              <w:rPr>
                <w:rFonts w:eastAsia="Arial" w:cs="Arial" w:ascii="Arial" w:hAnsi="Arial"/>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Factori de risc electric</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F9.</w:t>
            </w:r>
            <w:r>
              <w:rPr>
                <w:rFonts w:eastAsia="Arial" w:cs="Arial" w:ascii="Arial" w:hAnsi="Arial"/>
                <w:color w:val="auto"/>
                <w:spacing w:val="0"/>
                <w:w w:val="100"/>
                <w:sz w:val="16"/>
                <w:szCs w:val="16"/>
                <w:lang w:val="ro-RO"/>
              </w:rPr>
              <w:t xml:space="preserve"> Electrocutare prin atingere directă - conductori cu izolația degradată, prize defecte, conectări electrice defectuoase, echipamente electrice defecte sau prezentând improvizații.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sz w:val="18"/>
                <w:szCs w:val="18"/>
              </w:rPr>
            </w:pPr>
            <w:r>
              <w:rPr>
                <w:rFonts w:eastAsia="Arial" w:cs="Arial" w:ascii="Arial" w:hAnsi="Arial"/>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F10.</w:t>
            </w:r>
            <w:r>
              <w:rPr>
                <w:rFonts w:eastAsia="Arial" w:cs="Arial" w:ascii="Arial" w:hAnsi="Arial"/>
                <w:color w:val="auto"/>
                <w:spacing w:val="0"/>
                <w:w w:val="100"/>
                <w:sz w:val="16"/>
                <w:szCs w:val="16"/>
                <w:lang w:val="ro-RO"/>
              </w:rPr>
              <w:t xml:space="preserve"> Electrocutare prin atingere indirectă - deteriorarea sau inexistenta instalațiilor de împământare.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 Grad II</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r>
      <w:tr>
        <w:trPr>
          <w:trHeight w:val="327" w:hRule="atLeast"/>
        </w:trPr>
        <w:tc>
          <w:tcPr>
            <w:tcW w:w="1202"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ind w:left="-108" w:right="-108"/>
              <w:jc w:val="center"/>
              <w:rPr>
                <w:rFonts w:ascii="Arial" w:hAnsi="Arial" w:cs="Arial"/>
                <w:b/>
                <w:bCs/>
                <w:sz w:val="18"/>
                <w:szCs w:val="18"/>
              </w:rPr>
            </w:pPr>
            <w:r>
              <w:rPr>
                <w:rFonts w:eastAsia="Arial" w:cs="Arial" w:ascii="Arial" w:hAnsi="Arial"/>
                <w:b/>
                <w:bCs/>
                <w:color w:val="auto"/>
                <w:spacing w:val="0"/>
                <w:w w:val="100"/>
                <w:sz w:val="16"/>
                <w:szCs w:val="16"/>
                <w:lang w:val="ro-RO"/>
              </w:rPr>
              <w:t>MEDIUL</w:t>
            </w:r>
          </w:p>
          <w:p>
            <w:pPr>
              <w:pStyle w:val="Normal"/>
              <w:widowControl/>
              <w:spacing w:before="0" w:after="0"/>
              <w:ind w:left="-108" w:right="-108"/>
              <w:jc w:val="center"/>
              <w:rPr>
                <w:rFonts w:ascii="Arial" w:hAnsi="Arial" w:cs="Arial"/>
                <w:sz w:val="18"/>
                <w:szCs w:val="18"/>
              </w:rPr>
            </w:pPr>
            <w:r>
              <w:rPr>
                <w:rFonts w:eastAsia="Arial" w:cs="Arial" w:ascii="Arial" w:hAnsi="Arial"/>
                <w:b/>
                <w:bCs/>
                <w:color w:val="auto"/>
                <w:spacing w:val="0"/>
                <w:w w:val="100"/>
                <w:sz w:val="16"/>
                <w:szCs w:val="16"/>
                <w:lang w:val="ro-RO"/>
              </w:rPr>
              <w:t>DE MUNCĂ</w:t>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fizic</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F11.</w:t>
            </w:r>
            <w:r>
              <w:rPr>
                <w:rFonts w:eastAsia="Arial" w:cs="Arial" w:ascii="Arial" w:hAnsi="Arial"/>
                <w:color w:val="auto"/>
                <w:spacing w:val="0"/>
                <w:w w:val="100"/>
                <w:sz w:val="16"/>
                <w:szCs w:val="16"/>
                <w:lang w:val="ro-RO"/>
              </w:rPr>
              <w:t xml:space="preserve"> Temperatura și umiditatea aerului: ridicată sau scăzută (neasigurarea sau nefuncționarea sistemului de ventilație a spațiilor).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327"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F12.</w:t>
            </w:r>
            <w:r>
              <w:rPr>
                <w:rFonts w:eastAsia="Arial" w:cs="Arial" w:ascii="Arial" w:hAnsi="Arial"/>
                <w:color w:val="auto"/>
                <w:spacing w:val="0"/>
                <w:w w:val="100"/>
                <w:sz w:val="16"/>
                <w:szCs w:val="16"/>
                <w:lang w:val="ro-RO"/>
              </w:rPr>
              <w:t xml:space="preserve"> curenți de aer favorizați de: deschiderea ușilor, utilizarea defectuoasă a instalației de climatizare;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 xml:space="preserve">3 – 45 </w:t>
            </w:r>
            <w:r>
              <w:rPr>
                <w:rFonts w:eastAsia="Arial" w:cs="Arial" w:ascii="Arial" w:hAnsi="Arial"/>
                <w:b/>
                <w:color w:val="auto"/>
                <w:spacing w:val="0"/>
                <w:w w:val="100"/>
                <w:sz w:val="16"/>
                <w:szCs w:val="16"/>
                <w:lang w:val="ro-RO"/>
              </w:rPr>
              <w:t>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51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bCs/>
                <w:color w:val="auto"/>
                <w:spacing w:val="0"/>
                <w:w w:val="100"/>
                <w:sz w:val="16"/>
                <w:szCs w:val="16"/>
                <w:lang w:val="ro-RO"/>
              </w:rPr>
              <w:t>F13.</w:t>
            </w:r>
            <w:r>
              <w:rPr>
                <w:rFonts w:eastAsia="Arial" w:cs="Arial" w:ascii="Arial" w:hAnsi="Arial"/>
                <w:color w:val="auto"/>
                <w:spacing w:val="0"/>
                <w:w w:val="100"/>
                <w:sz w:val="16"/>
                <w:szCs w:val="16"/>
                <w:lang w:val="ro-RO"/>
              </w:rPr>
              <w:t>Calamități naturale (trăsnete, vânt, grindină, prăbușiri de copaci, zăpada, cutremur).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biologic</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b/>
                <w:sz w:val="18"/>
                <w:szCs w:val="18"/>
              </w:rPr>
            </w:pPr>
            <w:r>
              <w:rPr>
                <w:rFonts w:eastAsia="Arial" w:cs="Arial" w:ascii="Arial" w:hAnsi="Arial"/>
                <w:b/>
                <w:color w:val="auto"/>
                <w:spacing w:val="0"/>
                <w:w w:val="100"/>
                <w:sz w:val="16"/>
                <w:szCs w:val="16"/>
                <w:lang w:val="ro-RO"/>
              </w:rPr>
              <w:t xml:space="preserve">F14. </w:t>
            </w:r>
            <w:r>
              <w:rPr>
                <w:rFonts w:eastAsia="Arial" w:cs="Arial" w:ascii="Arial" w:hAnsi="Arial"/>
                <w:color w:val="auto"/>
                <w:spacing w:val="0"/>
                <w:w w:val="100"/>
                <w:sz w:val="16"/>
                <w:szCs w:val="16"/>
                <w:lang w:val="ro-RO"/>
              </w:rPr>
              <w:t>infectare cu viruși, bacterii de pe suprafețe nedezinfectate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 xml:space="preserve">3 – 45 </w:t>
            </w:r>
            <w:r>
              <w:rPr>
                <w:rFonts w:eastAsia="Arial" w:cs="Arial" w:ascii="Arial" w:hAnsi="Arial"/>
                <w:b/>
                <w:color w:val="auto"/>
                <w:spacing w:val="0"/>
                <w:w w:val="100"/>
                <w:sz w:val="16"/>
                <w:szCs w:val="16"/>
                <w:lang w:val="ro-RO"/>
              </w:rPr>
              <w:t>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b/>
                <w:sz w:val="18"/>
                <w:szCs w:val="18"/>
              </w:rPr>
            </w:pPr>
            <w:r>
              <w:rPr>
                <w:rFonts w:eastAsia="Arial" w:cs="Arial" w:ascii="Arial" w:hAnsi="Arial"/>
                <w:b/>
                <w:color w:val="auto"/>
                <w:spacing w:val="0"/>
                <w:w w:val="100"/>
                <w:sz w:val="16"/>
                <w:szCs w:val="16"/>
                <w:lang w:val="ro-RO"/>
              </w:rPr>
              <w:t xml:space="preserve">F15. </w:t>
            </w:r>
            <w:r>
              <w:rPr>
                <w:rFonts w:eastAsia="Arial" w:cs="Arial" w:ascii="Arial" w:hAnsi="Arial"/>
                <w:color w:val="auto"/>
                <w:spacing w:val="0"/>
                <w:w w:val="100"/>
                <w:sz w:val="16"/>
                <w:szCs w:val="16"/>
                <w:lang w:val="ro-RO"/>
              </w:rPr>
              <w:t>infectarea cu viruși de la persoanele cu care intra în contact;</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 xml:space="preserve">3 – 45 </w:t>
            </w:r>
            <w:r>
              <w:rPr>
                <w:rFonts w:eastAsia="Arial" w:cs="Arial" w:ascii="Arial" w:hAnsi="Arial"/>
                <w:b/>
                <w:color w:val="auto"/>
                <w:spacing w:val="0"/>
                <w:w w:val="100"/>
                <w:sz w:val="16"/>
                <w:szCs w:val="16"/>
                <w:lang w:val="ro-RO"/>
              </w:rPr>
              <w:t>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255" w:hRule="atLeast"/>
        </w:trPr>
        <w:tc>
          <w:tcPr>
            <w:tcW w:w="1202"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ind w:left="-108" w:right="-108"/>
              <w:jc w:val="center"/>
              <w:rPr>
                <w:rFonts w:ascii="Arial" w:hAnsi="Arial" w:cs="Arial"/>
                <w:b/>
                <w:bCs/>
                <w:sz w:val="18"/>
                <w:szCs w:val="18"/>
              </w:rPr>
            </w:pPr>
            <w:r>
              <w:rPr>
                <w:rFonts w:eastAsia="Arial" w:cs="Arial" w:ascii="Arial" w:hAnsi="Arial"/>
                <w:b/>
                <w:bCs/>
                <w:color w:val="auto"/>
                <w:spacing w:val="0"/>
                <w:w w:val="100"/>
                <w:sz w:val="16"/>
                <w:szCs w:val="16"/>
                <w:lang w:val="ro-RO"/>
              </w:rPr>
              <w:t>EXECUTANT</w:t>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Acțiuni greșite</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F16.</w:t>
            </w:r>
            <w:r>
              <w:rPr>
                <w:rFonts w:eastAsia="Arial" w:cs="Arial" w:ascii="Arial" w:hAnsi="Arial"/>
                <w:color w:val="auto"/>
                <w:spacing w:val="0"/>
                <w:w w:val="100"/>
                <w:sz w:val="16"/>
                <w:szCs w:val="16"/>
                <w:lang w:val="ro-RO"/>
              </w:rPr>
              <w:t xml:space="preserve"> Utilizarea necorespunzătoare a echipamentului electric.</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F17. </w:t>
            </w:r>
            <w:r>
              <w:rPr>
                <w:rFonts w:eastAsia="Arial" w:cs="Arial" w:ascii="Arial" w:hAnsi="Arial"/>
                <w:color w:val="auto"/>
                <w:spacing w:val="0"/>
                <w:w w:val="100"/>
                <w:sz w:val="16"/>
                <w:szCs w:val="16"/>
                <w:lang w:val="ro-RO"/>
              </w:rPr>
              <w:t>Cădere la același nivel prin dezechilibrare, alunecare, împiedicare – suprafețe alunecoase, denivelate.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F18.</w:t>
            </w:r>
            <w:r>
              <w:rPr>
                <w:rFonts w:eastAsia="Arial" w:cs="Arial" w:ascii="Arial" w:hAnsi="Arial"/>
                <w:color w:val="auto"/>
                <w:spacing w:val="0"/>
                <w:w w:val="100"/>
                <w:sz w:val="16"/>
                <w:szCs w:val="16"/>
                <w:lang w:val="ro-RO"/>
              </w:rPr>
              <w:t xml:space="preserve"> Utilizarea greșită a mobilierului din bar și restaurant.</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F19.</w:t>
            </w:r>
            <w:r>
              <w:rPr>
                <w:rFonts w:eastAsia="Arial" w:cs="Arial" w:ascii="Arial" w:hAnsi="Arial"/>
                <w:color w:val="auto"/>
                <w:spacing w:val="0"/>
                <w:w w:val="100"/>
                <w:sz w:val="16"/>
                <w:szCs w:val="16"/>
                <w:lang w:val="ro-RO"/>
              </w:rPr>
              <w:t xml:space="preserve"> răsturnarea accidentală a recipientelor fierbinți, încinse;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 Gr. III</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42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F20.</w:t>
            </w:r>
            <w:r>
              <w:rPr>
                <w:rFonts w:eastAsia="Arial" w:cs="Arial" w:ascii="Arial" w:hAnsi="Arial"/>
                <w:color w:val="auto"/>
                <w:spacing w:val="0"/>
                <w:w w:val="100"/>
                <w:sz w:val="16"/>
                <w:szCs w:val="16"/>
                <w:lang w:val="ro-RO"/>
              </w:rPr>
              <w:t xml:space="preserve"> Lovire de către mijloacele de transport auto în caz de accident de traseu.</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F21.</w:t>
            </w:r>
            <w:r>
              <w:rPr>
                <w:rFonts w:eastAsia="Arial" w:cs="Arial" w:ascii="Arial" w:hAnsi="Arial"/>
                <w:color w:val="auto"/>
                <w:spacing w:val="0"/>
                <w:w w:val="100"/>
                <w:sz w:val="16"/>
                <w:szCs w:val="16"/>
                <w:lang w:val="ro-RO"/>
              </w:rPr>
              <w:t xml:space="preserve"> tăiere, înțepare, zgâriere, lovire pe timpul executării sarcinii de muncă;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67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F22.</w:t>
            </w:r>
            <w:r>
              <w:rPr>
                <w:rFonts w:eastAsia="Arial" w:cs="Arial" w:ascii="Arial" w:hAnsi="Arial"/>
                <w:color w:val="auto"/>
                <w:spacing w:val="0"/>
                <w:w w:val="100"/>
                <w:sz w:val="16"/>
                <w:szCs w:val="16"/>
                <w:lang w:val="ro-RO"/>
              </w:rPr>
              <w:t xml:space="preserve"> Contact direct al epidermei cu suprafețe periculoase și fierbinți (muchii, mobilier, instrumente de tăiere etc.)</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67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F23.</w:t>
            </w:r>
            <w:r>
              <w:rPr>
                <w:rFonts w:eastAsia="Arial" w:cs="Arial" w:ascii="Arial" w:hAnsi="Arial"/>
                <w:color w:val="auto"/>
                <w:spacing w:val="0"/>
                <w:w w:val="100"/>
                <w:sz w:val="16"/>
                <w:szCs w:val="16"/>
                <w:lang w:val="ro-RO"/>
              </w:rPr>
              <w:t xml:space="preserve"> Își desfășoară activitatea obosit sau sub influența alcoolului sau a medicamentelor;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16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F24. </w:t>
            </w:r>
            <w:r>
              <w:rPr>
                <w:rFonts w:eastAsia="Arial" w:cs="Arial" w:ascii="Arial" w:hAnsi="Arial"/>
                <w:color w:val="auto"/>
                <w:spacing w:val="0"/>
                <w:w w:val="100"/>
                <w:sz w:val="16"/>
                <w:szCs w:val="16"/>
                <w:lang w:val="ro-RO"/>
              </w:rPr>
              <w:t>fumatul în locuri nepermise (risc de incendiu sau explozie).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3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Omisiuni</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F25. </w:t>
            </w:r>
            <w:r>
              <w:rPr>
                <w:rFonts w:eastAsia="Arial" w:cs="Arial" w:ascii="Arial" w:hAnsi="Arial"/>
                <w:color w:val="auto"/>
                <w:spacing w:val="0"/>
                <w:w w:val="100"/>
                <w:sz w:val="16"/>
                <w:szCs w:val="16"/>
                <w:lang w:val="ro-RO"/>
              </w:rPr>
              <w:t>Lipsa trusei de prim ajutor;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sz w:val="18"/>
                <w:szCs w:val="18"/>
              </w:rPr>
            </w:pPr>
            <w:r>
              <w:rPr>
                <w:rFonts w:eastAsia="Arial" w:cs="Arial" w:ascii="Arial" w:hAnsi="Arial"/>
                <w:b/>
                <w:color w:val="auto"/>
                <w:spacing w:val="0"/>
                <w:w w:val="100"/>
                <w:sz w:val="16"/>
                <w:szCs w:val="16"/>
                <w:lang w:val="ro-RO"/>
              </w:rPr>
              <w:t>3 – 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3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F26.</w:t>
            </w:r>
            <w:r>
              <w:rPr>
                <w:rFonts w:eastAsia="Arial" w:cs="Arial" w:ascii="Arial" w:hAnsi="Arial"/>
                <w:color w:val="auto"/>
                <w:spacing w:val="0"/>
                <w:w w:val="100"/>
                <w:sz w:val="16"/>
                <w:szCs w:val="16"/>
                <w:lang w:val="ro-RO"/>
              </w:rPr>
              <w:t xml:space="preserve"> Nu verifică starea tehnică a echipamentelor înainte de începerea activității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3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 xml:space="preserve">F27. </w:t>
            </w:r>
            <w:r>
              <w:rPr>
                <w:rFonts w:eastAsia="Arial" w:cs="Arial" w:ascii="Arial" w:hAnsi="Arial"/>
                <w:color w:val="auto"/>
                <w:spacing w:val="0"/>
                <w:w w:val="100"/>
                <w:sz w:val="16"/>
                <w:szCs w:val="16"/>
                <w:lang w:val="ro-RO"/>
              </w:rPr>
              <w:t>Omiterea purtării echipamentelor de protecție individuale când se utilizează soluții chimice și detergenții sau pentru protejarea la arsuri.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3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F28.</w:t>
            </w:r>
            <w:r>
              <w:rPr>
                <w:rFonts w:eastAsia="Arial" w:cs="Arial" w:ascii="Arial" w:hAnsi="Arial"/>
                <w:color w:val="auto"/>
                <w:spacing w:val="0"/>
                <w:w w:val="100"/>
                <w:sz w:val="16"/>
                <w:szCs w:val="16"/>
                <w:lang w:val="ro-RO"/>
              </w:rPr>
              <w:t xml:space="preserve"> Nu se informează despre modul de funcționare al echipamentelor de muncă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75" w:hRule="atLeast"/>
        </w:trPr>
        <w:tc>
          <w:tcPr>
            <w:tcW w:w="120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t>SARCINA</w:t>
            </w:r>
          </w:p>
          <w:p>
            <w:pPr>
              <w:pStyle w:val="Normal"/>
              <w:widowControl/>
              <w:tabs>
                <w:tab w:val="clear" w:pos="720"/>
                <w:tab w:val="left" w:pos="360" w:leader="none"/>
              </w:tabs>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t>DE MUNCĂ</w:t>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Suprasolicitare fizică</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F29.</w:t>
            </w:r>
            <w:r>
              <w:rPr>
                <w:rFonts w:eastAsia="Arial" w:cs="Arial" w:ascii="Arial" w:hAnsi="Arial"/>
                <w:color w:val="auto"/>
                <w:spacing w:val="0"/>
                <w:w w:val="100"/>
                <w:sz w:val="16"/>
                <w:szCs w:val="16"/>
                <w:lang w:val="ro-RO"/>
              </w:rPr>
              <w:t xml:space="preserve"> Suprasolicitare fizică: poziții de lucru vicioase datorate staționării prelungite în poziție ortostatică.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Invalid.</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gr. III</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55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F30.</w:t>
            </w:r>
            <w:r>
              <w:rPr>
                <w:rFonts w:eastAsia="Arial" w:cs="Arial" w:ascii="Arial" w:hAnsi="Arial"/>
                <w:color w:val="auto"/>
                <w:spacing w:val="0"/>
                <w:w w:val="100"/>
                <w:sz w:val="16"/>
                <w:szCs w:val="16"/>
                <w:lang w:val="ro-RO"/>
              </w:rPr>
              <w:t xml:space="preserve"> Solicitare permanenta a atenției (lucrul cu echipamente și recipiente fierbinți, lucrul cu foc, curent electric, ustensile ascuțite și tăietoare).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55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F31.</w:t>
            </w:r>
            <w:r>
              <w:rPr>
                <w:rFonts w:eastAsia="Arial" w:cs="Arial" w:ascii="Arial" w:hAnsi="Arial"/>
                <w:color w:val="auto"/>
                <w:spacing w:val="0"/>
                <w:w w:val="100"/>
                <w:sz w:val="16"/>
                <w:szCs w:val="16"/>
                <w:lang w:val="ro-RO"/>
              </w:rPr>
              <w:t xml:space="preserve"> Altercații fizice sau verbale cu clienții violenții, generatoare de leziuni sau tensiunii psihice repetate.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327"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Suprasolicitare psihică</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i/>
                <w:sz w:val="18"/>
                <w:szCs w:val="18"/>
              </w:rPr>
            </w:pPr>
            <w:r>
              <w:rPr>
                <w:rFonts w:eastAsia="Arial" w:cs="Arial" w:ascii="Arial" w:hAnsi="Arial"/>
                <w:b/>
                <w:color w:val="auto"/>
                <w:spacing w:val="0"/>
                <w:w w:val="100"/>
                <w:sz w:val="16"/>
                <w:szCs w:val="16"/>
                <w:lang w:val="ro-RO"/>
              </w:rPr>
              <w:t>F32.</w:t>
            </w:r>
            <w:r>
              <w:rPr>
                <w:rFonts w:eastAsia="Arial" w:cs="Arial" w:ascii="Arial" w:hAnsi="Arial"/>
                <w:color w:val="auto"/>
                <w:spacing w:val="0"/>
                <w:w w:val="100"/>
                <w:sz w:val="16"/>
                <w:szCs w:val="16"/>
                <w:lang w:val="ro-RO"/>
              </w:rPr>
              <w:t xml:space="preserve"> Ritm de muncă intens, uneori program prelungit.</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21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Alte riscuri</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F33. </w:t>
            </w:r>
            <w:r>
              <w:rPr>
                <w:rFonts w:eastAsia="Arial" w:cs="Arial" w:ascii="Arial" w:hAnsi="Arial"/>
                <w:color w:val="auto"/>
                <w:spacing w:val="0"/>
                <w:w w:val="100"/>
                <w:sz w:val="16"/>
                <w:szCs w:val="16"/>
                <w:lang w:val="ro-RO"/>
              </w:rPr>
              <w:t>Accidentări (căderi, loviri, îmbolnăviri) datorate unor activități neincluse în sarcina de muncă din fișa postului.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9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F34. </w:t>
            </w:r>
            <w:r>
              <w:rPr>
                <w:rFonts w:eastAsia="Arial" w:cs="Arial" w:ascii="Arial" w:hAnsi="Arial"/>
                <w:color w:val="auto"/>
                <w:spacing w:val="0"/>
                <w:w w:val="100"/>
                <w:sz w:val="16"/>
                <w:szCs w:val="16"/>
                <w:lang w:val="ro-RO"/>
              </w:rPr>
              <w:t>Accepta să efectueze sarcini periculoase pentru securitatea muncii.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45-180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bl>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lang w:val="fr-FR"/>
        </w:rPr>
      </w:pPr>
      <w:r>
        <w:rPr>
          <w:rFonts w:eastAsia="Arial" w:cs="Arial" w:ascii="Arial" w:hAnsi="Arial"/>
          <w:b/>
          <w:color w:val="auto"/>
          <w:spacing w:val="0"/>
          <w:w w:val="100"/>
          <w:sz w:val="20"/>
          <w:szCs w:val="20"/>
          <w:lang w:val="ro-RO"/>
        </w:rPr>
        <w:t xml:space="preserve">IV. FIȘA DE MĂSURI PROPUSE </w:t>
      </w:r>
      <w:r>
        <w:rPr>
          <w:rFonts w:eastAsia="Arial" w:cs="Arial" w:ascii="Arial" w:hAnsi="Arial"/>
          <w:b/>
          <w:color w:val="auto"/>
          <w:spacing w:val="0"/>
          <w:w w:val="100"/>
          <w:sz w:val="20"/>
          <w:szCs w:val="20"/>
          <w:lang w:val="ro-RO"/>
        </w:rPr>
        <w:t>PENTRU LOCUL DE MUNCĂ: GELATERIE,</w:t>
      </w:r>
    </w:p>
    <w:p>
      <w:pPr>
        <w:pStyle w:val="Normal"/>
        <w:widowControl/>
        <w:spacing w:before="0" w:after="120"/>
        <w:ind w:hanging="0"/>
        <w:jc w:val="left"/>
        <w:rPr>
          <w:rFonts w:ascii="Arial Black" w:hAnsi="Arial Black" w:cs="Arial"/>
          <w:b/>
          <w:sz w:val="18"/>
          <w:szCs w:val="18"/>
        </w:rPr>
      </w:pPr>
      <w:r>
        <w:rPr>
          <w:rFonts w:eastAsia="Arial" w:cs="Arial" w:ascii="Arial" w:hAnsi="Arial"/>
          <w:b/>
          <w:color w:val="auto"/>
          <w:spacing w:val="0"/>
          <w:w w:val="100"/>
          <w:sz w:val="20"/>
          <w:szCs w:val="20"/>
          <w:lang w:val="ro-RO"/>
        </w:rPr>
        <w:t xml:space="preserve">POSTUL DE LUCRU: </w:t>
      </w:r>
      <w:r>
        <w:rPr>
          <w:rFonts w:eastAsia="Arial" w:cs="Arial" w:ascii="Arial" w:hAnsi="Arial"/>
          <w:b/>
          <w:color w:val="auto"/>
          <w:spacing w:val="0"/>
          <w:w w:val="100"/>
          <w:sz w:val="20"/>
          <w:szCs w:val="20"/>
          <w:lang w:val="ro-RO"/>
        </w:rPr>
        <w:t>BARMAN PREPARATOR</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511"/>
        <w:gridCol w:w="2554"/>
        <w:gridCol w:w="864"/>
        <w:gridCol w:w="5426"/>
      </w:tblGrid>
      <w:tr>
        <w:trPr>
          <w:tblHeader w:val="true"/>
          <w:trHeight w:val="70" w:hRule="atLeast"/>
        </w:trPr>
        <w:tc>
          <w:tcPr>
            <w:tcW w:w="51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Crt.</w:t>
            </w:r>
          </w:p>
        </w:tc>
        <w:tc>
          <w:tcPr>
            <w:tcW w:w="255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LOC DE MUNCǍ/</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FACTOR DE RISC</w:t>
            </w:r>
          </w:p>
        </w:tc>
        <w:tc>
          <w:tcPr>
            <w:tcW w:w="86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RISC</w:t>
            </w:r>
          </w:p>
        </w:tc>
        <w:tc>
          <w:tcPr>
            <w:tcW w:w="5426"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MĂSURI PROPUSE</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(Nominalizarea măsurii)</w:t>
            </w:r>
          </w:p>
        </w:tc>
      </w:tr>
      <w:tr>
        <w:trPr>
          <w:trHeight w:val="70" w:hRule="atLeast"/>
        </w:trPr>
        <w:tc>
          <w:tcPr>
            <w:tcW w:w="51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255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20"/>
                <w:szCs w:val="20"/>
                <w:lang w:val="ro-RO"/>
              </w:rPr>
              <w:t>F10.</w:t>
            </w:r>
            <w:r>
              <w:rPr>
                <w:rFonts w:eastAsia="Arial" w:cs="Arial" w:ascii="Arial" w:hAnsi="Arial"/>
                <w:color w:val="auto"/>
                <w:spacing w:val="0"/>
                <w:w w:val="100"/>
                <w:sz w:val="20"/>
                <w:szCs w:val="20"/>
                <w:lang w:val="ro-RO"/>
              </w:rPr>
              <w:t xml:space="preserve"> Electrocutare prin atingere indirectă - deteriorarea sau inexistenta instalațiilor de împământare.</w:t>
            </w:r>
          </w:p>
        </w:tc>
        <w:tc>
          <w:tcPr>
            <w:tcW w:w="86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5426"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Verificarea instalațiilor și echipamentelor acționate electric (Buletine de verificare P.R.A.M.) de către un specialist autorizat (departamentul tehnic).</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exploatarea echipamentelor electrice.</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Informarea imediată a șefului locului de muncă despre eventuale defecțiuni sau neconformități apărute la instalațiile electrice.</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Depanarea defecțiunilor echipamentelor electrice de către un electrician autorizat.</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interzicerea intervențiilor angajaților neautorizați la instalațiile și echipamentele electrice.</w:t>
            </w:r>
          </w:p>
        </w:tc>
      </w:tr>
      <w:tr>
        <w:trPr>
          <w:trHeight w:val="70" w:hRule="atLeast"/>
        </w:trPr>
        <w:tc>
          <w:tcPr>
            <w:tcW w:w="51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255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20"/>
                <w:szCs w:val="20"/>
                <w:lang w:val="ro-RO"/>
              </w:rPr>
              <w:t>F20.</w:t>
            </w:r>
            <w:r>
              <w:rPr>
                <w:rFonts w:eastAsia="Arial" w:cs="Arial" w:ascii="Arial" w:hAnsi="Arial"/>
                <w:color w:val="auto"/>
                <w:spacing w:val="0"/>
                <w:w w:val="100"/>
                <w:sz w:val="20"/>
                <w:szCs w:val="20"/>
                <w:lang w:val="ro-RO"/>
              </w:rPr>
              <w:t xml:space="preserve"> Lovire de către mijloacele de transport auto în caz de accident de traseu.</w:t>
            </w:r>
          </w:p>
        </w:tc>
        <w:tc>
          <w:tcPr>
            <w:tcW w:w="86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5426"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modul de deplasare în zonele în care se efectuează manevre cu mijloacele de transport.</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acordarea primului ajutor în caz de accident.</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accesul la autovehicule în parcări și spații cu trafic intens.</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Instruirea privind deplasarea pietonilor.</w:t>
            </w:r>
          </w:p>
        </w:tc>
      </w:tr>
    </w:tbl>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120"/>
        <w:ind w:hanging="0"/>
        <w:jc w:val="left"/>
        <w:rPr>
          <w:rFonts w:ascii="Arial" w:hAnsi="Arial" w:cs="Arial"/>
          <w:sz w:val="18"/>
          <w:szCs w:val="18"/>
          <w:lang w:val="fr-FR"/>
        </w:rPr>
      </w:pPr>
      <w:r>
        <w:rPr>
          <w:rFonts w:eastAsia="Arial" w:cs="Arial" w:ascii="Arial" w:hAnsi="Arial"/>
          <w:color w:val="auto"/>
          <w:spacing w:val="0"/>
          <w:w w:val="100"/>
          <w:sz w:val="20"/>
          <w:szCs w:val="20"/>
          <w:lang w:val="ro-RO"/>
        </w:rPr>
        <w:t>V. INTERPRETAREA REZULTATELOR EVALUĂRII PENTRU LOCUL DE MUNCĂ: GELATERIE,</w:t>
      </w:r>
    </w:p>
    <w:p>
      <w:pPr>
        <w:pStyle w:val="Normal"/>
        <w:widowControl/>
        <w:spacing w:before="0" w:after="120"/>
        <w:ind w:hanging="0"/>
        <w:jc w:val="left"/>
        <w:rPr>
          <w:rFonts w:ascii="Arial Black" w:hAnsi="Arial Black" w:cs="Arial"/>
          <w:b/>
          <w:sz w:val="18"/>
          <w:szCs w:val="18"/>
        </w:rPr>
      </w:pPr>
      <w:r>
        <w:rPr>
          <w:rFonts w:eastAsia="Arial" w:cs="Arial" w:ascii="Arial" w:hAnsi="Arial"/>
          <w:b/>
          <w:bCs/>
          <w:color w:val="auto"/>
          <w:spacing w:val="0"/>
          <w:w w:val="100"/>
          <w:sz w:val="20"/>
          <w:szCs w:val="20"/>
          <w:lang w:val="ro-RO"/>
        </w:rPr>
        <w:t>POSTUL DE LUCRU</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BARMAN PREPARATOR</w:t>
      </w:r>
    </w:p>
    <w:p>
      <w:pPr>
        <w:pStyle w:val="Title"/>
        <w:widowControl/>
        <w:spacing w:before="0" w:after="0"/>
        <w:ind w:hanging="0"/>
        <w:jc w:val="left"/>
        <w:rPr>
          <w:rFonts w:ascii="Arial" w:hAnsi="Arial" w:cs="Arial"/>
          <w:bCs/>
          <w:color w:val="FF0000"/>
          <w:sz w:val="2"/>
          <w:szCs w:val="18"/>
        </w:rPr>
      </w:pPr>
      <w:r>
        <w:rPr>
          <w:rFonts w:eastAsia="Arial" w:cs="Arial" w:ascii="Arial" w:hAnsi="Arial"/>
          <w:bCs/>
          <w:color w:val="auto"/>
          <w:spacing w:val="0"/>
          <w:w w:val="100"/>
          <w:sz w:val="2"/>
          <w:szCs w:val="20"/>
          <w:lang w:val="ro-RO"/>
        </w:rPr>
      </w:r>
    </w:p>
    <w:p>
      <w:pPr>
        <w:pStyle w:val="Normal"/>
        <w:widowControl/>
        <w:tabs>
          <w:tab w:val="clear" w:pos="720"/>
          <w:tab w:val="left" w:pos="4590" w:leader="none"/>
        </w:tabs>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V.I. IERARHIZAREA RISCURILOR EVALUATE</w:t>
      </w:r>
    </w:p>
    <w:p>
      <w:pPr>
        <w:pStyle w:val="Normal"/>
        <w:keepNext w:val="true"/>
        <w:widowControl/>
        <w:tabs>
          <w:tab w:val="clear" w:pos="720"/>
          <w:tab w:val="left" w:pos="333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513"/>
        <w:gridCol w:w="698"/>
        <w:gridCol w:w="7413"/>
        <w:gridCol w:w="731"/>
      </w:tblGrid>
      <w:tr>
        <w:trPr>
          <w:tblHeader w:val="true"/>
          <w:trHeight w:val="188"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Crt.</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Cod risc</w:t>
            </w:r>
          </w:p>
        </w:tc>
        <w:tc>
          <w:tcPr>
            <w:tcW w:w="74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FORMA CONCRETĂ DE MANIFESTARE A FACTORILOR DE RISC</w:t>
            </w:r>
          </w:p>
        </w:tc>
        <w:tc>
          <w:tcPr>
            <w:tcW w:w="73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RISC</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10</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Electrocutare prin atingere indirectă - deteriorarea sau inexistenta instalațiilor de împământare.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20</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Lovire de către mijloacele de transport auto în caz de accident de traseu.</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Accident de traseu pe timpul deplasării de la domiciliu la locul de muncă și retur.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6</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Arsuri în cazul producerii unor incendii în spațiile de lucru datorită echipamentelor de muncă.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9</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Electrocutare prin atingere directă - conductori cu izolația degradată, prize defecte, conectări electrice defectuoase, echipamente electrice defecte sau prezentând improvizații.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Calamități naturale (trăsnete, vânt, grindină, prăbușiri de copaci, zăpada, cutremur).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14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infectare cu viruși, bacterii de pe suprafețe nedezinfectate.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8</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15</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infectarea cu viruși de la persoanele cu care intra în contact;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9</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19</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răsturnarea accidentală a recipientelor fierbinți, încinse;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10</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F24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fumatul în locuri nepermise (risc de incendiu sau explozie).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F29</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Suprasolicitare fizică: poziții de lucru vicioase datorate staționării prelungite în poziție ortostatică.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Altercații fizice sau verbale cu clienții violenții, generatoare de leziuni sau tensiunii psihice repetate.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Accepta să efectueze sarcini periculoase pentru securitatea muncii.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Cădere de la același nivel pe pardoseală alunecoasă, cabluri dispuse incorect, podele denivelate, praguri nesemnalizate.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15</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5</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2280" w:leader="none"/>
                <w:tab w:val="left" w:pos="270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lovire, prindere, agățare, strivire de către recipiente, utilaje, corpuri manipulate în bar și restaurant.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16</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7</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Arsuri la contactul lucrătorului cu obiecte sau suprafețe cu temperatura ridicată.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17</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8</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Degerături ale mâinilor în urma manipulării recipientelor cu înghețată;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18</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16</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Utilizarea necorespunzătoare a echipamentului electric.</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19</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F17</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Cădere la același nivel prin dezechilibrare, alunecare, împiedicare – suprafețe alunecoase, denivelate.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20</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tăiere, înțepare, zgâriere, lovire pe timpul executării sarcinii de muncă;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b/>
                <w:sz w:val="18"/>
                <w:szCs w:val="18"/>
              </w:rPr>
            </w:pPr>
            <w:r>
              <w:rPr>
                <w:rFonts w:eastAsia="Arial" w:cs="Arial" w:ascii="Arial" w:hAnsi="Arial"/>
                <w:color w:val="auto"/>
                <w:spacing w:val="0"/>
                <w:w w:val="100"/>
                <w:sz w:val="20"/>
                <w:szCs w:val="20"/>
                <w:lang w:val="ro-RO"/>
              </w:rPr>
              <w:t>Își desfășoară activitatea obosit sau sub influența alcoolului sau a medicamentelor;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25</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Lipsa trusei de prim ajutor;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26</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Nu verifică starea tehnică a echipamentelor înainte de începerea activității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27</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Omiterea purtării echipamentelor de protecție individuale când se utilizează soluții chimice și detergenții sau pentru protejarea la arsuri.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25</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28</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Nu se informează despre modul de funcționare al echipamentelor de muncă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26</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32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Ritm de muncă intens, uneori program prelungit.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27</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Accidentări (căderi, loviri, îmbolnăviri) datorate unor activități neincluse în sarcina de muncă din fișa postului.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28</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bCs/>
                <w:sz w:val="18"/>
                <w:szCs w:val="18"/>
              </w:rPr>
            </w:pPr>
            <w:r>
              <w:rPr>
                <w:rFonts w:eastAsia="Arial" w:cs="Arial" w:ascii="Arial" w:hAnsi="Arial"/>
                <w:color w:val="auto"/>
                <w:spacing w:val="0"/>
                <w:w w:val="100"/>
                <w:sz w:val="20"/>
                <w:szCs w:val="20"/>
                <w:lang w:val="ro-RO"/>
              </w:rPr>
              <w:t>Înțepare și/ sau tăiere a corpului cu accesoriile utilizate.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29</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Înțepare, tăiere prin căderea obiectelor, echipamentelor așezate necorespunzător pe rafturi, sau mese de lucru</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30</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Temperatura și umiditatea aerului: ridicată sau scăzută (neasigurarea sau nefuncționarea sistemului de ventilație a spațiilor).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curenți de aer favorizați de: deschiderea ușilor, utilizarea defectuoasă a instalației de climatizare;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18</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Utilizarea greșită a mobilierului din bar și restaurant.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color w:val="auto"/>
                <w:spacing w:val="0"/>
                <w:w w:val="100"/>
                <w:sz w:val="20"/>
                <w:szCs w:val="20"/>
                <w:lang w:val="ro-RO"/>
              </w:rPr>
              <w:t>Contact direct al epidermei cu suprafețe periculoase și fierbinți (muchii, mobilier, instrumente de tăiere etc.)</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30</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Solicitare permanenta a atenției (lucrul cu echipamente și recipiente fierbinți, lucrul cu foc, curent electric, ustensile ascuțite și tăietoare).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bl>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459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Black" w:hAnsi="Arial Black" w:cs="Arial"/>
          <w:b/>
          <w:sz w:val="18"/>
          <w:szCs w:val="18"/>
        </w:rPr>
      </w:pPr>
      <w:r>
        <w:rPr>
          <w:rFonts w:eastAsia="Arial" w:cs="Arial" w:ascii="Arial" w:hAnsi="Arial"/>
          <w:b/>
          <w:color w:val="auto"/>
          <w:spacing w:val="0"/>
          <w:w w:val="100"/>
          <w:sz w:val="20"/>
          <w:szCs w:val="20"/>
          <w:lang w:val="ro-RO"/>
        </w:rPr>
        <w:t xml:space="preserve">V.I.I. NIVELURILE PARȚIALE DE RISC PENTRU FACTORII DE RISC </w:t>
      </w:r>
      <w:r>
        <w:rPr>
          <w:rFonts w:eastAsia="Arial" w:cs="Arial" w:ascii="Arial" w:hAnsi="Arial"/>
          <w:b/>
          <w:color w:val="auto"/>
          <w:spacing w:val="0"/>
          <w:w w:val="100"/>
          <w:sz w:val="20"/>
          <w:szCs w:val="20"/>
          <w:lang w:val="ro-RO"/>
        </w:rPr>
        <w:t xml:space="preserve">PENTRU LOCUL DE MUNCĂ: GELATERIE, POSTUL DE LUCRU: </w:t>
      </w:r>
      <w:r>
        <w:rPr>
          <w:rFonts w:eastAsia="Arial" w:cs="Arial" w:ascii="Arial" w:hAnsi="Arial"/>
          <w:b/>
          <w:color w:val="auto"/>
          <w:spacing w:val="0"/>
          <w:w w:val="100"/>
          <w:sz w:val="20"/>
          <w:szCs w:val="20"/>
          <w:lang w:val="ro-RO"/>
        </w:rPr>
        <w:t>BARMAN PREPARATOR</w:t>
      </w:r>
    </w:p>
    <w:p>
      <w:pPr>
        <w:pStyle w:val="Normal"/>
        <w:widowControl/>
        <w:spacing w:before="0" w:after="0"/>
        <w:ind w:hanging="0"/>
        <w:jc w:val="left"/>
        <w:rPr>
          <w:rFonts w:ascii="Arial" w:hAnsi="Arial" w:cs="Arial"/>
          <w:sz w:val="2"/>
          <w:szCs w:val="18"/>
          <w:lang w:val="fr-FR"/>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color w:val="FF0000"/>
          <w:sz w:val="18"/>
          <w:szCs w:val="18"/>
        </w:rPr>
      </w:pPr>
      <w:r>
        <w:rPr>
          <w:rFonts w:eastAsia="Arial" w:cs="Arial" w:ascii="Arial" w:hAnsi="Arial"/>
          <w:b/>
          <w:color w:val="auto"/>
          <w:spacing w:val="0"/>
          <w:w w:val="100"/>
          <w:sz w:val="20"/>
          <w:szCs w:val="20"/>
          <w:lang w:val="ro-RO"/>
        </w:rPr>
        <w:t xml:space="preserve">Nivel global de risc: </w:t>
      </w:r>
      <w:r>
        <w:rPr>
          <w:rFonts w:eastAsia="Arial" w:cs="Arial" w:ascii="Arial" w:hAnsi="Arial"/>
          <w:b/>
          <w:color w:val="auto"/>
          <w:spacing w:val="0"/>
          <w:w w:val="100"/>
          <w:sz w:val="20"/>
          <w:szCs w:val="20"/>
          <w:lang w:val="ro-RO"/>
        </w:rPr>
        <w:t>2,55</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18"/>
          <w:szCs w:val="18"/>
        </w:rPr>
      </w:pPr>
      <w:r>
        <w:rPr>
          <w:rFonts w:eastAsia="Arial" w:cs="Arial" w:ascii="Arial" w:hAnsi="Arial"/>
          <w:color w:val="auto"/>
          <w:spacing w:val="0"/>
          <w:w w:val="100"/>
          <w:sz w:val="2"/>
          <w:szCs w:val="20"/>
          <w:lang w:val="ro-RO"/>
        </w:rPr>
        <w:drawing>
          <wp:inline distT="0" distB="0" distL="0" distR="0">
            <wp:extent cx="5721350" cy="2070100"/>
            <wp:effectExtent l="0" t="0" r="0" b="0"/>
            <wp:docPr id="19" name="Chart 863879583"/>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pPr>
        <w:pStyle w:val="Normal"/>
        <w:widowControl/>
        <w:spacing w:before="0" w:after="0"/>
        <w:ind w:hanging="0"/>
        <w:jc w:val="left"/>
        <w:rPr>
          <w:rFonts w:ascii="Arial" w:hAnsi="Arial" w:eastAsia="Arial" w:cs="Arial"/>
          <w:color w:val="auto"/>
          <w:spacing w:val="0"/>
          <w:w w:val="100"/>
          <w:sz w:val="2"/>
          <w:szCs w:val="20"/>
          <w:lang w:val="ro-RO"/>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Black" w:hAnsi="Arial Black" w:cs="Arial"/>
          <w:b/>
          <w:sz w:val="18"/>
          <w:szCs w:val="18"/>
        </w:rPr>
      </w:pPr>
      <w:r>
        <w:rPr>
          <w:rFonts w:eastAsia="Arial" w:cs="Arial" w:ascii="Arial" w:hAnsi="Arial"/>
          <w:b/>
          <w:color w:val="auto"/>
          <w:spacing w:val="0"/>
          <w:w w:val="100"/>
          <w:sz w:val="20"/>
          <w:szCs w:val="20"/>
          <w:lang w:val="ro-RO"/>
        </w:rPr>
        <w:t xml:space="preserve">V.I.II. NIVELURILE DE RISC GLOBAL PENTRU FACTORII DE RISC LA </w:t>
      </w:r>
      <w:r>
        <w:rPr>
          <w:rFonts w:eastAsia="Arial" w:cs="Arial" w:ascii="Arial" w:hAnsi="Arial"/>
          <w:b/>
          <w:color w:val="auto"/>
          <w:spacing w:val="0"/>
          <w:w w:val="100"/>
          <w:sz w:val="20"/>
          <w:szCs w:val="20"/>
          <w:lang w:val="ro-RO"/>
        </w:rPr>
        <w:t xml:space="preserve">LOCUL DE MUNCĂ: GELATERIE, POSTUL DE LUCRU: </w:t>
      </w:r>
      <w:r>
        <w:rPr>
          <w:rFonts w:eastAsia="Arial" w:cs="Arial" w:ascii="Arial" w:hAnsi="Arial"/>
          <w:b/>
          <w:color w:val="auto"/>
          <w:spacing w:val="0"/>
          <w:w w:val="100"/>
          <w:sz w:val="20"/>
          <w:szCs w:val="20"/>
          <w:lang w:val="ro-RO"/>
        </w:rPr>
        <w:t>BARMAN PREPARATOR</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SE CALCULEAZĂ ASTFEL:</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eastAsia="Arial" w:cs="Arial"/>
          <w:color w:val="auto"/>
          <w:spacing w:val="0"/>
          <w:w w:val="100"/>
          <w:sz w:val="2"/>
          <w:szCs w:val="20"/>
          <w:lang w:val="ro-RO"/>
        </w:rPr>
      </w:pPr>
      <w:bookmarkStart w:id="4" w:name="_Hlk128670172"/>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rg</m:t>
              </m:r>
              <m:r>
                <w:rPr>
                  <w:rFonts w:ascii="Cambria Math" w:hAnsi="Cambria Math"/>
                </w:rPr>
                <m:t xml:space="preserve">2</m:t>
              </m:r>
            </m:sub>
          </m:sSub>
          <m:r>
            <w:rPr>
              <w:rFonts w:ascii="Cambria Math" w:hAnsi="Cambria Math"/>
            </w:rPr>
            <m:t xml:space="preserve">=</m:t>
          </m:r>
          <m:f>
            <m:num>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34</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34</m:t>
                  </m:r>
                </m:sup>
                <m:e>
                  <m:sSub>
                    <m:e>
                      <m:r>
                        <w:rPr>
                          <w:rFonts w:ascii="Cambria Math" w:hAnsi="Cambria Math"/>
                        </w:rPr>
                        <m:t xml:space="preserve">r</m:t>
                      </m:r>
                    </m:e>
                    <m:sub>
                      <m:r>
                        <w:rPr>
                          <w:rFonts w:ascii="Cambria Math" w:hAnsi="Cambria Math"/>
                        </w:rPr>
                        <m:t xml:space="preserve">i</m:t>
                      </m:r>
                    </m:sub>
                  </m:sSub>
                </m:e>
              </m:nary>
            </m:den>
          </m:f>
          <m:r>
            <w:rPr>
              <w:rFonts w:ascii="Cambria Math" w:hAnsi="Cambria Math"/>
            </w:rPr>
            <m:t xml:space="preserve">=</m:t>
          </m:r>
          <m:f>
            <m:num>
              <m:r>
                <w:rPr>
                  <w:rFonts w:ascii="Cambria Math" w:hAnsi="Cambria Math"/>
                </w:rPr>
                <m:t xml:space="preserve">2</m:t>
              </m:r>
              <m:d>
                <m:dPr>
                  <m:begChr m:val="("/>
                  <m:endChr m:val=")"/>
                </m:dPr>
                <m:e>
                  <m:r>
                    <w:rPr>
                      <w:rFonts w:ascii="Cambria Math" w:hAnsi="Cambria Math"/>
                    </w:rPr>
                    <m:t xml:space="preserve">4</m:t>
                  </m:r>
                  <m:r>
                    <w:rPr>
                      <w:rFonts w:ascii="Cambria Math" w:hAnsi="Cambria Math"/>
                    </w:rPr>
                    <m:t xml:space="preserve">×</m:t>
                  </m:r>
                  <m:r>
                    <w:rPr>
                      <w:rFonts w:ascii="Cambria Math" w:hAnsi="Cambria Math"/>
                    </w:rPr>
                    <m:t xml:space="preserve">4</m:t>
                  </m:r>
                </m:e>
              </m:d>
              <m:r>
                <w:rPr>
                  <w:rFonts w:ascii="Cambria Math" w:hAnsi="Cambria Math"/>
                </w:rPr>
                <m:t xml:space="preserve">+</m:t>
              </m:r>
              <m:r>
                <w:rPr>
                  <w:rFonts w:ascii="Cambria Math" w:hAnsi="Cambria Math"/>
                </w:rPr>
                <m:t xml:space="preserve">11</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m:t>
              </m:r>
              <m:r>
                <w:rPr>
                  <w:rFonts w:ascii="Cambria Math" w:hAnsi="Cambria Math"/>
                </w:rPr>
                <m:t xml:space="preserve">14</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m:t>
              </m:r>
              <m:r>
                <w:rPr>
                  <w:rFonts w:ascii="Cambria Math" w:hAnsi="Cambria Math"/>
                </w:rPr>
                <m:t xml:space="preserve">7</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1</m:t>
              </m:r>
              <m:r>
                <w:rPr>
                  <w:rFonts w:ascii="Cambria Math" w:hAnsi="Cambria Math"/>
                </w:rPr>
                <m:t xml:space="preserve">)</m:t>
              </m:r>
            </m:num>
            <m:den>
              <m:r>
                <w:rPr>
                  <w:rFonts w:ascii="Cambria Math" w:hAnsi="Cambria Math"/>
                </w:rPr>
                <m:t xml:space="preserve">2</m:t>
              </m:r>
              <m:r>
                <w:rPr>
                  <w:rFonts w:ascii="Cambria Math" w:hAnsi="Cambria Math"/>
                </w:rPr>
                <m:t xml:space="preserve">×</m:t>
              </m:r>
              <m:r>
                <w:rPr>
                  <w:rFonts w:ascii="Cambria Math" w:hAnsi="Cambria Math"/>
                </w:rPr>
                <m:t xml:space="preserve">4</m:t>
              </m:r>
              <m:r>
                <w:rPr>
                  <w:rFonts w:ascii="Cambria Math" w:hAnsi="Cambria Math"/>
                </w:rPr>
                <m:t xml:space="preserve">+</m:t>
              </m:r>
              <m:r>
                <w:rPr>
                  <w:rFonts w:ascii="Cambria Math" w:hAnsi="Cambria Math"/>
                </w:rPr>
                <m:t xml:space="preserve">11</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14</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7</m:t>
              </m:r>
              <m:r>
                <w:rPr>
                  <w:rFonts w:ascii="Cambria Math" w:hAnsi="Cambria Math"/>
                </w:rPr>
                <m:t xml:space="preserve">×</m:t>
              </m:r>
              <m:r>
                <w:rPr>
                  <w:rFonts w:ascii="Cambria Math" w:hAnsi="Cambria Math"/>
                </w:rPr>
                <m:t xml:space="preserve">1</m:t>
              </m:r>
            </m:den>
          </m:f>
          <m:r>
            <w:rPr>
              <w:rFonts w:ascii="Cambria Math" w:hAnsi="Cambria Math"/>
            </w:rPr>
            <m:t xml:space="preserve">=</m:t>
          </m:r>
          <m:f>
            <m:num>
              <m:r>
                <w:rPr>
                  <w:rFonts w:ascii="Cambria Math" w:hAnsi="Cambria Math"/>
                </w:rPr>
                <m:t xml:space="preserve">194</m:t>
              </m:r>
            </m:num>
            <m:den>
              <m:eqArr>
                <m:e>
                  <m:r>
                    <m:rPr>
                      <m:lit/>
                      <m:nor/>
                    </m:rPr>
                    <w:rPr>
                      <w:rFonts w:ascii="Cambria Math" w:hAnsi="Cambria Math"/>
                    </w:rPr>
                    <m:t xml:space="preserve">&amp;</m:t>
                  </m:r>
                  <m:r>
                    <w:rPr>
                      <w:rFonts w:ascii="Cambria Math" w:hAnsi="Cambria Math"/>
                    </w:rPr>
                    <m:t xml:space="preserve">76</m:t>
                  </m:r>
                </m:e>
                <m:e>
                  <m:r>
                    <m:rPr>
                      <m:lit/>
                      <m:nor/>
                    </m:rPr>
                    <w:rPr>
                      <w:rFonts w:ascii="Cambria Math" w:hAnsi="Cambria Math"/>
                    </w:rPr>
                    <m:t xml:space="preserve">&amp;</m:t>
                  </m:r>
                </m:e>
              </m:eqArr>
            </m:den>
          </m:f>
          <m:r>
            <w:rPr>
              <w:rFonts w:ascii="Cambria Math" w:hAnsi="Cambria Math"/>
            </w:rPr>
            <m:t xml:space="preserve">=</m:t>
          </m:r>
          <m:r>
            <w:rPr>
              <w:rFonts w:ascii="Cambria Math" w:hAnsi="Cambria Math"/>
            </w:rPr>
            <m:t xml:space="preserve">2,55</m:t>
          </m:r>
        </m:oMath>
      </m:oMathPara>
      <w:bookmarkEnd w:id="4"/>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Black" w:hAnsi="Arial Black" w:cs="Arial"/>
          <w:b/>
          <w:sz w:val="18"/>
          <w:szCs w:val="18"/>
        </w:rPr>
      </w:pPr>
      <w:r>
        <w:rPr>
          <w:rFonts w:eastAsia="Arial" w:cs="Arial" w:ascii="Arial" w:hAnsi="Arial"/>
          <w:color w:val="auto"/>
          <w:spacing w:val="0"/>
          <w:w w:val="100"/>
          <w:sz w:val="20"/>
          <w:szCs w:val="20"/>
          <w:lang w:val="ro-RO"/>
        </w:rPr>
        <w:t xml:space="preserve">Nivelul de risc global calculat pentru locul de muncă </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PERSONAL CU ACTIVITĂȚI DE GELATERIE (</w:t>
      </w:r>
      <w:r>
        <w:rPr>
          <w:rFonts w:eastAsia="Arial" w:cs="Arial" w:ascii="Arial" w:hAnsi="Arial"/>
          <w:b/>
          <w:color w:val="auto"/>
          <w:spacing w:val="0"/>
          <w:w w:val="100"/>
          <w:sz w:val="20"/>
          <w:szCs w:val="20"/>
          <w:lang w:val="ro-RO"/>
        </w:rPr>
        <w:t xml:space="preserve">BARMAN PREPARATOR </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egal cu </w:t>
      </w:r>
      <w:r>
        <w:rPr>
          <w:rFonts w:eastAsia="Arial" w:cs="Arial" w:ascii="Arial" w:hAnsi="Arial"/>
          <w:b/>
          <w:color w:val="auto"/>
          <w:spacing w:val="0"/>
          <w:w w:val="100"/>
          <w:sz w:val="20"/>
          <w:szCs w:val="20"/>
          <w:lang w:val="ro-RO"/>
        </w:rPr>
        <w:t xml:space="preserve">2,55 </w:t>
      </w:r>
      <w:r>
        <w:rPr>
          <w:rFonts w:eastAsia="Arial" w:cs="Arial" w:ascii="Arial" w:hAnsi="Arial"/>
          <w:color w:val="auto"/>
          <w:spacing w:val="0"/>
          <w:w w:val="100"/>
          <w:sz w:val="20"/>
          <w:szCs w:val="20"/>
          <w:lang w:val="ro-RO"/>
        </w:rPr>
        <w:t xml:space="preserve">- valoare care îl încadrează în categoria locurilor de muncă cu nivel de risc scăzut, el nedepășind limita maximă acceptabilă de </w:t>
      </w:r>
      <w:r>
        <w:rPr>
          <w:rFonts w:eastAsia="Arial" w:cs="Arial" w:ascii="Arial" w:hAnsi="Arial"/>
          <w:b/>
          <w:color w:val="auto"/>
          <w:spacing w:val="0"/>
          <w:w w:val="100"/>
          <w:sz w:val="20"/>
          <w:szCs w:val="20"/>
          <w:lang w:val="ro-RO"/>
        </w:rPr>
        <w:t>3,5.</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Rezultatul este susținut de « Fișa de evaluare », din care se observă că din totalul de </w:t>
      </w:r>
      <w:r>
        <w:rPr>
          <w:rFonts w:eastAsia="Arial" w:cs="Arial" w:ascii="Arial" w:hAnsi="Arial"/>
          <w:b/>
          <w:color w:val="auto"/>
          <w:spacing w:val="0"/>
          <w:w w:val="100"/>
          <w:sz w:val="20"/>
          <w:szCs w:val="20"/>
          <w:lang w:val="ro-RO"/>
        </w:rPr>
        <w:t>34</w:t>
      </w:r>
      <w:r>
        <w:rPr>
          <w:rFonts w:eastAsia="Arial" w:cs="Arial" w:ascii="Arial" w:hAnsi="Arial"/>
          <w:color w:val="auto"/>
          <w:spacing w:val="0"/>
          <w:w w:val="100"/>
          <w:sz w:val="20"/>
          <w:szCs w:val="20"/>
          <w:lang w:val="ro-RO"/>
        </w:rPr>
        <w:t xml:space="preserve"> factori de risc identificați, </w:t>
      </w: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dintre ei depășesc, ca nivel parțial de risc, valoarea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încadrându-se în categoria factorilor de risc mare.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Cei </w:t>
      </w: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factori de risc ce se situează în domeniul inacceptabil sunt:</w:t>
      </w:r>
    </w:p>
    <w:p>
      <w:pPr>
        <w:pStyle w:val="Normal"/>
        <w:widowControl/>
        <w:numPr>
          <w:ilvl w:val="0"/>
          <w:numId w:val="0"/>
        </w:numPr>
        <w:tabs>
          <w:tab w:val="clear" w:pos="720"/>
          <w:tab w:val="left" w:pos="360" w:leader="none"/>
        </w:tabs>
        <w:spacing w:before="0" w:after="120"/>
        <w:ind w:hanging="0" w:left="0"/>
        <w:jc w:val="left"/>
        <w:rPr>
          <w:rFonts w:ascii="Arial" w:hAnsi="Arial" w:cs="Arial"/>
          <w:b/>
          <w:sz w:val="18"/>
          <w:szCs w:val="18"/>
        </w:rPr>
      </w:pPr>
      <w:r>
        <w:rPr>
          <w:rFonts w:eastAsia="Arial" w:cs="Arial" w:ascii="Arial" w:hAnsi="Arial"/>
          <w:b/>
          <w:color w:val="auto"/>
          <w:spacing w:val="0"/>
          <w:w w:val="100"/>
          <w:sz w:val="20"/>
          <w:szCs w:val="20"/>
          <w:lang w:val="ro-RO"/>
        </w:rPr>
        <w:t>F 10 -</w:t>
      </w:r>
      <w:r>
        <w:rPr>
          <w:rFonts w:eastAsia="Arial" w:cs="Arial" w:ascii="Arial" w:hAnsi="Arial"/>
          <w:color w:val="auto"/>
          <w:spacing w:val="0"/>
          <w:w w:val="100"/>
          <w:sz w:val="20"/>
          <w:szCs w:val="20"/>
          <w:lang w:val="ro-RO"/>
        </w:rPr>
        <w:t xml:space="preserve"> Electrocutare prin atingere indirectă - deteriorarea sau inexistenta instalațiilor de împământare.</w:t>
      </w:r>
    </w:p>
    <w:p>
      <w:pPr>
        <w:pStyle w:val="Normal"/>
        <w:widowControl/>
        <w:numPr>
          <w:ilvl w:val="0"/>
          <w:numId w:val="0"/>
        </w:numPr>
        <w:tabs>
          <w:tab w:val="clear" w:pos="720"/>
          <w:tab w:val="left" w:pos="360" w:leader="none"/>
        </w:tabs>
        <w:spacing w:before="0" w:after="120"/>
        <w:ind w:hanging="0" w:left="0"/>
        <w:jc w:val="left"/>
        <w:rPr>
          <w:rFonts w:ascii="Arial" w:hAnsi="Arial" w:cs="Arial"/>
          <w:b/>
          <w:sz w:val="18"/>
          <w:szCs w:val="18"/>
        </w:rPr>
      </w:pPr>
      <w:r>
        <w:rPr>
          <w:rFonts w:eastAsia="Arial" w:cs="Arial" w:ascii="Arial" w:hAnsi="Arial"/>
          <w:b/>
          <w:color w:val="auto"/>
          <w:spacing w:val="0"/>
          <w:w w:val="100"/>
          <w:sz w:val="20"/>
          <w:szCs w:val="20"/>
          <w:lang w:val="ro-RO"/>
        </w:rPr>
        <w:t xml:space="preserve">F 20 - </w:t>
      </w:r>
      <w:r>
        <w:rPr>
          <w:rFonts w:eastAsia="Arial" w:cs="Arial" w:ascii="Arial" w:hAnsi="Arial"/>
          <w:color w:val="auto"/>
          <w:spacing w:val="0"/>
          <w:w w:val="100"/>
          <w:sz w:val="20"/>
          <w:szCs w:val="20"/>
          <w:lang w:val="ro-RO"/>
        </w:rPr>
        <w:t>Lovire de către alte mijloacele de transport autoin caz de accident de traseu.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diminuarea sau eliminarea celor </w:t>
      </w: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factori de risc (care se situează în domeniul inacceptabil), sunt necesare măsurile generic prezentate în “Fișa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repartiția factorilor de risc pe sursele generatoare, situația se prezintă după cum urmează:</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29,41 % -</w:t>
      </w:r>
      <w:r>
        <w:rPr>
          <w:rFonts w:eastAsia="Arial" w:cs="Arial" w:ascii="Arial" w:hAnsi="Arial"/>
          <w:color w:val="auto"/>
          <w:spacing w:val="0"/>
          <w:w w:val="100"/>
          <w:sz w:val="20"/>
          <w:szCs w:val="20"/>
          <w:lang w:val="ro-RO"/>
        </w:rPr>
        <w:t xml:space="preserve"> factori proprii mijloacelor de producție;</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14,71 % -</w:t>
      </w:r>
      <w:r>
        <w:rPr>
          <w:rFonts w:eastAsia="Arial" w:cs="Arial" w:ascii="Arial" w:hAnsi="Arial"/>
          <w:color w:val="auto"/>
          <w:spacing w:val="0"/>
          <w:w w:val="100"/>
          <w:sz w:val="20"/>
          <w:szCs w:val="20"/>
          <w:lang w:val="ro-RO"/>
        </w:rPr>
        <w:t xml:space="preserve"> factori proprii mediului de muncă;</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38,24 % -</w:t>
      </w:r>
      <w:r>
        <w:rPr>
          <w:rFonts w:eastAsia="Arial" w:cs="Arial" w:ascii="Arial" w:hAnsi="Arial"/>
          <w:color w:val="auto"/>
          <w:spacing w:val="0"/>
          <w:w w:val="100"/>
          <w:sz w:val="20"/>
          <w:szCs w:val="20"/>
          <w:lang w:val="ro-RO"/>
        </w:rPr>
        <w:t xml:space="preserve"> factori proprii sarcinii de muncă;</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17,64 % -</w:t>
      </w:r>
      <w:r>
        <w:rPr>
          <w:rFonts w:eastAsia="Arial" w:cs="Arial" w:ascii="Arial" w:hAnsi="Arial"/>
          <w:color w:val="auto"/>
          <w:spacing w:val="0"/>
          <w:w w:val="100"/>
          <w:sz w:val="20"/>
          <w:szCs w:val="20"/>
          <w:lang w:val="ro-RO"/>
        </w:rPr>
        <w:t xml:space="preserve"> factori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analiza Fișei de evaluare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se constată că </w:t>
      </w: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dintre factorii de risc identificați reprezentând </w:t>
      </w:r>
      <w:r>
        <w:rPr>
          <w:rFonts w:eastAsia="Arial" w:cs="Arial" w:ascii="Arial" w:hAnsi="Arial"/>
          <w:b/>
          <w:color w:val="auto"/>
          <w:spacing w:val="0"/>
          <w:w w:val="100"/>
          <w:sz w:val="20"/>
          <w:szCs w:val="20"/>
          <w:lang w:val="ro-RO"/>
        </w:rPr>
        <w:t xml:space="preserve">5,88 % </w:t>
      </w:r>
      <w:r>
        <w:rPr>
          <w:rFonts w:eastAsia="Arial" w:cs="Arial" w:ascii="Arial" w:hAnsi="Arial"/>
          <w:color w:val="auto"/>
          <w:spacing w:val="0"/>
          <w:w w:val="100"/>
          <w:sz w:val="20"/>
          <w:szCs w:val="20"/>
          <w:lang w:val="ro-RO"/>
        </w:rPr>
        <w:t>pot avea consecințe ireversibile asupra executantului (deces sau invaliditate), dar, datorită frecvenței mici de producere a acestora, nivelul de securitate rezultat este destul de ridicat la fiecare în parte, astfel încât locul de muncă poate fi încadrat printre cele cu pericol mic de accidentare.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Black" w:hAnsi="Arial Black" w:cs="Arial"/>
          <w:b/>
          <w:sz w:val="18"/>
          <w:szCs w:val="18"/>
        </w:rPr>
      </w:pPr>
      <w:r>
        <w:rPr>
          <w:rFonts w:eastAsia="Arial" w:cs="Arial" w:ascii="Arial" w:hAnsi="Arial"/>
          <w:b/>
          <w:color w:val="auto"/>
          <w:spacing w:val="0"/>
          <w:w w:val="100"/>
          <w:sz w:val="20"/>
          <w:szCs w:val="20"/>
          <w:lang w:val="ro-RO"/>
        </w:rPr>
        <w:t xml:space="preserve">V.I.III. PONDEREA FACTORILOR DE RISC IDENTIFICAȚI DUPĂ ELEMENTELE SISTEMULUI DE MUNCĂ, </w:t>
      </w:r>
      <w:r>
        <w:rPr>
          <w:rFonts w:eastAsia="Arial" w:cs="Arial" w:ascii="Arial" w:hAnsi="Arial"/>
          <w:b/>
          <w:color w:val="auto"/>
          <w:spacing w:val="0"/>
          <w:w w:val="100"/>
          <w:sz w:val="20"/>
          <w:szCs w:val="20"/>
          <w:lang w:val="ro-RO"/>
        </w:rPr>
        <w:t xml:space="preserve">PENTRU LOCUL DE MUNCĂ: GELATERIE, POSTUL DE LUCRU: </w:t>
      </w:r>
      <w:r>
        <w:rPr>
          <w:rFonts w:eastAsia="Arial" w:cs="Arial" w:ascii="Arial" w:hAnsi="Arial"/>
          <w:b/>
          <w:color w:val="auto"/>
          <w:spacing w:val="0"/>
          <w:w w:val="100"/>
          <w:sz w:val="20"/>
          <w:szCs w:val="20"/>
          <w:lang w:val="ro-RO"/>
        </w:rPr>
        <w:t>BARMAN PREPARATOR</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AVÂND NIVELUL GLOBAL DE RISC </w:t>
      </w:r>
      <w:r>
        <w:rPr>
          <w:rFonts w:eastAsia="Arial" w:cs="Arial" w:ascii="Arial" w:hAnsi="Arial"/>
          <w:b/>
          <w:color w:val="auto"/>
          <w:spacing w:val="0"/>
          <w:w w:val="100"/>
          <w:sz w:val="20"/>
          <w:szCs w:val="20"/>
          <w:lang w:val="ro-RO"/>
        </w:rPr>
        <w:t>2,55</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8500" w:leader="none"/>
        </w:tabs>
        <w:spacing w:before="0" w:after="0"/>
        <w:ind w:hanging="0"/>
        <w:jc w:val="left"/>
        <w:rPr>
          <w:rFonts w:ascii="Arial" w:hAnsi="Arial" w:eastAsia="Arial" w:cs="Arial"/>
          <w:color w:val="auto"/>
          <w:spacing w:val="0"/>
          <w:w w:val="100"/>
          <w:sz w:val="2"/>
          <w:szCs w:val="20"/>
          <w:lang w:val="ro-RO"/>
        </w:rPr>
      </w:pPr>
      <w:r>
        <w:rPr>
          <w:rFonts w:eastAsia="Arial" w:cs="Arial" w:ascii="Arial" w:hAnsi="Arial"/>
          <w:color w:val="auto"/>
          <w:spacing w:val="0"/>
          <w:w w:val="100"/>
          <w:sz w:val="2"/>
          <w:szCs w:val="20"/>
          <w:lang w:val="ro-RO"/>
        </w:rPr>
        <w:drawing>
          <wp:inline distT="0" distB="0" distL="0" distR="0">
            <wp:extent cx="4183380" cy="2202180"/>
            <wp:effectExtent l="0" t="0" r="0" b="0"/>
            <wp:docPr id="2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Black" w:hAnsi="Arial Black" w:cs="Arial"/>
          <w:b/>
          <w:sz w:val="18"/>
          <w:szCs w:val="18"/>
        </w:rPr>
      </w:pPr>
      <w:r>
        <w:rPr>
          <w:rFonts w:eastAsia="Arial" w:cs="Arial" w:ascii="Arial" w:hAnsi="Arial"/>
          <w:b/>
          <w:color w:val="auto"/>
          <w:spacing w:val="0"/>
          <w:w w:val="100"/>
          <w:sz w:val="20"/>
          <w:szCs w:val="20"/>
          <w:lang w:val="ro-RO"/>
        </w:rPr>
        <w:t xml:space="preserve">SUBCAPITOLUL V.III. EVALUAREA RISCURILOR DE ACCIDENTARE ȘI ÎMBOLNǍVIRE </w:t>
      </w:r>
      <w:r>
        <w:rPr>
          <w:rFonts w:eastAsia="Arial" w:cs="Arial" w:ascii="Arial" w:hAnsi="Arial"/>
          <w:b/>
          <w:color w:val="auto"/>
          <w:spacing w:val="0"/>
          <w:w w:val="100"/>
          <w:sz w:val="20"/>
          <w:szCs w:val="20"/>
          <w:lang w:val="ro-RO"/>
        </w:rPr>
        <w:t>PROFESIONALĂ</w:t>
      </w:r>
      <w:r>
        <w:rPr>
          <w:rFonts w:eastAsia="Arial" w:cs="Arial" w:ascii="Arial" w:hAnsi="Arial"/>
          <w:b/>
          <w:color w:val="auto"/>
          <w:spacing w:val="0"/>
          <w:w w:val="100"/>
          <w:sz w:val="20"/>
          <w:szCs w:val="20"/>
          <w:lang w:val="ro-RO"/>
        </w:rPr>
        <w:t xml:space="preserve"> PENTRU LOCUL DE MUNCĂ: GELATERIE, POSTUL DE LUCRU: LUCRĂTOR COMERCIAL</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I. DEFINIREA LOCULUI DE MUNCĂ ȘI ANALIZA PROCESUL DE MUNCĂ ȘI DETERMINAREA ELEMENTELOR COMPONENTE ALE SISTEMULUI DE MUNCĂ EVALUAT:</w:t>
      </w:r>
    </w:p>
    <w:p>
      <w:pPr>
        <w:pStyle w:val="Normal"/>
        <w:keepNext w:val="true"/>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0" w:after="120"/>
        <w:ind w:hanging="0"/>
        <w:jc w:val="left"/>
        <w:rPr>
          <w:rFonts w:ascii="Arial" w:hAnsi="Arial" w:cs="Arial"/>
          <w:b/>
          <w:sz w:val="18"/>
          <w:szCs w:val="18"/>
          <w:lang w:val="da-DK"/>
        </w:rPr>
      </w:pPr>
      <w:r>
        <w:rPr>
          <w:rFonts w:eastAsia="Arial" w:cs="Arial" w:ascii="Arial" w:hAnsi="Arial"/>
          <w:color w:val="auto"/>
          <w:spacing w:val="0"/>
          <w:w w:val="100"/>
          <w:sz w:val="20"/>
          <w:szCs w:val="20"/>
          <w:lang w:val="ro-RO"/>
        </w:rPr>
        <w:t xml:space="preserve">Având în vedere că obiectul de activitate al societății comerciale este conform </w:t>
      </w:r>
      <w:r>
        <w:rPr>
          <w:rFonts w:eastAsia="Arial" w:cs="Arial" w:ascii="Arial" w:hAnsi="Arial"/>
          <w:color w:val="auto"/>
          <w:spacing w:val="0"/>
          <w:w w:val="100"/>
          <w:sz w:val="20"/>
          <w:szCs w:val="20"/>
          <w:lang w:val="ro-RO"/>
        </w:rPr>
        <w:t>CAEN: 5630 -</w:t>
      </w:r>
      <w:r>
        <w:rPr>
          <w:rStyle w:val="fleft"/>
          <w:rFonts w:eastAsia="Arial" w:cs="Arial" w:ascii="Arial" w:hAnsi="Arial"/>
          <w:color w:val="auto"/>
          <w:spacing w:val="0"/>
          <w:w w:val="100"/>
          <w:sz w:val="20"/>
          <w:szCs w:val="20"/>
          <w:lang w:val="ro-RO"/>
        </w:rPr>
        <w:t>Baruri și alte activități de servire a băuturilor</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eastAsia="en-US"/>
        </w:rPr>
        <w:t xml:space="preserve">activitățile societății la sediul social al </w:t>
      </w:r>
      <w:r>
        <w:rPr>
          <w:rFonts w:eastAsia="Arial" w:cs="Arial" w:ascii="Arial" w:hAnsi="Arial"/>
          <w:b/>
          <w:bCs/>
          <w:color w:val="auto"/>
          <w:spacing w:val="0"/>
          <w:w w:val="100"/>
          <w:sz w:val="20"/>
          <w:szCs w:val="20"/>
          <w:lang w:val="ro-RO" w:eastAsia="en-US"/>
        </w:rPr>
        <w:t>{{cli</w:t>
      </w:r>
      <w:r>
        <w:rPr>
          <w:rStyle w:val="PageNumber"/>
          <w:rFonts w:eastAsia="Arial" w:cs="Arial" w:ascii="Arial" w:hAnsi="Arial"/>
          <w:b/>
          <w:bCs/>
          <w:color w:val="auto"/>
          <w:spacing w:val="0"/>
          <w:w w:val="100"/>
          <w:sz w:val="20"/>
          <w:szCs w:val="20"/>
          <w:lang w:val="ro-RO"/>
        </w:rPr>
        <w:t>ent.legalName}}</w:t>
      </w:r>
      <w:r>
        <w:rPr>
          <w:rFonts w:eastAsia="Arial" w:cs="Arial" w:ascii="Arial" w:hAnsi="Arial"/>
          <w:color w:val="auto"/>
          <w:spacing w:val="0"/>
          <w:w w:val="100"/>
          <w:sz w:val="20"/>
          <w:szCs w:val="20"/>
          <w:lang w:val="ro-RO" w:eastAsia="en-US"/>
        </w:rPr>
        <w:t xml:space="preserve"> se împart în departamente și direcții conform organigramei.</w:t>
      </w:r>
    </w:p>
    <w:p>
      <w:pPr>
        <w:pStyle w:val="Normal"/>
        <w:keepNext w:val="true"/>
        <w:widowControl/>
        <w:spacing w:before="0" w:after="0"/>
        <w:ind w:hanging="0"/>
        <w:jc w:val="left"/>
        <w:rPr>
          <w:rFonts w:ascii="Arial" w:hAnsi="Arial" w:cs="Arial"/>
          <w:sz w:val="2"/>
          <w:szCs w:val="18"/>
          <w:lang w:val="es-ES"/>
        </w:rPr>
      </w:pPr>
      <w:r>
        <w:rPr>
          <w:rFonts w:eastAsia="Arial" w:cs="Arial" w:ascii="Arial" w:hAnsi="Arial"/>
          <w:color w:val="auto"/>
          <w:spacing w:val="0"/>
          <w:w w:val="100"/>
          <w:sz w:val="2"/>
          <w:szCs w:val="20"/>
          <w:lang w:val="ro-RO"/>
        </w:rPr>
      </w:r>
    </w:p>
    <w:p>
      <w:pPr>
        <w:pStyle w:val="Normal"/>
        <w:keepNext w:val="true"/>
        <w:widowControl/>
        <w:spacing w:before="0" w:after="120"/>
        <w:ind w:hanging="0"/>
        <w:jc w:val="left"/>
        <w:rPr>
          <w:rFonts w:ascii="Arial" w:hAnsi="Arial" w:cs="Arial"/>
          <w:sz w:val="18"/>
          <w:szCs w:val="18"/>
          <w:lang w:val="es-ES"/>
        </w:rPr>
      </w:pPr>
      <w:r>
        <w:rPr>
          <w:rFonts w:eastAsia="Arial" w:cs="Arial" w:ascii="Arial" w:hAnsi="Arial"/>
          <w:color w:val="auto"/>
          <w:spacing w:val="0"/>
          <w:w w:val="100"/>
          <w:sz w:val="20"/>
          <w:szCs w:val="20"/>
          <w:lang w:val="ro-RO"/>
        </w:rPr>
        <w:t>Sistemul de muncă analizat în acest caz se află în cadrul gelateriei:</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703"/>
        <w:gridCol w:w="2573"/>
        <w:gridCol w:w="6079"/>
      </w:tblGrid>
      <w:tr>
        <w:trPr>
          <w:tblHeader w:val="true"/>
          <w:trHeight w:val="240" w:hRule="atLeast"/>
        </w:trPr>
        <w:tc>
          <w:tcPr>
            <w:tcW w:w="703" w:type="dxa"/>
            <w:tcBorders>
              <w:top w:val="single" w:sz="4" w:space="0" w:color="000000"/>
              <w:left w:val="single" w:sz="4" w:space="0" w:color="000000"/>
              <w:bottom w:val="doub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NR. CRT.</w:t>
            </w:r>
          </w:p>
        </w:tc>
        <w:tc>
          <w:tcPr>
            <w:tcW w:w="2573" w:type="dxa"/>
            <w:tcBorders>
              <w:top w:val="single" w:sz="4" w:space="0" w:color="000000"/>
              <w:left w:val="single" w:sz="4" w:space="0" w:color="000000"/>
              <w:bottom w:val="double" w:sz="4" w:space="0" w:color="000000"/>
              <w:right w:val="double" w:sz="4" w:space="0" w:color="000000"/>
            </w:tcBorders>
            <w:shd w:color="auto" w:fill="E6E6E6" w:val="clear"/>
            <w:vAlign w:val="center"/>
          </w:tcPr>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COMPONENTA SISTEMULUI DE MUNCĂ EVALUAT</w:t>
            </w:r>
          </w:p>
        </w:tc>
        <w:tc>
          <w:tcPr>
            <w:tcW w:w="6079" w:type="dxa"/>
            <w:tcBorders>
              <w:top w:val="single" w:sz="4" w:space="0" w:color="000000"/>
              <w:left w:val="double" w:sz="4" w:space="0" w:color="000000"/>
              <w:bottom w:val="doub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CONȚINUTUL COMPONENTEI SISTEMULUI DE MUNCĂ EVALUAT</w:t>
            </w:r>
          </w:p>
        </w:tc>
      </w:tr>
      <w:tr>
        <w:trPr>
          <w:trHeight w:val="240" w:hRule="atLeast"/>
        </w:trPr>
        <w:tc>
          <w:tcPr>
            <w:tcW w:w="703" w:type="dxa"/>
            <w:tcBorders>
              <w:top w:val="doub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1.</w:t>
            </w:r>
          </w:p>
        </w:tc>
        <w:tc>
          <w:tcPr>
            <w:tcW w:w="2573" w:type="dxa"/>
            <w:tcBorders>
              <w:top w:val="doub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EXECUTANT</w:t>
            </w:r>
          </w:p>
        </w:tc>
        <w:tc>
          <w:tcPr>
            <w:tcW w:w="6079" w:type="dxa"/>
            <w:tcBorders>
              <w:top w:val="double" w:sz="4" w:space="0" w:color="000000"/>
              <w:left w:val="double" w:sz="4" w:space="0" w:color="000000"/>
              <w:bottom w:val="single" w:sz="4" w:space="0" w:color="000000"/>
              <w:right w:val="single" w:sz="4" w:space="0" w:color="000000"/>
            </w:tcBorders>
            <w:vAlign w:val="center"/>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LUCRĂTOR COMERCIAL</w:t>
            </w:r>
          </w:p>
        </w:tc>
      </w:tr>
      <w:tr>
        <w:trPr>
          <w:trHeight w:val="98" w:hRule="atLeast"/>
        </w:trPr>
        <w:tc>
          <w:tcPr>
            <w:tcW w:w="70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2.</w:t>
            </w:r>
          </w:p>
        </w:tc>
        <w:tc>
          <w:tcPr>
            <w:tcW w:w="2573"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SARCINA DE MUNCĂ</w:t>
            </w:r>
          </w:p>
        </w:tc>
        <w:tc>
          <w:tcPr>
            <w:tcW w:w="6079" w:type="dxa"/>
            <w:tcBorders>
              <w:top w:val="single" w:sz="4" w:space="0" w:color="000000"/>
              <w:left w:val="double" w:sz="4" w:space="0" w:color="000000"/>
              <w:bottom w:val="single" w:sz="4" w:space="0" w:color="000000"/>
              <w:right w:val="single" w:sz="4" w:space="0" w:color="000000"/>
            </w:tcBorders>
          </w:tcPr>
          <w:p>
            <w:pPr>
              <w:pStyle w:val="Title"/>
              <w:widowControl/>
              <w:spacing w:before="0" w:after="0"/>
              <w:jc w:val="left"/>
              <w:rPr>
                <w:rFonts w:ascii="Arial" w:hAnsi="Arial" w:cs="Arial"/>
                <w:b w:val="false"/>
                <w:sz w:val="18"/>
                <w:szCs w:val="18"/>
              </w:rPr>
            </w:pPr>
            <w:r>
              <w:rPr>
                <w:rFonts w:eastAsia="Arial" w:cs="Arial" w:ascii="Arial" w:hAnsi="Arial"/>
                <w:b w:val="false"/>
                <w:color w:val="auto"/>
                <w:spacing w:val="0"/>
                <w:w w:val="100"/>
                <w:sz w:val="20"/>
                <w:szCs w:val="20"/>
                <w:lang w:val="ro-RO"/>
              </w:rPr>
              <w:t>Conform cu fișa postului</w:t>
            </w:r>
          </w:p>
        </w:tc>
      </w:tr>
      <w:tr>
        <w:trPr>
          <w:trHeight w:val="70" w:hRule="atLeast"/>
        </w:trPr>
        <w:tc>
          <w:tcPr>
            <w:tcW w:w="70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3.</w:t>
            </w:r>
          </w:p>
        </w:tc>
        <w:tc>
          <w:tcPr>
            <w:tcW w:w="2573"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MIJLOCUL DE PRODUCȚIE</w:t>
            </w:r>
          </w:p>
        </w:tc>
        <w:tc>
          <w:tcPr>
            <w:tcW w:w="6079" w:type="dxa"/>
            <w:tcBorders>
              <w:top w:val="single" w:sz="4" w:space="0" w:color="000000"/>
              <w:left w:val="double" w:sz="4" w:space="0" w:color="000000"/>
              <w:bottom w:val="single" w:sz="4" w:space="0" w:color="000000"/>
              <w:right w:val="single" w:sz="4" w:space="0" w:color="000000"/>
            </w:tcBorders>
            <w:vAlign w:val="center"/>
          </w:tcPr>
          <w:p>
            <w:pPr>
              <w:pStyle w:val="Title"/>
              <w:widowControl/>
              <w:spacing w:before="0" w:after="0"/>
              <w:jc w:val="left"/>
              <w:rPr>
                <w:rFonts w:ascii="Arial" w:hAnsi="Arial" w:cs="Arial"/>
                <w:b w:val="false"/>
                <w:sz w:val="18"/>
                <w:szCs w:val="18"/>
              </w:rPr>
            </w:pPr>
            <w:r>
              <w:rPr>
                <w:rFonts w:eastAsia="Arial" w:cs="Arial" w:ascii="Arial" w:hAnsi="Arial"/>
                <w:b w:val="false"/>
                <w:color w:val="auto"/>
                <w:spacing w:val="0"/>
                <w:w w:val="100"/>
                <w:sz w:val="20"/>
                <w:szCs w:val="20"/>
                <w:lang w:val="ro-RO"/>
              </w:rPr>
              <w:t>Dotările tehnice specifice activităților din gelaterie.</w:t>
            </w:r>
          </w:p>
        </w:tc>
      </w:tr>
      <w:tr>
        <w:trPr>
          <w:trHeight w:val="70" w:hRule="atLeast"/>
        </w:trPr>
        <w:tc>
          <w:tcPr>
            <w:tcW w:w="70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4.</w:t>
            </w:r>
          </w:p>
        </w:tc>
        <w:tc>
          <w:tcPr>
            <w:tcW w:w="2573"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MEDIUL DE MUNCĂ</w:t>
            </w:r>
          </w:p>
        </w:tc>
        <w:tc>
          <w:tcPr>
            <w:tcW w:w="6079" w:type="dxa"/>
            <w:tcBorders>
              <w:top w:val="single" w:sz="4" w:space="0" w:color="000000"/>
              <w:left w:val="double" w:sz="4" w:space="0" w:color="000000"/>
              <w:bottom w:val="single" w:sz="4" w:space="0" w:color="000000"/>
              <w:right w:val="single" w:sz="4" w:space="0" w:color="000000"/>
            </w:tcBorders>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Spații amenajate pentru activități specifice vânzării de înghețată și bar.</w:t>
            </w:r>
          </w:p>
        </w:tc>
      </w:tr>
    </w:tbl>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Punctele de referința în activitatea de evaluare a riscurilor de accidentare și îmbolnăvire profesională are la baza </w:t>
      </w:r>
      <w:r>
        <w:rPr>
          <w:rFonts w:eastAsia="Arial" w:cs="Arial" w:ascii="Arial" w:hAnsi="Arial"/>
          <w:b/>
          <w:color w:val="auto"/>
          <w:spacing w:val="0"/>
          <w:w w:val="100"/>
          <w:sz w:val="20"/>
          <w:szCs w:val="20"/>
          <w:lang w:val="ro-RO"/>
        </w:rPr>
        <w:t>sarcina de muncă</w:t>
      </w:r>
      <w:r>
        <w:rPr>
          <w:rFonts w:eastAsia="Arial" w:cs="Arial" w:ascii="Arial" w:hAnsi="Arial"/>
          <w:color w:val="auto"/>
          <w:spacing w:val="0"/>
          <w:w w:val="100"/>
          <w:sz w:val="20"/>
          <w:szCs w:val="20"/>
          <w:lang w:val="ro-RO"/>
        </w:rPr>
        <w:t xml:space="preserve"> consemnată în </w:t>
      </w:r>
      <w:r>
        <w:rPr>
          <w:rFonts w:eastAsia="Arial" w:cs="Arial" w:ascii="Arial" w:hAnsi="Arial"/>
          <w:b/>
          <w:color w:val="auto"/>
          <w:spacing w:val="0"/>
          <w:w w:val="100"/>
          <w:sz w:val="20"/>
          <w:szCs w:val="20"/>
          <w:lang w:val="ro-RO"/>
        </w:rPr>
        <w:t xml:space="preserve">fișa postului, mediul de muncă </w:t>
      </w:r>
      <w:r>
        <w:rPr>
          <w:rFonts w:eastAsia="Arial" w:cs="Arial" w:ascii="Arial" w:hAnsi="Arial"/>
          <w:color w:val="auto"/>
          <w:spacing w:val="0"/>
          <w:w w:val="100"/>
          <w:sz w:val="20"/>
          <w:szCs w:val="20"/>
          <w:lang w:val="ro-RO"/>
        </w:rPr>
        <w:t>și condițiile de interacțiune cu</w:t>
      </w:r>
      <w:r>
        <w:rPr>
          <w:rFonts w:eastAsia="Arial" w:cs="Arial" w:ascii="Arial" w:hAnsi="Arial"/>
          <w:b/>
          <w:color w:val="auto"/>
          <w:spacing w:val="0"/>
          <w:w w:val="100"/>
          <w:sz w:val="20"/>
          <w:szCs w:val="20"/>
          <w:lang w:val="ro-RO"/>
        </w:rPr>
        <w:t xml:space="preserve"> mijloacele de muncă </w:t>
      </w:r>
      <w:r>
        <w:rPr>
          <w:rFonts w:eastAsia="Arial" w:cs="Arial" w:ascii="Arial" w:hAnsi="Arial"/>
          <w:color w:val="auto"/>
          <w:spacing w:val="0"/>
          <w:w w:val="100"/>
          <w:sz w:val="20"/>
          <w:szCs w:val="20"/>
          <w:lang w:val="ro-RO"/>
        </w:rPr>
        <w:t>reperate la pregătirea profesională (specializarea) a lucrătorului în cauză.</w:t>
      </w:r>
    </w:p>
    <w:p>
      <w:pPr>
        <w:pStyle w:val="Title"/>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Elementele componente ale sistemului de muncă evaluat sunt: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 Executantul: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Executantul își desfășoară activitatea în local, bar, terasa.</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2. Mijloace de producție: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Mijloace de muncă</w:t>
      </w:r>
      <w:r>
        <w:rPr>
          <w:rFonts w:eastAsia="Arial" w:cs="Arial" w:ascii="Arial" w:hAnsi="Arial"/>
          <w:color w:val="auto"/>
          <w:spacing w:val="0"/>
          <w:w w:val="100"/>
          <w:sz w:val="20"/>
          <w:szCs w:val="20"/>
          <w:lang w:val="ro-RO"/>
        </w:rPr>
        <w:t>: mobilier restaurant, congelator, vitrine frigorifice, aparat cafea, casa de marcat, mașina de spălat vase, vesela, pahare, produse de întreținere și curățenie, trusă de prim ajutor, telefon, sursa de apă (chiuvetă), aer condiționat, iluminat lămpi, grup sanitar, stingător P6, G2.</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3. Sarcina de muncă (conform cu fișa postului):</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sosirea la program;</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ia legătura cu personalul din conducere și cu cei de colaborare pentru raportarea situației din ziua precedentă și organizarea noilor sarcini de serviciu;</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verifică starea de funcționare a utilajelor;</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dispune măsuri operative de remediere a deficiențelor constatate și/ sau raportate privind activitatea curentă a unității;</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întocmește situații periodice privind activitatea unității;</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stabilește, împreună cu colaboratorii, programul zilnic;</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își efectuează sarcinile de servici respectând normelor de securitate și sănătate în muncă și informează conducătorul locului de muncă privitor la situațiile de insecuritate apărute sau posibile să apara;</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efectuează vânzarea produselor, prepararea cafelei;</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efectuează manipularea manuală a mărfurilor.</w:t>
      </w:r>
    </w:p>
    <w:p>
      <w:pPr>
        <w:pStyle w:val="Normal"/>
        <w:widowControl/>
        <w:numPr>
          <w:ilvl w:val="0"/>
          <w:numId w:val="57"/>
        </w:numPr>
        <w:spacing w:before="0" w:after="40"/>
        <w:jc w:val="left"/>
        <w:rPr>
          <w:rStyle w:val="postbody"/>
        </w:rPr>
      </w:pPr>
      <w:r>
        <w:rPr>
          <w:rStyle w:val="postbody"/>
          <w:rFonts w:eastAsia="Arial" w:cs="Arial" w:ascii="Arial" w:hAnsi="Arial"/>
          <w:color w:val="auto"/>
          <w:spacing w:val="0"/>
          <w:w w:val="100"/>
          <w:sz w:val="20"/>
          <w:szCs w:val="20"/>
          <w:lang w:val="ro-RO"/>
        </w:rPr>
        <w:t>pregătește mesele de servire pentru clienți;</w:t>
      </w:r>
    </w:p>
    <w:p>
      <w:pPr>
        <w:pStyle w:val="Normal"/>
        <w:widowControl/>
        <w:numPr>
          <w:ilvl w:val="0"/>
          <w:numId w:val="57"/>
        </w:numPr>
        <w:spacing w:before="0" w:after="40"/>
        <w:jc w:val="left"/>
        <w:rPr>
          <w:rStyle w:val="postbody"/>
          <w:rFonts w:ascii="Arial" w:hAnsi="Arial" w:cs="Arial"/>
          <w:sz w:val="18"/>
          <w:szCs w:val="18"/>
        </w:rPr>
      </w:pPr>
      <w:r>
        <w:rPr>
          <w:rStyle w:val="postbody"/>
          <w:rFonts w:eastAsia="Arial" w:cs="Arial" w:ascii="Arial" w:hAnsi="Arial"/>
          <w:color w:val="auto"/>
          <w:spacing w:val="0"/>
          <w:w w:val="100"/>
          <w:sz w:val="20"/>
          <w:szCs w:val="20"/>
          <w:lang w:val="ro-RO"/>
        </w:rPr>
        <w:t>preia comenzile de la clienți și asigură ducerea comenzilor către clienți;</w:t>
      </w:r>
    </w:p>
    <w:p>
      <w:pPr>
        <w:pStyle w:val="Normal"/>
        <w:widowControl/>
        <w:numPr>
          <w:ilvl w:val="0"/>
          <w:numId w:val="57"/>
        </w:numPr>
        <w:spacing w:before="0" w:after="40"/>
        <w:jc w:val="left"/>
        <w:rPr>
          <w:rStyle w:val="postbody"/>
          <w:rFonts w:ascii="Arial" w:hAnsi="Arial" w:cs="Arial"/>
          <w:sz w:val="18"/>
          <w:szCs w:val="18"/>
        </w:rPr>
      </w:pPr>
      <w:r>
        <w:rPr>
          <w:rStyle w:val="postbody"/>
          <w:rFonts w:eastAsia="Arial" w:cs="Arial" w:ascii="Arial" w:hAnsi="Arial"/>
          <w:color w:val="auto"/>
          <w:spacing w:val="0"/>
          <w:w w:val="100"/>
          <w:sz w:val="20"/>
          <w:szCs w:val="20"/>
          <w:lang w:val="ro-RO"/>
        </w:rPr>
        <w:t>debarasează și asigură curățenia salonului restaurant;</w:t>
      </w:r>
    </w:p>
    <w:p>
      <w:pPr>
        <w:pStyle w:val="Normal"/>
        <w:widowControl/>
        <w:numPr>
          <w:ilvl w:val="0"/>
          <w:numId w:val="57"/>
        </w:numPr>
        <w:spacing w:before="0" w:after="40"/>
        <w:jc w:val="left"/>
        <w:rPr>
          <w:rStyle w:val="postbody"/>
          <w:rFonts w:ascii="Arial" w:hAnsi="Arial" w:cs="Arial"/>
          <w:sz w:val="18"/>
          <w:szCs w:val="18"/>
        </w:rPr>
      </w:pPr>
      <w:r>
        <w:rPr>
          <w:rStyle w:val="postbody"/>
          <w:rFonts w:eastAsia="Arial" w:cs="Arial" w:ascii="Arial" w:hAnsi="Arial"/>
          <w:color w:val="auto"/>
          <w:spacing w:val="0"/>
          <w:w w:val="100"/>
          <w:sz w:val="20"/>
          <w:szCs w:val="20"/>
          <w:lang w:val="ro-RO"/>
        </w:rPr>
        <w:t>încasează contravaloarea notei de plata de la clienți;</w:t>
      </w:r>
    </w:p>
    <w:p>
      <w:pPr>
        <w:pStyle w:val="Normal"/>
        <w:widowControl/>
        <w:numPr>
          <w:ilvl w:val="0"/>
          <w:numId w:val="57"/>
        </w:numPr>
        <w:spacing w:before="0" w:after="40"/>
        <w:jc w:val="left"/>
        <w:rPr>
          <w:rFonts w:ascii="Arial" w:hAnsi="Arial" w:eastAsia="Arial" w:cs="Arial"/>
          <w:color w:val="auto"/>
          <w:spacing w:val="0"/>
          <w:w w:val="100"/>
          <w:sz w:val="20"/>
          <w:szCs w:val="20"/>
          <w:lang w:val="ro-RO"/>
        </w:rPr>
      </w:pPr>
      <w:r>
        <w:rPr>
          <w:rFonts w:eastAsia="Arial" w:cs="Arial" w:ascii="Arial" w:hAnsi="Arial"/>
          <w:color w:val="auto"/>
          <w:spacing w:val="0"/>
          <w:w w:val="100"/>
          <w:sz w:val="20"/>
          <w:szCs w:val="20"/>
          <w:lang w:val="ro-RO"/>
        </w:rPr>
        <w:t>respectă programului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Aptitudini</w:t>
      </w:r>
      <w:r>
        <w:rPr>
          <w:rFonts w:eastAsia="Arial" w:cs="Arial" w:ascii="Arial" w:hAnsi="Arial"/>
          <w:color w:val="auto"/>
          <w:spacing w:val="0"/>
          <w:w w:val="100"/>
          <w:sz w:val="20"/>
          <w:szCs w:val="20"/>
          <w:lang w:val="ro-RO"/>
        </w:rPr>
        <w:t>:</w:t>
      </w:r>
    </w:p>
    <w:p>
      <w:pPr>
        <w:pStyle w:val="Normal"/>
        <w:widowControl/>
        <w:numPr>
          <w:ilvl w:val="0"/>
          <w:numId w:val="5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capacitate de organizare, planificare a activităților în care este specializat;</w:t>
      </w:r>
    </w:p>
    <w:p>
      <w:pPr>
        <w:pStyle w:val="Normal"/>
        <w:widowControl/>
        <w:numPr>
          <w:ilvl w:val="0"/>
          <w:numId w:val="5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capacitatea de control și luarea de decizii în timp scurt;</w:t>
      </w:r>
    </w:p>
    <w:p>
      <w:pPr>
        <w:pStyle w:val="Normal"/>
        <w:widowControl/>
        <w:numPr>
          <w:ilvl w:val="0"/>
          <w:numId w:val="5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energie, curaj, perseverenta în fața dificultăților.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Atitudine</w:t>
      </w:r>
      <w:r>
        <w:rPr>
          <w:rFonts w:eastAsia="Arial" w:cs="Arial" w:ascii="Arial" w:hAnsi="Arial"/>
          <w:color w:val="auto"/>
          <w:spacing w:val="0"/>
          <w:w w:val="100"/>
          <w:sz w:val="20"/>
          <w:szCs w:val="20"/>
          <w:lang w:val="ro-RO"/>
        </w:rPr>
        <w:t>:</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obiectivitate în aprecierea situațiilor, eficiența în luarea și executarea deciziilor;</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spirit de echipă;</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respectarea normelor de conduită și disciplina a muncii;</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capacitatea de a instaura și menține disciplina în cadrul colectivului pe care-l conduce;</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fermitate în aplicarea deciziilor.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Responsabilități</w:t>
      </w:r>
      <w:r>
        <w:rPr>
          <w:rFonts w:eastAsia="Arial" w:cs="Arial" w:ascii="Arial" w:hAnsi="Arial"/>
          <w:color w:val="auto"/>
          <w:spacing w:val="0"/>
          <w:w w:val="100"/>
          <w:sz w:val="20"/>
          <w:szCs w:val="20"/>
          <w:lang w:val="ro-RO"/>
        </w:rPr>
        <w:t>:</w:t>
      </w:r>
    </w:p>
    <w:p>
      <w:pPr>
        <w:pStyle w:val="Normal"/>
        <w:widowControl/>
        <w:numPr>
          <w:ilvl w:val="0"/>
          <w:numId w:val="63"/>
        </w:numPr>
        <w:spacing w:before="0" w:after="40"/>
        <w:jc w:val="left"/>
        <w:rPr>
          <w:rFonts w:ascii="Arial" w:hAnsi="Arial" w:cs="Arial"/>
          <w:sz w:val="18"/>
          <w:szCs w:val="18"/>
        </w:rPr>
      </w:pPr>
      <w:r>
        <w:rPr>
          <w:rStyle w:val="postbody"/>
          <w:rFonts w:eastAsia="Arial" w:cs="Arial" w:ascii="Arial" w:hAnsi="Arial"/>
          <w:color w:val="auto"/>
          <w:spacing w:val="0"/>
          <w:w w:val="100"/>
          <w:sz w:val="20"/>
          <w:szCs w:val="20"/>
          <w:lang w:val="ro-RO"/>
        </w:rPr>
        <w:t>răspundere pentru respectarea standardelor de calitate a preparatelor realizate și respectarea termenelor de execuție a acestora;</w:t>
      </w:r>
    </w:p>
    <w:p>
      <w:pPr>
        <w:pStyle w:val="Normal"/>
        <w:widowControl/>
        <w:numPr>
          <w:ilvl w:val="0"/>
          <w:numId w:val="63"/>
        </w:numPr>
        <w:spacing w:before="0" w:after="40"/>
        <w:jc w:val="left"/>
        <w:rPr>
          <w:rFonts w:ascii="Arial" w:hAnsi="Arial" w:cs="Arial"/>
          <w:sz w:val="18"/>
          <w:szCs w:val="18"/>
        </w:rPr>
      </w:pPr>
      <w:r>
        <w:rPr>
          <w:rStyle w:val="postbody"/>
          <w:rFonts w:eastAsia="Arial" w:cs="Arial" w:ascii="Arial" w:hAnsi="Arial"/>
          <w:color w:val="auto"/>
          <w:spacing w:val="0"/>
          <w:w w:val="100"/>
          <w:sz w:val="20"/>
          <w:szCs w:val="20"/>
          <w:lang w:val="ro-RO"/>
        </w:rPr>
        <w:t>păstrarea în bune condiții a ustensilelor și aparaturii;</w:t>
      </w:r>
    </w:p>
    <w:p>
      <w:pPr>
        <w:pStyle w:val="Normal"/>
        <w:widowControl/>
        <w:numPr>
          <w:ilvl w:val="0"/>
          <w:numId w:val="63"/>
        </w:numPr>
        <w:spacing w:before="0" w:after="40"/>
        <w:jc w:val="left"/>
        <w:rPr>
          <w:rFonts w:ascii="Arial" w:hAnsi="Arial" w:cs="Arial"/>
          <w:sz w:val="18"/>
          <w:szCs w:val="18"/>
        </w:rPr>
      </w:pPr>
      <w:r>
        <w:rPr>
          <w:rStyle w:val="postbody"/>
          <w:rFonts w:eastAsia="Arial" w:cs="Arial" w:ascii="Arial" w:hAnsi="Arial"/>
          <w:color w:val="auto"/>
          <w:spacing w:val="0"/>
          <w:w w:val="100"/>
          <w:sz w:val="20"/>
          <w:szCs w:val="20"/>
          <w:lang w:val="ro-RO"/>
        </w:rPr>
        <w:t>respectarea normelor de igienă și securitate a muncii;</w:t>
      </w:r>
    </w:p>
    <w:p>
      <w:pPr>
        <w:pStyle w:val="Normal"/>
        <w:widowControl/>
        <w:numPr>
          <w:ilvl w:val="0"/>
          <w:numId w:val="63"/>
        </w:numPr>
        <w:spacing w:before="0" w:after="40"/>
        <w:jc w:val="left"/>
        <w:rPr>
          <w:rFonts w:ascii="Arial" w:hAnsi="Arial" w:cs="Arial"/>
          <w:sz w:val="18"/>
          <w:szCs w:val="18"/>
        </w:rPr>
      </w:pPr>
      <w:r>
        <w:rPr>
          <w:rStyle w:val="postbody"/>
          <w:rFonts w:eastAsia="Arial" w:cs="Arial" w:ascii="Arial" w:hAnsi="Arial"/>
          <w:color w:val="auto"/>
          <w:spacing w:val="0"/>
          <w:w w:val="100"/>
          <w:sz w:val="20"/>
          <w:szCs w:val="20"/>
          <w:lang w:val="ro-RO"/>
        </w:rPr>
        <w:t>utilizarea resurselor existente, exclusiv în interesul firmei.</w:t>
      </w:r>
    </w:p>
    <w:p>
      <w:pPr>
        <w:pStyle w:val="Normal"/>
        <w:widowControl/>
        <w:numPr>
          <w:ilvl w:val="0"/>
          <w:numId w:val="6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răspunde de acțiunile întreprinse cu respectarea normelor de securitate a muncii.</w:t>
      </w:r>
    </w:p>
    <w:p>
      <w:pPr>
        <w:pStyle w:val="Normal"/>
        <w:widowControl/>
        <w:numPr>
          <w:ilvl w:val="0"/>
          <w:numId w:val="6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răspunde de modul în care pune în aplicare sarcinile de servici cu referire la instruirea primită pe probleme de securitatea muncii, prevenirea incendiilor și protecția mediului.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Limite de competență</w:t>
      </w:r>
      <w:r>
        <w:rPr>
          <w:rFonts w:eastAsia="Arial" w:cs="Arial" w:ascii="Arial" w:hAnsi="Arial"/>
          <w:color w:val="auto"/>
          <w:spacing w:val="0"/>
          <w:w w:val="100"/>
          <w:sz w:val="20"/>
          <w:szCs w:val="20"/>
          <w:lang w:val="ro-RO"/>
        </w:rPr>
        <w:t>:</w:t>
      </w:r>
    </w:p>
    <w:p>
      <w:pPr>
        <w:pStyle w:val="Normal"/>
        <w:widowControl/>
        <w:numPr>
          <w:ilvl w:val="0"/>
          <w:numId w:val="6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furnizarea datelor necesare instituțiilor de control abilitate;</w:t>
      </w:r>
    </w:p>
    <w:p>
      <w:pPr>
        <w:pStyle w:val="Normal"/>
        <w:widowControl/>
        <w:numPr>
          <w:ilvl w:val="0"/>
          <w:numId w:val="6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participa la efectuarea dispozițiilor legale;</w:t>
      </w:r>
    </w:p>
    <w:p>
      <w:pPr>
        <w:pStyle w:val="Normal"/>
        <w:widowControl/>
        <w:numPr>
          <w:ilvl w:val="0"/>
          <w:numId w:val="6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asigură feedback-ul dispozițiilor transmise personalului din subordine.</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4. Mediul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Activitatea se desfășoară în spațiu închis dar și în aer liber, magazie, într-un climat propice desfășurării activității. Temperatura și umiditatea aerului se încadrează în cea mai mare parte a timpului în valori normale și asigură confortul termic al organismului.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timpul verii, ventilarea se face natural și cu instalațiile de ventilație și aparatele de aer, asigurând o temperatură optimă și un climat propice desfășurării activității.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Iluminatul este mixt. Iluminatul natural, asigurat prin ferestrele cu care a fost prevăzută construcția și este completat de iluminatul artificial, respectând prevederile legislației în vigoare pentru acest gen de activitate.</w:t>
      </w:r>
    </w:p>
    <w:p>
      <w:pPr>
        <w:pStyle w:val="Normal"/>
        <w:widowControl/>
        <w:spacing w:before="0" w:after="120"/>
        <w:ind w:hanging="0"/>
        <w:jc w:val="left"/>
        <w:rPr>
          <w:rFonts w:ascii="Arial" w:hAnsi="Arial" w:cs="Arial"/>
          <w:spacing w:val="-4"/>
          <w:sz w:val="18"/>
          <w:szCs w:val="18"/>
        </w:rPr>
      </w:pPr>
      <w:r>
        <w:rPr>
          <w:rFonts w:eastAsia="Arial" w:cs="Arial" w:ascii="Arial" w:hAnsi="Arial"/>
          <w:color w:val="auto"/>
          <w:spacing w:val="0"/>
          <w:w w:val="100"/>
          <w:sz w:val="20"/>
          <w:szCs w:val="20"/>
          <w:lang w:val="ro-RO"/>
        </w:rPr>
        <w:t>Nivelul de zgomot se încadrează în limitele normale situându-se sub valoarea limitei maxime admise (85 dB LMA).</w:t>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II. IDENTIFICAREA FACTORILOR DE RISC SPECIFICI LOCULUI DE MUNCĂ:</w:t>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1. Factori de risc proprii executantului:</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Acțiuni greșite</w:t>
      </w:r>
      <w:r>
        <w:rPr>
          <w:rFonts w:eastAsia="Arial" w:cs="Arial" w:ascii="Arial" w:hAnsi="Arial"/>
          <w:color w:val="auto"/>
          <w:spacing w:val="0"/>
          <w:w w:val="100"/>
          <w:sz w:val="20"/>
          <w:szCs w:val="20"/>
          <w:lang w:val="ro-RO"/>
        </w:rPr>
        <w:t>:</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necorespunzătoare a echipamentului electric;</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cădere la același nivel prin alunecare, împiedicare, dezechilibrare;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greșită a mobilierului din restaurant și bar;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răsturnarea accidentală a recipientelor fierbinți, încinse;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lovire de către mijloacele de transport (auto și/sau CF) în caz de accident de traseu;</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tăiere, înțepare, zgâriere, lovire pe timpul executării sarcinii de muncă;</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contact direct al epidermei cu suprafețe periculoase (muchii, mobilier, instrumente de tăiere, etc.);</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își desfășoară activitatea obosit, sub influența alcoolului sau a medicamentelor;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fumatul în locuri nepermise (risc de incendiu sau explozie).</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u w:val="single"/>
          <w:lang w:val="ro-RO"/>
        </w:rPr>
        <w:t>Omisiuni</w:t>
      </w:r>
      <w:r>
        <w:rPr>
          <w:rFonts w:eastAsia="Arial" w:cs="Arial" w:ascii="Arial" w:hAnsi="Arial"/>
          <w:color w:val="auto"/>
          <w:spacing w:val="0"/>
          <w:w w:val="100"/>
          <w:sz w:val="20"/>
          <w:szCs w:val="20"/>
          <w:lang w:val="ro-RO"/>
        </w:rPr>
        <w:t>:</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lipsa trusei de prim ajutor;</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 verifică starea tehnică a echipamentelor înainte de începerea activității;</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omiterea purtării echipamentelor de protecție individuale când se utilizează soluții chimice și detergenții sau pentru protejarea la frig.</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 se informează despre modul de funcționare al echipamentelor de muncă;</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2. Factori de risc proprii sarcinii de muncă:</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Suprasolicitare fizică</w:t>
      </w:r>
      <w:r>
        <w:rPr>
          <w:rFonts w:eastAsia="Arial" w:cs="Arial" w:ascii="Arial" w:hAnsi="Arial"/>
          <w:color w:val="auto"/>
          <w:spacing w:val="0"/>
          <w:w w:val="100"/>
          <w:sz w:val="20"/>
          <w:szCs w:val="20"/>
          <w:lang w:val="ro-RO"/>
        </w:rPr>
        <w:t>:</w:t>
      </w:r>
    </w:p>
    <w:p>
      <w:pPr>
        <w:pStyle w:val="Normal"/>
        <w:widowControl/>
        <w:numPr>
          <w:ilvl w:val="0"/>
          <w:numId w:val="6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suprasolicitare fizică: poziții de lucru vicioase datorate staționării prelungite în poziție ortostatică;</w:t>
      </w:r>
    </w:p>
    <w:p>
      <w:pPr>
        <w:pStyle w:val="Normal"/>
        <w:widowControl/>
        <w:numPr>
          <w:ilvl w:val="0"/>
          <w:numId w:val="6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solicitare permanenta a atenției (lucrul cu echipamente și recipiente fierbinți, lucrul cu foc, curent electric, ustensile ascuțite și tăietoare).</w:t>
      </w:r>
    </w:p>
    <w:p>
      <w:pPr>
        <w:pStyle w:val="Normal"/>
        <w:widowControl/>
        <w:numPr>
          <w:ilvl w:val="0"/>
          <w:numId w:val="6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altercații fizice sau verbale cu clienții violenții, generatoare de leziuni sau tensiunii psihice repetate, risc de atac la persoana (cu intenții de furt);</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u w:val="single"/>
          <w:lang w:val="ro-RO"/>
        </w:rPr>
        <w:t>Suprasolicitare psihică</w:t>
      </w:r>
      <w:r>
        <w:rPr>
          <w:rFonts w:eastAsia="Arial" w:cs="Arial" w:ascii="Arial" w:hAnsi="Arial"/>
          <w:color w:val="auto"/>
          <w:spacing w:val="0"/>
          <w:w w:val="100"/>
          <w:sz w:val="20"/>
          <w:szCs w:val="20"/>
          <w:lang w:val="ro-RO"/>
        </w:rPr>
        <w:t>:</w:t>
      </w:r>
    </w:p>
    <w:p>
      <w:pPr>
        <w:pStyle w:val="ListParagraph"/>
        <w:widowControl/>
        <w:numPr>
          <w:ilvl w:val="0"/>
          <w:numId w:val="62"/>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ritm de muncă intens, program prelungit;</w:t>
      </w:r>
    </w:p>
    <w:p>
      <w:pPr>
        <w:pStyle w:val="Normal"/>
        <w:widowControl/>
        <w:spacing w:before="0" w:after="120"/>
        <w:ind w:hanging="360" w:left="720"/>
        <w:jc w:val="left"/>
        <w:rPr>
          <w:rFonts w:ascii="Arial" w:hAnsi="Arial" w:cs="Arial"/>
          <w:b/>
          <w:bCs/>
          <w:sz w:val="18"/>
          <w:szCs w:val="18"/>
        </w:rPr>
      </w:pPr>
      <w:r>
        <w:rPr>
          <w:rFonts w:eastAsia="Arial" w:cs="Arial" w:ascii="Arial" w:hAnsi="Arial"/>
          <w:b/>
          <w:bCs/>
          <w:color w:val="auto"/>
          <w:spacing w:val="0"/>
          <w:w w:val="100"/>
          <w:sz w:val="20"/>
          <w:szCs w:val="20"/>
          <w:lang w:val="ro-RO"/>
        </w:rPr>
        <w:t>c)</w:t>
        <w:tab/>
      </w:r>
      <w:r>
        <w:rPr>
          <w:rFonts w:eastAsia="Arial" w:cs="Arial" w:ascii="Arial" w:hAnsi="Arial"/>
          <w:color w:val="auto"/>
          <w:spacing w:val="0"/>
          <w:w w:val="100"/>
          <w:sz w:val="20"/>
          <w:szCs w:val="20"/>
          <w:u w:val="single"/>
          <w:lang w:val="ro-RO"/>
        </w:rPr>
        <w:t>Alte riscuri</w:t>
      </w:r>
      <w:r>
        <w:rPr>
          <w:rFonts w:eastAsia="Arial" w:cs="Arial" w:ascii="Arial" w:hAnsi="Arial"/>
          <w:color w:val="auto"/>
          <w:spacing w:val="0"/>
          <w:w w:val="100"/>
          <w:sz w:val="20"/>
          <w:szCs w:val="20"/>
          <w:lang w:val="ro-RO"/>
        </w:rPr>
        <w:t>:</w:t>
      </w:r>
    </w:p>
    <w:p>
      <w:pPr>
        <w:pStyle w:val="ListParagraph"/>
        <w:widowControl/>
        <w:numPr>
          <w:ilvl w:val="0"/>
          <w:numId w:val="54"/>
        </w:numPr>
        <w:spacing w:before="0" w:after="40"/>
        <w:contextualSpacing/>
        <w:jc w:val="left"/>
        <w:rPr>
          <w:rFonts w:ascii="Arial" w:hAnsi="Arial" w:cs="Arial"/>
          <w:b/>
          <w:bCs/>
          <w:sz w:val="18"/>
          <w:szCs w:val="18"/>
        </w:rPr>
      </w:pPr>
      <w:r>
        <w:rPr>
          <w:rFonts w:eastAsia="Arial" w:cs="Arial" w:ascii="Arial" w:hAnsi="Arial"/>
          <w:color w:val="auto"/>
          <w:spacing w:val="0"/>
          <w:w w:val="100"/>
          <w:sz w:val="20"/>
          <w:szCs w:val="20"/>
          <w:lang w:val="ro-RO"/>
        </w:rPr>
        <w:t>Accidentări (căderi, loviri, îmbolnăviri) datorate unor activități neincluse în sarcina de muncă din fișa postului.</w:t>
      </w:r>
    </w:p>
    <w:p>
      <w:pPr>
        <w:pStyle w:val="ListParagraph"/>
        <w:widowControl/>
        <w:numPr>
          <w:ilvl w:val="0"/>
          <w:numId w:val="54"/>
        </w:numPr>
        <w:spacing w:before="0" w:after="40"/>
        <w:contextualSpacing/>
        <w:jc w:val="left"/>
        <w:rPr>
          <w:rFonts w:ascii="Arial" w:hAnsi="Arial" w:cs="Arial"/>
          <w:b/>
          <w:bCs/>
          <w:sz w:val="18"/>
          <w:szCs w:val="18"/>
        </w:rPr>
      </w:pPr>
      <w:r>
        <w:rPr>
          <w:rFonts w:eastAsia="Arial" w:cs="Arial" w:ascii="Arial" w:hAnsi="Arial"/>
          <w:color w:val="auto"/>
          <w:spacing w:val="0"/>
          <w:w w:val="100"/>
          <w:sz w:val="20"/>
          <w:szCs w:val="20"/>
          <w:lang w:val="ro-RO"/>
        </w:rPr>
        <w:t>Accepta să efectueze sarcini periculoase pentru securitatea muncii.</w:t>
      </w:r>
    </w:p>
    <w:p>
      <w:pPr>
        <w:pStyle w:val="ListParagraph"/>
        <w:widowControl/>
        <w:spacing w:before="0" w:after="0"/>
        <w:contextualSpacing/>
        <w:jc w:val="left"/>
        <w:rPr>
          <w:rFonts w:ascii="Arial" w:hAnsi="Arial" w:cs="Arial"/>
          <w:b/>
          <w:bCs/>
          <w:sz w:val="2"/>
          <w:szCs w:val="18"/>
        </w:rPr>
      </w:pPr>
      <w:r>
        <w:rPr>
          <w:rFonts w:eastAsia="Arial" w:cs="Arial" w:ascii="Arial" w:hAnsi="Arial"/>
          <w:b/>
          <w:bCs/>
          <w:color w:val="auto"/>
          <w:spacing w:val="0"/>
          <w:w w:val="100"/>
          <w:sz w:val="2"/>
          <w:szCs w:val="20"/>
          <w:lang w:val="ro-RO"/>
        </w:rPr>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3. Factori de risc proprii mijloacelor de producție:</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Factori de risc mecanic</w:t>
      </w:r>
      <w:r>
        <w:rPr>
          <w:rFonts w:eastAsia="Arial" w:cs="Arial" w:ascii="Arial" w:hAnsi="Arial"/>
          <w:color w:val="auto"/>
          <w:spacing w:val="0"/>
          <w:w w:val="100"/>
          <w:sz w:val="20"/>
          <w:szCs w:val="20"/>
          <w:lang w:val="ro-RO"/>
        </w:rPr>
        <w:t>:</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înțepare și/ sau tăiere a corpului cu accesoriile utilizate;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înțepare, tăiere, strivire prin căderea obiectelor, echipamentelor așezate necorespunzător pe rafturi sau mese de lucru;</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cădere de la același nivel pe pardoseală alunecoasă, cabluri sau obiecte dispuse incorect, praguri nesemnalizate;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accident de traseu pe timpul deplasării de la domiciliu la locul de muncă și retur;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lovire, prindere, agățare, strivire de către recipiente, utilaje, corpuri manipulate în bar și restaurant.</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u w:val="single"/>
          <w:lang w:val="ro-RO"/>
        </w:rPr>
        <w:t>Factori de risc termic</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Arsuri în cazul producerii unor incendii în spațiile de lucru datorită echipamentelor de muncă.</w:t>
      </w:r>
    </w:p>
    <w:p>
      <w:pPr>
        <w:pStyle w:val="Normal"/>
        <w:widowControl/>
        <w:numPr>
          <w:ilvl w:val="0"/>
          <w:numId w:val="4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Arsuri la contactul lucrătorului cu obiecte sau suprafețe cu temperatura ridicată.</w:t>
      </w:r>
    </w:p>
    <w:p>
      <w:pPr>
        <w:pStyle w:val="Normal"/>
        <w:widowControl/>
        <w:numPr>
          <w:ilvl w:val="0"/>
          <w:numId w:val="4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Degerături ale mâinilor în urma manipulării recipientelor cu înghețată;</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u w:val="single"/>
          <w:lang w:val="ro-RO"/>
        </w:rPr>
        <w:t>Factori de risc electric</w:t>
      </w:r>
      <w:r>
        <w:rPr>
          <w:rFonts w:eastAsia="Arial" w:cs="Arial" w:ascii="Arial" w:hAnsi="Arial"/>
          <w:color w:val="auto"/>
          <w:spacing w:val="0"/>
          <w:w w:val="100"/>
          <w:sz w:val="20"/>
          <w:szCs w:val="20"/>
          <w:lang w:val="ro-RO"/>
        </w:rPr>
        <w:t>:</w:t>
      </w:r>
    </w:p>
    <w:p>
      <w:pPr>
        <w:pStyle w:val="Normal"/>
        <w:widowControl/>
        <w:numPr>
          <w:ilvl w:val="0"/>
          <w:numId w:val="5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electrocutare prin atingere directă - conductori cu izolația degradată, prize defecte, conectări electrice defectuoase, echipamente electrice defecte sau prezentând improvizații;</w:t>
      </w:r>
    </w:p>
    <w:p>
      <w:pPr>
        <w:pStyle w:val="Normal"/>
        <w:widowControl/>
        <w:numPr>
          <w:ilvl w:val="0"/>
          <w:numId w:val="5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electrocutare prin atingere indirectă - deteriorarea sau inexistenta instalațiilor de împământare.</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4. Factori de risc proprii mediului de muncă:</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Factori de risc fizic</w:t>
      </w:r>
      <w:r>
        <w:rPr>
          <w:rFonts w:eastAsia="Arial" w:cs="Arial" w:ascii="Arial" w:hAnsi="Arial"/>
          <w:color w:val="auto"/>
          <w:spacing w:val="0"/>
          <w:w w:val="100"/>
          <w:sz w:val="20"/>
          <w:szCs w:val="20"/>
          <w:lang w:val="ro-RO"/>
        </w:rPr>
        <w:t>:</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temperatura și umiditatea aerului: ridicată sau scăzută (neasigurarea sau nefuncționarea sistemului de ventilație a spațiilor);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curenți de aer favorizați de: deschiderea ușilor, utilizarea defectuoasă a instalației de climatizare;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calamități naturale (trăsnete, vânt, grindină, prăbușiri de copaci, zăpada).</w:t>
      </w:r>
    </w:p>
    <w:p>
      <w:pPr>
        <w:pStyle w:val="Title"/>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bCs/>
          <w:color w:val="auto"/>
          <w:spacing w:val="0"/>
          <w:w w:val="100"/>
          <w:sz w:val="20"/>
          <w:szCs w:val="20"/>
          <w:u w:val="single"/>
          <w:lang w:val="ro-RO"/>
        </w:rPr>
        <w:t>Factori de risc biologic</w:t>
      </w:r>
      <w:r>
        <w:rPr>
          <w:rFonts w:eastAsia="Arial" w:cs="Arial" w:ascii="Arial" w:hAnsi="Arial"/>
          <w:b w:val="false"/>
          <w:bCs/>
          <w:color w:val="auto"/>
          <w:spacing w:val="0"/>
          <w:w w:val="100"/>
          <w:sz w:val="20"/>
          <w:szCs w:val="20"/>
          <w:lang w:val="ro-RO"/>
        </w:rPr>
        <w:t>:</w:t>
      </w:r>
    </w:p>
    <w:p>
      <w:pPr>
        <w:pStyle w:val="Title"/>
        <w:widowControl/>
        <w:numPr>
          <w:ilvl w:val="0"/>
          <w:numId w:val="53"/>
        </w:numPr>
        <w:spacing w:before="0" w:after="40"/>
        <w:jc w:val="left"/>
        <w:rPr>
          <w:rFonts w:ascii="Arial" w:hAnsi="Arial" w:cs="Arial"/>
          <w:b w:val="false"/>
          <w:bCs/>
          <w:sz w:val="18"/>
          <w:szCs w:val="18"/>
        </w:rPr>
      </w:pPr>
      <w:r>
        <w:rPr>
          <w:rFonts w:eastAsia="Arial" w:cs="Arial" w:ascii="Arial" w:hAnsi="Arial"/>
          <w:b w:val="false"/>
          <w:bCs/>
          <w:color w:val="auto"/>
          <w:spacing w:val="0"/>
          <w:w w:val="100"/>
          <w:sz w:val="20"/>
          <w:szCs w:val="20"/>
          <w:lang w:val="ro-RO"/>
        </w:rPr>
        <w:t>infectare cu viruși, bacterii de pe suprafețe nedezinfectate;</w:t>
      </w:r>
    </w:p>
    <w:p>
      <w:pPr>
        <w:pStyle w:val="Title"/>
        <w:widowControl/>
        <w:numPr>
          <w:ilvl w:val="0"/>
          <w:numId w:val="53"/>
        </w:numPr>
        <w:spacing w:before="0" w:after="40"/>
        <w:jc w:val="left"/>
        <w:rPr>
          <w:rFonts w:ascii="Arial" w:hAnsi="Arial" w:cs="Arial"/>
          <w:b w:val="false"/>
          <w:bCs/>
          <w:sz w:val="18"/>
          <w:szCs w:val="18"/>
        </w:rPr>
      </w:pPr>
      <w:r>
        <w:rPr>
          <w:rFonts w:eastAsia="Arial" w:cs="Arial" w:ascii="Arial" w:hAnsi="Arial"/>
          <w:b w:val="false"/>
          <w:bCs/>
          <w:color w:val="auto"/>
          <w:spacing w:val="0"/>
          <w:w w:val="100"/>
          <w:sz w:val="20"/>
          <w:szCs w:val="20"/>
          <w:lang w:val="ro-RO"/>
        </w:rPr>
        <w:t>infectarea cu viruși de la persoanele cu care intra în contact;</w:t>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Heading1"/>
        <w:keepNext w:val="false"/>
        <w:widowControl/>
        <w:tabs>
          <w:tab w:val="clear" w:pos="720"/>
          <w:tab w:val="left" w:pos="360" w:leader="none"/>
        </w:tabs>
        <w:spacing w:before="0" w:after="120"/>
        <w:ind w:hanging="0"/>
        <w:jc w:val="left"/>
        <w:rPr>
          <w:rFonts w:ascii="Arial" w:hAnsi="Arial" w:cs="Arial"/>
          <w:sz w:val="18"/>
          <w:szCs w:val="18"/>
          <w:lang w:val="fr-FR"/>
        </w:rPr>
      </w:pPr>
      <w:r>
        <w:rPr>
          <w:rFonts w:eastAsia="Arial" w:cs="Arial" w:ascii="Arial" w:hAnsi="Arial"/>
          <w:color w:val="auto"/>
          <w:spacing w:val="0"/>
          <w:w w:val="100"/>
          <w:sz w:val="20"/>
          <w:szCs w:val="20"/>
          <w:lang w:val="ro-RO"/>
        </w:rPr>
        <w:t>III. FIȘA DE EVALUARE PENTRU LOCUL DE MUNCĂ: GELATERIE,</w:t>
      </w:r>
    </w:p>
    <w:p>
      <w:pPr>
        <w:pStyle w:val="Normal"/>
        <w:widowControl/>
        <w:spacing w:before="0" w:after="120"/>
        <w:ind w:hanging="0"/>
        <w:jc w:val="left"/>
        <w:rPr>
          <w:rFonts w:ascii="Arial Black" w:hAnsi="Arial Black" w:cs="Arial"/>
          <w:b/>
          <w:sz w:val="18"/>
          <w:szCs w:val="18"/>
        </w:rPr>
      </w:pPr>
      <w:r>
        <w:rPr>
          <w:rFonts w:eastAsia="Arial" w:cs="Arial" w:ascii="Arial" w:hAnsi="Arial"/>
          <w:b/>
          <w:bCs/>
          <w:color w:val="auto"/>
          <w:spacing w:val="0"/>
          <w:w w:val="100"/>
          <w:sz w:val="20"/>
          <w:szCs w:val="20"/>
          <w:lang w:val="ro-RO"/>
        </w:rPr>
        <w:t>POSTUL DE LUCRU:</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LUCRĂTOR COMERCIAL</w:t>
      </w:r>
    </w:p>
    <w:p>
      <w:pPr>
        <w:pStyle w:val="Heading1"/>
        <w:keepNext w:val="false"/>
        <w:widowControl/>
        <w:tabs>
          <w:tab w:val="clear" w:pos="720"/>
          <w:tab w:val="left" w:pos="360" w:leader="none"/>
        </w:tabs>
        <w:spacing w:before="0" w:after="0"/>
        <w:ind w:hanging="0"/>
        <w:jc w:val="left"/>
        <w:rPr>
          <w:rFonts w:ascii="Arial" w:hAnsi="Arial" w:cs="Arial"/>
          <w:sz w:val="2"/>
          <w:szCs w:val="18"/>
          <w:lang w:val="fr-FR"/>
        </w:rPr>
      </w:pPr>
      <w:r>
        <w:rPr>
          <w:rFonts w:eastAsia="Arial" w:cs="Arial" w:ascii="Arial" w:hAnsi="Arial"/>
          <w:color w:val="auto"/>
          <w:spacing w:val="0"/>
          <w:w w:val="100"/>
          <w:sz w:val="2"/>
          <w:szCs w:val="20"/>
          <w:lang w:val="ro-RO"/>
        </w:rPr>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1" w:lastRow="1" w:lastColumn="1" w:firstRow="1" w:val="01e0"/>
      </w:tblPr>
      <w:tblGrid>
        <w:gridCol w:w="1202"/>
        <w:gridCol w:w="1034"/>
        <w:gridCol w:w="3317"/>
        <w:gridCol w:w="1133"/>
        <w:gridCol w:w="948"/>
        <w:gridCol w:w="314"/>
        <w:gridCol w:w="544"/>
        <w:gridCol w:w="863"/>
      </w:tblGrid>
      <w:tr>
        <w:trPr>
          <w:tblHeader w:val="true"/>
          <w:trHeight w:val="7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UNITATEA:</w:t>
            </w:r>
          </w:p>
        </w:tc>
        <w:tc>
          <w:tcPr>
            <w:tcW w:w="3317"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Heading1"/>
              <w:keepNext w:val="false"/>
              <w:widowControl/>
              <w:tabs>
                <w:tab w:val="clear" w:pos="720"/>
                <w:tab w:val="left" w:pos="360" w:leader="none"/>
              </w:tabs>
              <w:spacing w:before="0" w:after="0"/>
              <w:rPr>
                <w:rFonts w:ascii="Arial" w:hAnsi="Arial" w:cs="Arial"/>
                <w:sz w:val="18"/>
                <w:szCs w:val="18"/>
                <w:lang w:val="fr-FR"/>
              </w:rPr>
            </w:pPr>
            <w:r>
              <w:rPr>
                <w:rFonts w:eastAsia="Arial" w:cs="Arial" w:ascii="Arial" w:hAnsi="Arial"/>
                <w:color w:val="auto"/>
                <w:spacing w:val="0"/>
                <w:w w:val="100"/>
                <w:sz w:val="16"/>
                <w:szCs w:val="16"/>
                <w:lang w:val="ro-RO"/>
              </w:rPr>
              <w:t>FIȘA DE EVALUARE A LOCULUI DE MUNCĂ</w:t>
            </w:r>
          </w:p>
        </w:tc>
        <w:tc>
          <w:tcPr>
            <w:tcW w:w="2395" w:type="dxa"/>
            <w:gridSpan w:val="3"/>
            <w:vMerge w:val="restart"/>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NUMĂR PERSOANE EXPUSE:</w:t>
            </w:r>
          </w:p>
        </w:tc>
        <w:tc>
          <w:tcPr>
            <w:tcW w:w="1407" w:type="dxa"/>
            <w:gridSpan w:val="2"/>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3 persoane</w:t>
            </w:r>
          </w:p>
        </w:tc>
      </w:tr>
      <w:tr>
        <w:trPr>
          <w:trHeight w:val="7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color w:val="auto"/>
                <w:spacing w:val="0"/>
                <w:w w:val="100"/>
                <w:sz w:val="16"/>
                <w:szCs w:val="16"/>
                <w:lang w:val="ro-RO"/>
              </w:rPr>
              <w:t>{{client.legalName}}</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Heading1"/>
              <w:keepNext w:val="false"/>
              <w:widowControl w:val="false"/>
              <w:tabs>
                <w:tab w:val="clear" w:pos="720"/>
                <w:tab w:val="left" w:pos="360" w:leader="none"/>
              </w:tabs>
              <w:rPr>
                <w:rFonts w:ascii="Arial" w:hAnsi="Arial" w:cs="Arial"/>
                <w:sz w:val="18"/>
                <w:szCs w:val="18"/>
                <w:lang w:val="ro-RO"/>
              </w:rPr>
            </w:pPr>
            <w:r>
              <w:rPr>
                <w:rFonts w:eastAsia="Arial" w:cs="Arial" w:ascii="Arial" w:hAnsi="Arial"/>
                <w:color w:val="auto"/>
                <w:spacing w:val="0"/>
                <w:w w:val="100"/>
                <w:sz w:val="20"/>
                <w:szCs w:val="20"/>
                <w:lang w:val="ro-RO"/>
              </w:rPr>
            </w:r>
          </w:p>
        </w:tc>
        <w:tc>
          <w:tcPr>
            <w:tcW w:w="2395" w:type="dxa"/>
            <w:gridSpan w:val="3"/>
            <w:vMerge w:val="continue"/>
            <w:tcBorders>
              <w:top w:val="single" w:sz="4" w:space="0" w:color="000000"/>
              <w:left w:val="single" w:sz="4" w:space="0" w:color="000000"/>
              <w:bottom w:val="single" w:sz="4" w:space="0" w:color="000000"/>
              <w:right w:val="single" w:sz="4" w:space="0" w:color="000000"/>
            </w:tcBorders>
            <w:shd w:color="auto" w:fill="E6E6E6"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407" w:type="dxa"/>
            <w:gridSpan w:val="2"/>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8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60" w:leader="none"/>
              </w:tabs>
              <w:spacing w:before="0" w:after="0"/>
              <w:jc w:val="center"/>
              <w:rPr>
                <w:rFonts w:ascii="Arial" w:hAnsi="Arial" w:cs="Arial"/>
                <w:b/>
                <w:bCs/>
                <w:sz w:val="18"/>
                <w:szCs w:val="18"/>
              </w:rPr>
            </w:pPr>
            <w:r>
              <w:rPr>
                <w:rFonts w:eastAsia="Arial" w:cs="Arial" w:ascii="Arial" w:hAnsi="Arial"/>
                <w:b/>
                <w:color w:val="auto"/>
                <w:spacing w:val="0"/>
                <w:w w:val="100"/>
                <w:sz w:val="16"/>
                <w:szCs w:val="16"/>
                <w:lang w:val="ro-RO"/>
              </w:rPr>
              <w:t>SECTOR:</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2395" w:type="dxa"/>
            <w:gridSpan w:val="3"/>
            <w:vMerge w:val="restart"/>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DURATA EXPUNERII:</w:t>
            </w:r>
          </w:p>
        </w:tc>
        <w:tc>
          <w:tcPr>
            <w:tcW w:w="1407" w:type="dxa"/>
            <w:gridSpan w:val="2"/>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8 h / schimb</w:t>
            </w:r>
          </w:p>
        </w:tc>
      </w:tr>
      <w:tr>
        <w:trPr>
          <w:trHeight w:val="7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color w:val="auto"/>
                <w:spacing w:val="0"/>
                <w:w w:val="100"/>
                <w:sz w:val="16"/>
                <w:szCs w:val="16"/>
                <w:lang w:val="ro-RO"/>
              </w:rPr>
              <w:t>ALIMENTAR</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2395" w:type="dxa"/>
            <w:gridSpan w:val="3"/>
            <w:vMerge w:val="continue"/>
            <w:tcBorders>
              <w:top w:val="single" w:sz="4" w:space="0" w:color="000000"/>
              <w:left w:val="single" w:sz="4" w:space="0" w:color="000000"/>
              <w:bottom w:val="single" w:sz="4" w:space="0" w:color="000000"/>
              <w:right w:val="single" w:sz="4" w:space="0" w:color="000000"/>
            </w:tcBorders>
            <w:shd w:color="auto" w:fill="E6E6E6"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407" w:type="dxa"/>
            <w:gridSpan w:val="2"/>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r>
      <w:tr>
        <w:trPr>
          <w:trHeight w:val="7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LOCUL DE MUNCĂ:</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3802" w:type="dxa"/>
            <w:gridSpan w:val="5"/>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hd w:val="clear" w:color="auto" w:fill="FFFFFF"/>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ECHIPA DE EVALUARE:</w:t>
            </w:r>
          </w:p>
        </w:tc>
      </w:tr>
      <w:tr>
        <w:trPr>
          <w:trHeight w:val="503"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Cs/>
                <w:sz w:val="18"/>
                <w:szCs w:val="18"/>
              </w:rPr>
            </w:pPr>
            <w:r>
              <w:rPr>
                <w:rFonts w:eastAsia="Arial" w:cs="Arial" w:ascii="Arial" w:hAnsi="Arial"/>
                <w:bCs/>
                <w:color w:val="auto"/>
                <w:spacing w:val="0"/>
                <w:w w:val="100"/>
                <w:sz w:val="16"/>
                <w:szCs w:val="16"/>
                <w:lang w:val="ro-RO"/>
              </w:rPr>
              <w:t>LUCRĂTOR COMERCIAL</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3802" w:type="dxa"/>
            <w:gridSpan w:val="5"/>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hd w:val="clear" w:color="auto" w:fill="FFFFFF"/>
              <w:spacing w:before="0" w:after="0"/>
              <w:jc w:val="center"/>
              <w:rPr>
                <w:rFonts w:ascii="Arial" w:hAnsi="Arial" w:cs="Arial"/>
                <w:sz w:val="18"/>
                <w:szCs w:val="18"/>
              </w:rPr>
            </w:pPr>
            <w:r>
              <w:rPr>
                <w:rFonts w:eastAsia="Arial" w:cs="Arial" w:ascii="Arial" w:hAnsi="Arial"/>
                <w:color w:val="auto"/>
                <w:spacing w:val="0"/>
                <w:w w:val="100"/>
                <w:sz w:val="16"/>
                <w:szCs w:val="16"/>
                <w:lang w:val="ro-RO"/>
              </w:rPr>
              <w:t>{{workplaceManager.name}} (Manager magazin)</w:t>
            </w:r>
          </w:p>
          <w:p>
            <w:pPr>
              <w:pStyle w:val="Normal"/>
              <w:widowControl/>
              <w:shd w:val="clear" w:color="auto" w:fill="FFFFFF"/>
              <w:spacing w:before="0" w:after="0"/>
              <w:jc w:val="center"/>
              <w:rPr>
                <w:rFonts w:ascii="Arial" w:hAnsi="Arial" w:cs="Arial"/>
                <w:sz w:val="18"/>
                <w:szCs w:val="18"/>
              </w:rPr>
            </w:pPr>
            <w:r>
              <w:rPr>
                <w:rFonts w:eastAsia="Arial" w:cs="Arial" w:ascii="Arial" w:hAnsi="Arial"/>
                <w:color w:val="auto"/>
                <w:spacing w:val="0"/>
                <w:w w:val="100"/>
                <w:sz w:val="16"/>
                <w:szCs w:val="16"/>
                <w:lang w:val="ro-RO"/>
              </w:rPr>
              <w:t>{{specialist.name}} (Evaluator)</w:t>
            </w:r>
          </w:p>
        </w:tc>
      </w:tr>
      <w:tr>
        <w:trPr>
          <w:trHeight w:val="665" w:hRule="atLeast"/>
        </w:trPr>
        <w:tc>
          <w:tcPr>
            <w:tcW w:w="120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108" w:right="-108"/>
              <w:jc w:val="center"/>
              <w:rPr>
                <w:rFonts w:ascii="Arial" w:hAnsi="Arial" w:cs="Arial"/>
                <w:b/>
                <w:sz w:val="16"/>
                <w:szCs w:val="16"/>
              </w:rPr>
            </w:pPr>
            <w:r>
              <w:rPr>
                <w:rFonts w:eastAsia="Arial" w:cs="Arial" w:ascii="Arial" w:hAnsi="Arial"/>
                <w:b/>
                <w:color w:val="auto"/>
                <w:spacing w:val="0"/>
                <w:w w:val="100"/>
                <w:sz w:val="16"/>
                <w:szCs w:val="16"/>
                <w:lang w:val="ro-RO"/>
              </w:rPr>
              <w:t>COMPONENTA SISTEMULUI DE MUNCĂ</w:t>
            </w:r>
          </w:p>
        </w:tc>
        <w:tc>
          <w:tcPr>
            <w:tcW w:w="1034"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156" w:right="-108"/>
              <w:jc w:val="center"/>
              <w:rPr>
                <w:rFonts w:ascii="Arial" w:hAnsi="Arial" w:cs="Arial"/>
                <w:b/>
                <w:sz w:val="16"/>
                <w:szCs w:val="16"/>
              </w:rPr>
            </w:pPr>
            <w:r>
              <w:rPr>
                <w:rFonts w:eastAsia="Arial" w:cs="Arial" w:ascii="Arial" w:hAnsi="Arial"/>
                <w:b/>
                <w:color w:val="auto"/>
                <w:spacing w:val="0"/>
                <w:w w:val="100"/>
                <w:sz w:val="16"/>
                <w:szCs w:val="16"/>
                <w:lang w:val="ro-RO"/>
              </w:rPr>
              <w:t>FACTORI DE RISC</w:t>
            </w:r>
          </w:p>
          <w:p>
            <w:pPr>
              <w:pStyle w:val="Normal"/>
              <w:widowControl/>
              <w:spacing w:before="0" w:after="0"/>
              <w:ind w:left="-156" w:right="-108"/>
              <w:jc w:val="center"/>
              <w:rPr>
                <w:rFonts w:ascii="Arial" w:hAnsi="Arial" w:cs="Arial"/>
                <w:b/>
                <w:sz w:val="18"/>
                <w:szCs w:val="18"/>
              </w:rPr>
            </w:pPr>
            <w:r>
              <w:rPr>
                <w:rFonts w:eastAsia="Arial" w:cs="Arial" w:ascii="Arial" w:hAnsi="Arial"/>
                <w:b/>
                <w:color w:val="auto"/>
                <w:spacing w:val="0"/>
                <w:w w:val="100"/>
                <w:sz w:val="16"/>
                <w:szCs w:val="16"/>
                <w:lang w:val="ro-RO"/>
              </w:rPr>
              <w:t>IDENTIFICAȚI</w:t>
            </w:r>
          </w:p>
        </w:tc>
        <w:tc>
          <w:tcPr>
            <w:tcW w:w="331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FORMA CONCRETĂ DE</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MANIFESTARE A FACTORILOR DE RISC</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(DESCRIERE, PARAMETRI)</w:t>
            </w:r>
          </w:p>
        </w:tc>
        <w:tc>
          <w:tcPr>
            <w:tcW w:w="113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160" w:right="-195"/>
              <w:jc w:val="center"/>
              <w:rPr>
                <w:rFonts w:ascii="Arial" w:hAnsi="Arial" w:cs="Arial"/>
                <w:b/>
                <w:sz w:val="16"/>
                <w:szCs w:val="16"/>
              </w:rPr>
            </w:pPr>
            <w:r>
              <w:rPr>
                <w:rFonts w:eastAsia="Arial" w:cs="Arial" w:ascii="Arial" w:hAnsi="Arial"/>
                <w:b/>
                <w:color w:val="auto"/>
                <w:spacing w:val="0"/>
                <w:w w:val="100"/>
                <w:sz w:val="16"/>
                <w:szCs w:val="16"/>
                <w:lang w:val="ro-RO"/>
              </w:rPr>
              <w:t>CONSECINȚA MAXIMĂ</w:t>
            </w:r>
          </w:p>
          <w:p>
            <w:pPr>
              <w:pStyle w:val="Normal"/>
              <w:widowControl/>
              <w:spacing w:before="0" w:after="0"/>
              <w:ind w:left="-160" w:right="-195"/>
              <w:jc w:val="center"/>
              <w:rPr>
                <w:rFonts w:ascii="Arial" w:hAnsi="Arial" w:cs="Arial"/>
                <w:b/>
                <w:sz w:val="16"/>
                <w:szCs w:val="16"/>
              </w:rPr>
            </w:pPr>
            <w:r>
              <w:rPr>
                <w:rFonts w:eastAsia="Arial" w:cs="Arial" w:ascii="Arial" w:hAnsi="Arial"/>
                <w:b/>
                <w:color w:val="auto"/>
                <w:spacing w:val="0"/>
                <w:w w:val="100"/>
                <w:sz w:val="16"/>
                <w:szCs w:val="16"/>
                <w:lang w:val="ro-RO"/>
              </w:rPr>
              <w:t>PREVIZIBILĂ</w:t>
            </w:r>
          </w:p>
        </w:tc>
        <w:tc>
          <w:tcPr>
            <w:tcW w:w="948"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201" w:right="-154"/>
              <w:jc w:val="center"/>
              <w:rPr>
                <w:rFonts w:ascii="Arial" w:hAnsi="Arial" w:cs="Arial"/>
                <w:b/>
                <w:sz w:val="16"/>
                <w:szCs w:val="16"/>
              </w:rPr>
            </w:pPr>
            <w:r>
              <w:rPr>
                <w:rFonts w:eastAsia="Arial" w:cs="Arial" w:ascii="Arial" w:hAnsi="Arial"/>
                <w:b/>
                <w:color w:val="auto"/>
                <w:spacing w:val="0"/>
                <w:w w:val="100"/>
                <w:sz w:val="16"/>
                <w:szCs w:val="16"/>
                <w:lang w:val="ro-RO"/>
              </w:rPr>
              <w:t>CLASA DE GRAVITATE</w:t>
            </w:r>
          </w:p>
        </w:tc>
        <w:tc>
          <w:tcPr>
            <w:tcW w:w="858"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62" w:right="-120"/>
              <w:jc w:val="center"/>
              <w:rPr>
                <w:rFonts w:ascii="Arial" w:hAnsi="Arial" w:cs="Arial"/>
                <w:b/>
                <w:sz w:val="16"/>
                <w:szCs w:val="16"/>
              </w:rPr>
            </w:pPr>
            <w:r>
              <w:rPr>
                <w:rFonts w:eastAsia="Arial" w:cs="Arial" w:ascii="Arial" w:hAnsi="Arial"/>
                <w:b/>
                <w:color w:val="auto"/>
                <w:spacing w:val="0"/>
                <w:w w:val="100"/>
                <w:sz w:val="16"/>
                <w:szCs w:val="16"/>
                <w:lang w:val="ro-RO"/>
              </w:rPr>
              <w:t>CLASA DE PROBABI-LITATE</w:t>
            </w:r>
          </w:p>
        </w:tc>
        <w:tc>
          <w:tcPr>
            <w:tcW w:w="8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NIVEL DE RISC</w:t>
            </w:r>
          </w:p>
        </w:tc>
      </w:tr>
      <w:tr>
        <w:trPr>
          <w:trHeight w:val="70" w:hRule="atLeast"/>
        </w:trPr>
        <w:tc>
          <w:tcPr>
            <w:tcW w:w="1202"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0</w:t>
            </w:r>
          </w:p>
        </w:tc>
        <w:tc>
          <w:tcPr>
            <w:tcW w:w="1034"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3317"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133"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948"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58" w:type="dxa"/>
            <w:gridSpan w:val="2"/>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327" w:hRule="atLeast"/>
        </w:trPr>
        <w:tc>
          <w:tcPr>
            <w:tcW w:w="1202" w:type="dxa"/>
            <w:vMerge w:val="restart"/>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t>MIJLOACE DE PRODUCȚIE</w:t>
            </w:r>
          </w:p>
          <w:p>
            <w:pPr>
              <w:pStyle w:val="Normal"/>
              <w:widowControl/>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r>
          </w:p>
          <w:p>
            <w:pPr>
              <w:pStyle w:val="Normal"/>
              <w:widowControl/>
              <w:spacing w:before="0" w:after="0"/>
              <w:ind w:left="-108" w:right="-108"/>
              <w:rPr>
                <w:rFonts w:ascii="Arial" w:hAnsi="Arial" w:cs="Arial"/>
                <w:sz w:val="18"/>
                <w:szCs w:val="18"/>
              </w:rPr>
            </w:pPr>
            <w:r>
              <w:rPr>
                <w:rFonts w:eastAsia="Arial" w:cs="Arial" w:ascii="Arial" w:hAnsi="Arial"/>
                <w:b/>
                <w:color w:val="auto"/>
                <w:spacing w:val="0"/>
                <w:w w:val="100"/>
                <w:sz w:val="16"/>
                <w:szCs w:val="16"/>
                <w:lang w:val="ro-RO"/>
              </w:rPr>
              <w:t>A.</w:t>
            </w:r>
            <w:r>
              <w:rPr>
                <w:rFonts w:eastAsia="Arial" w:cs="Arial" w:ascii="Arial" w:hAnsi="Arial"/>
                <w:color w:val="auto"/>
                <w:spacing w:val="0"/>
                <w:w w:val="100"/>
                <w:sz w:val="16"/>
                <w:szCs w:val="16"/>
                <w:lang w:val="ro-RO"/>
              </w:rPr>
              <w:t xml:space="preserve"> MIJLOACE DE MUNCĂ:</w:t>
            </w:r>
          </w:p>
          <w:p>
            <w:pPr>
              <w:pStyle w:val="Normal"/>
              <w:widowControl/>
              <w:spacing w:before="0" w:after="0"/>
              <w:ind w:left="-108" w:right="-108"/>
              <w:rPr>
                <w:rFonts w:ascii="Arial" w:hAnsi="Arial" w:cs="Arial"/>
                <w:b/>
                <w:sz w:val="18"/>
                <w:szCs w:val="18"/>
              </w:rPr>
            </w:pPr>
            <w:r>
              <w:rPr>
                <w:rFonts w:eastAsia="Arial" w:cs="Arial" w:ascii="Arial" w:hAnsi="Arial"/>
                <w:b/>
                <w:color w:val="auto"/>
                <w:spacing w:val="0"/>
                <w:w w:val="100"/>
                <w:sz w:val="16"/>
                <w:szCs w:val="16"/>
                <w:lang w:val="ro-RO"/>
              </w:rPr>
              <w:t>B.</w:t>
            </w:r>
            <w:r>
              <w:rPr>
                <w:rFonts w:eastAsia="Arial" w:cs="Arial" w:ascii="Arial" w:hAnsi="Arial"/>
                <w:color w:val="auto"/>
                <w:spacing w:val="0"/>
                <w:w w:val="100"/>
                <w:sz w:val="16"/>
                <w:szCs w:val="16"/>
                <w:lang w:val="ro-RO"/>
              </w:rPr>
              <w:t xml:space="preserve"> OBIECTUL MUNCII</w:t>
            </w:r>
          </w:p>
        </w:tc>
        <w:tc>
          <w:tcPr>
            <w:tcW w:w="1034" w:type="dxa"/>
            <w:vMerge w:val="restart"/>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Factori de risc mecanic</w:t>
            </w:r>
          </w:p>
        </w:tc>
        <w:tc>
          <w:tcPr>
            <w:tcW w:w="3317"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w:t>
            </w:r>
            <w:r>
              <w:rPr>
                <w:rFonts w:eastAsia="Arial" w:cs="Arial" w:ascii="Arial" w:hAnsi="Arial"/>
                <w:color w:val="auto"/>
                <w:spacing w:val="0"/>
                <w:w w:val="100"/>
                <w:sz w:val="16"/>
                <w:szCs w:val="16"/>
                <w:lang w:val="ro-RO"/>
              </w:rPr>
              <w:t xml:space="preserve"> Înțepare și/ sau tăiere a corpului cu accesoriile utilizate.</w:t>
            </w:r>
          </w:p>
        </w:tc>
        <w:tc>
          <w:tcPr>
            <w:tcW w:w="1133"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22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w:t>
            </w:r>
            <w:r>
              <w:rPr>
                <w:rFonts w:eastAsia="Arial" w:cs="Arial" w:ascii="Arial" w:hAnsi="Arial"/>
                <w:color w:val="auto"/>
                <w:spacing w:val="0"/>
                <w:w w:val="100"/>
                <w:sz w:val="16"/>
                <w:szCs w:val="16"/>
                <w:lang w:val="ro-RO"/>
              </w:rPr>
              <w:t xml:space="preserve"> Înțepare, tăiere prin căderea obiectelor, echipamentelor așezate necorespunzător pe rafturi, sau mese de lucru</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30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2280" w:leader="none"/>
                <w:tab w:val="left" w:pos="270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F3.</w:t>
            </w:r>
            <w:r>
              <w:rPr>
                <w:rFonts w:eastAsia="Arial" w:cs="Arial" w:ascii="Arial" w:hAnsi="Arial"/>
                <w:color w:val="auto"/>
                <w:spacing w:val="0"/>
                <w:w w:val="100"/>
                <w:sz w:val="16"/>
                <w:szCs w:val="16"/>
                <w:lang w:val="ro-RO"/>
              </w:rPr>
              <w:t xml:space="preserve"> Cădere de la același nivel pe pardoseală alunecoasă, cabluri dispuse incorect, podele denivelate, praguri nesemnalizate.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18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F4. </w:t>
            </w:r>
            <w:r>
              <w:rPr>
                <w:rFonts w:eastAsia="Arial" w:cs="Arial" w:ascii="Arial" w:hAnsi="Arial"/>
                <w:color w:val="auto"/>
                <w:spacing w:val="0"/>
                <w:w w:val="100"/>
                <w:sz w:val="16"/>
                <w:szCs w:val="16"/>
                <w:lang w:val="ro-RO"/>
              </w:rPr>
              <w:t>Accident de traseu pe timpul deplasării de la domiciliu la locul de muncă și retur.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18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bCs/>
                <w:color w:val="auto"/>
                <w:spacing w:val="0"/>
                <w:w w:val="100"/>
                <w:sz w:val="16"/>
                <w:szCs w:val="16"/>
                <w:lang w:val="ro-RO"/>
              </w:rPr>
              <w:t>F5</w:t>
            </w:r>
            <w:r>
              <w:rPr>
                <w:rFonts w:eastAsia="Arial" w:cs="Arial" w:ascii="Arial" w:hAnsi="Arial"/>
                <w:color w:val="auto"/>
                <w:spacing w:val="0"/>
                <w:w w:val="100"/>
                <w:sz w:val="16"/>
                <w:szCs w:val="16"/>
                <w:lang w:val="ro-RO"/>
              </w:rPr>
              <w:t>.lovire, prindere, agățare, strivire de către recipiente, utilaje, corpuri manipulate în bar și restaurant.</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1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termic</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left" w:pos="72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F6.</w:t>
            </w:r>
            <w:r>
              <w:rPr>
                <w:rFonts w:eastAsia="Arial" w:cs="Arial" w:ascii="Arial" w:hAnsi="Arial"/>
                <w:color w:val="auto"/>
                <w:spacing w:val="0"/>
                <w:w w:val="100"/>
                <w:sz w:val="16"/>
                <w:szCs w:val="16"/>
                <w:lang w:val="ro-RO"/>
              </w:rPr>
              <w:t xml:space="preserve"> Arsuri în cazul producerii unor incendii în spațiile de lucru datorită echipamentelor de muncă.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left" w:pos="72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F7.</w:t>
            </w:r>
            <w:r>
              <w:rPr>
                <w:rFonts w:eastAsia="Arial" w:cs="Arial" w:ascii="Arial" w:hAnsi="Arial"/>
                <w:color w:val="auto"/>
                <w:spacing w:val="0"/>
                <w:w w:val="100"/>
                <w:sz w:val="16"/>
                <w:szCs w:val="16"/>
                <w:lang w:val="ro-RO"/>
              </w:rPr>
              <w:t xml:space="preserve"> Arsuri la contactul lucrătorului cu obiecte sau suprafețe cu temperatura ridicată.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left" w:pos="72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F8.</w:t>
            </w:r>
            <w:r>
              <w:rPr>
                <w:rFonts w:eastAsia="Arial" w:cs="Arial" w:ascii="Arial" w:hAnsi="Arial"/>
                <w:color w:val="auto"/>
                <w:spacing w:val="0"/>
                <w:w w:val="100"/>
                <w:sz w:val="16"/>
                <w:szCs w:val="16"/>
                <w:lang w:val="ro-RO"/>
              </w:rPr>
              <w:t xml:space="preserve"> Degerături ale mâinilor în urma manipulării recipientelor cu înghețată;</w:t>
            </w:r>
          </w:p>
        </w:tc>
        <w:tc>
          <w:tcPr>
            <w:tcW w:w="113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27"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sz w:val="18"/>
                <w:szCs w:val="18"/>
              </w:rPr>
            </w:pPr>
            <w:r>
              <w:rPr>
                <w:rFonts w:eastAsia="Arial" w:cs="Arial" w:ascii="Arial" w:hAnsi="Arial"/>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Factori de risc electric</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F9.</w:t>
            </w:r>
            <w:r>
              <w:rPr>
                <w:rFonts w:eastAsia="Arial" w:cs="Arial" w:ascii="Arial" w:hAnsi="Arial"/>
                <w:color w:val="auto"/>
                <w:spacing w:val="0"/>
                <w:w w:val="100"/>
                <w:sz w:val="16"/>
                <w:szCs w:val="16"/>
                <w:lang w:val="ro-RO"/>
              </w:rPr>
              <w:t xml:space="preserve"> Electrocutare prin atingere directă - conductori cu izolația degradată, prize defecte, conectări electrice defectuoase, echipamente electrice defecte sau prezentând improvizații.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sz w:val="18"/>
                <w:szCs w:val="18"/>
              </w:rPr>
            </w:pPr>
            <w:r>
              <w:rPr>
                <w:rFonts w:eastAsia="Arial" w:cs="Arial" w:ascii="Arial" w:hAnsi="Arial"/>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F10.</w:t>
            </w:r>
            <w:r>
              <w:rPr>
                <w:rFonts w:eastAsia="Arial" w:cs="Arial" w:ascii="Arial" w:hAnsi="Arial"/>
                <w:color w:val="auto"/>
                <w:spacing w:val="0"/>
                <w:w w:val="100"/>
                <w:sz w:val="16"/>
                <w:szCs w:val="16"/>
                <w:lang w:val="ro-RO"/>
              </w:rPr>
              <w:t xml:space="preserve"> Electrocutare prin atingere indirectă - deteriorarea sau inexistenta instalațiilor de împământare.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 Grad II</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r>
      <w:tr>
        <w:trPr>
          <w:trHeight w:val="327" w:hRule="atLeast"/>
        </w:trPr>
        <w:tc>
          <w:tcPr>
            <w:tcW w:w="1202"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ind w:left="-108" w:right="-108"/>
              <w:jc w:val="center"/>
              <w:rPr>
                <w:rFonts w:ascii="Arial" w:hAnsi="Arial" w:cs="Arial"/>
                <w:b/>
                <w:bCs/>
                <w:sz w:val="18"/>
                <w:szCs w:val="18"/>
              </w:rPr>
            </w:pPr>
            <w:r>
              <w:rPr>
                <w:rFonts w:eastAsia="Arial" w:cs="Arial" w:ascii="Arial" w:hAnsi="Arial"/>
                <w:b/>
                <w:bCs/>
                <w:color w:val="auto"/>
                <w:spacing w:val="0"/>
                <w:w w:val="100"/>
                <w:sz w:val="16"/>
                <w:szCs w:val="16"/>
                <w:lang w:val="ro-RO"/>
              </w:rPr>
              <w:t>MEDIUL</w:t>
            </w:r>
          </w:p>
          <w:p>
            <w:pPr>
              <w:pStyle w:val="Normal"/>
              <w:widowControl/>
              <w:spacing w:before="0" w:after="0"/>
              <w:ind w:left="-108" w:right="-108"/>
              <w:jc w:val="center"/>
              <w:rPr>
                <w:rFonts w:ascii="Arial" w:hAnsi="Arial" w:cs="Arial"/>
                <w:sz w:val="18"/>
                <w:szCs w:val="18"/>
              </w:rPr>
            </w:pPr>
            <w:r>
              <w:rPr>
                <w:rFonts w:eastAsia="Arial" w:cs="Arial" w:ascii="Arial" w:hAnsi="Arial"/>
                <w:b/>
                <w:bCs/>
                <w:color w:val="auto"/>
                <w:spacing w:val="0"/>
                <w:w w:val="100"/>
                <w:sz w:val="16"/>
                <w:szCs w:val="16"/>
                <w:lang w:val="ro-RO"/>
              </w:rPr>
              <w:t>DE MUNCĂ</w:t>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fizic</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F11.</w:t>
            </w:r>
            <w:r>
              <w:rPr>
                <w:rFonts w:eastAsia="Arial" w:cs="Arial" w:ascii="Arial" w:hAnsi="Arial"/>
                <w:color w:val="auto"/>
                <w:spacing w:val="0"/>
                <w:w w:val="100"/>
                <w:sz w:val="16"/>
                <w:szCs w:val="16"/>
                <w:lang w:val="ro-RO"/>
              </w:rPr>
              <w:t xml:space="preserve"> Temperatura și umiditatea aerului: ridicată sau scăzută (neasigurarea sau nefuncționarea sistemului de ventilație a spațiilor).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327"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F12.</w:t>
            </w:r>
            <w:r>
              <w:rPr>
                <w:rFonts w:eastAsia="Arial" w:cs="Arial" w:ascii="Arial" w:hAnsi="Arial"/>
                <w:color w:val="auto"/>
                <w:spacing w:val="0"/>
                <w:w w:val="100"/>
                <w:sz w:val="16"/>
                <w:szCs w:val="16"/>
                <w:lang w:val="ro-RO"/>
              </w:rPr>
              <w:t xml:space="preserve"> curenți de aer favorizați de: deschiderea ușilor, utilizarea defectuoasă a instalației de climatizare;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 xml:space="preserve">3 – 45 </w:t>
            </w:r>
            <w:r>
              <w:rPr>
                <w:rFonts w:eastAsia="Arial" w:cs="Arial" w:ascii="Arial" w:hAnsi="Arial"/>
                <w:b/>
                <w:color w:val="auto"/>
                <w:spacing w:val="0"/>
                <w:w w:val="100"/>
                <w:sz w:val="16"/>
                <w:szCs w:val="16"/>
                <w:lang w:val="ro-RO"/>
              </w:rPr>
              <w:t>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51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bCs/>
                <w:color w:val="auto"/>
                <w:spacing w:val="0"/>
                <w:w w:val="100"/>
                <w:sz w:val="16"/>
                <w:szCs w:val="16"/>
                <w:lang w:val="ro-RO"/>
              </w:rPr>
              <w:t>F13.</w:t>
            </w:r>
            <w:r>
              <w:rPr>
                <w:rFonts w:eastAsia="Arial" w:cs="Arial" w:ascii="Arial" w:hAnsi="Arial"/>
                <w:color w:val="auto"/>
                <w:spacing w:val="0"/>
                <w:w w:val="100"/>
                <w:sz w:val="16"/>
                <w:szCs w:val="16"/>
                <w:lang w:val="ro-RO"/>
              </w:rPr>
              <w:t>Calamități naturale (trăsnete, vânt, grindină, prăbușiri de copaci, zăpada, cutremur).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biologic</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b/>
                <w:sz w:val="18"/>
                <w:szCs w:val="18"/>
              </w:rPr>
            </w:pPr>
            <w:r>
              <w:rPr>
                <w:rFonts w:eastAsia="Arial" w:cs="Arial" w:ascii="Arial" w:hAnsi="Arial"/>
                <w:b/>
                <w:color w:val="auto"/>
                <w:spacing w:val="0"/>
                <w:w w:val="100"/>
                <w:sz w:val="16"/>
                <w:szCs w:val="16"/>
                <w:lang w:val="ro-RO"/>
              </w:rPr>
              <w:t xml:space="preserve">F14. </w:t>
            </w:r>
            <w:r>
              <w:rPr>
                <w:rFonts w:eastAsia="Arial" w:cs="Arial" w:ascii="Arial" w:hAnsi="Arial"/>
                <w:color w:val="auto"/>
                <w:spacing w:val="0"/>
                <w:w w:val="100"/>
                <w:sz w:val="16"/>
                <w:szCs w:val="16"/>
                <w:lang w:val="ro-RO"/>
              </w:rPr>
              <w:t>infectare cu viruși, bacterii de pe suprafețe nedezinfectate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 xml:space="preserve">3 – 45 </w:t>
            </w:r>
            <w:r>
              <w:rPr>
                <w:rFonts w:eastAsia="Arial" w:cs="Arial" w:ascii="Arial" w:hAnsi="Arial"/>
                <w:b/>
                <w:color w:val="auto"/>
                <w:spacing w:val="0"/>
                <w:w w:val="100"/>
                <w:sz w:val="16"/>
                <w:szCs w:val="16"/>
                <w:lang w:val="ro-RO"/>
              </w:rPr>
              <w:t>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b/>
                <w:sz w:val="18"/>
                <w:szCs w:val="18"/>
              </w:rPr>
            </w:pPr>
            <w:r>
              <w:rPr>
                <w:rFonts w:eastAsia="Arial" w:cs="Arial" w:ascii="Arial" w:hAnsi="Arial"/>
                <w:b/>
                <w:color w:val="auto"/>
                <w:spacing w:val="0"/>
                <w:w w:val="100"/>
                <w:sz w:val="16"/>
                <w:szCs w:val="16"/>
                <w:lang w:val="ro-RO"/>
              </w:rPr>
              <w:t xml:space="preserve">F15. </w:t>
            </w:r>
            <w:r>
              <w:rPr>
                <w:rFonts w:eastAsia="Arial" w:cs="Arial" w:ascii="Arial" w:hAnsi="Arial"/>
                <w:color w:val="auto"/>
                <w:spacing w:val="0"/>
                <w:w w:val="100"/>
                <w:sz w:val="16"/>
                <w:szCs w:val="16"/>
                <w:lang w:val="ro-RO"/>
              </w:rPr>
              <w:t>infectarea cu viruși de la persoanele cu care intra în contact;</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 xml:space="preserve">3 – 45 </w:t>
            </w:r>
            <w:r>
              <w:rPr>
                <w:rFonts w:eastAsia="Arial" w:cs="Arial" w:ascii="Arial" w:hAnsi="Arial"/>
                <w:b/>
                <w:color w:val="auto"/>
                <w:spacing w:val="0"/>
                <w:w w:val="100"/>
                <w:sz w:val="16"/>
                <w:szCs w:val="16"/>
                <w:lang w:val="ro-RO"/>
              </w:rPr>
              <w:t>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255" w:hRule="atLeast"/>
        </w:trPr>
        <w:tc>
          <w:tcPr>
            <w:tcW w:w="1202"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ind w:left="-108" w:right="-108"/>
              <w:jc w:val="center"/>
              <w:rPr>
                <w:rFonts w:ascii="Arial" w:hAnsi="Arial" w:cs="Arial"/>
                <w:b/>
                <w:bCs/>
                <w:sz w:val="18"/>
                <w:szCs w:val="18"/>
              </w:rPr>
            </w:pPr>
            <w:r>
              <w:rPr>
                <w:rFonts w:eastAsia="Arial" w:cs="Arial" w:ascii="Arial" w:hAnsi="Arial"/>
                <w:b/>
                <w:bCs/>
                <w:color w:val="auto"/>
                <w:spacing w:val="0"/>
                <w:w w:val="100"/>
                <w:sz w:val="16"/>
                <w:szCs w:val="16"/>
                <w:lang w:val="ro-RO"/>
              </w:rPr>
              <w:t>EXECUTANT</w:t>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Acțiuni greșite</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F16.</w:t>
            </w:r>
            <w:r>
              <w:rPr>
                <w:rFonts w:eastAsia="Arial" w:cs="Arial" w:ascii="Arial" w:hAnsi="Arial"/>
                <w:color w:val="auto"/>
                <w:spacing w:val="0"/>
                <w:w w:val="100"/>
                <w:sz w:val="16"/>
                <w:szCs w:val="16"/>
                <w:lang w:val="ro-RO"/>
              </w:rPr>
              <w:t xml:space="preserve"> Utilizarea necorespunzătoare a echipamentului electric.</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F17. </w:t>
            </w:r>
            <w:r>
              <w:rPr>
                <w:rFonts w:eastAsia="Arial" w:cs="Arial" w:ascii="Arial" w:hAnsi="Arial"/>
                <w:color w:val="auto"/>
                <w:spacing w:val="0"/>
                <w:w w:val="100"/>
                <w:sz w:val="16"/>
                <w:szCs w:val="16"/>
                <w:lang w:val="ro-RO"/>
              </w:rPr>
              <w:t>Cădere la același nivel prin dezechilibrare, alunecare, împiedicare – suprafețe alunecoase, denivelate.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F18.</w:t>
            </w:r>
            <w:r>
              <w:rPr>
                <w:rFonts w:eastAsia="Arial" w:cs="Arial" w:ascii="Arial" w:hAnsi="Arial"/>
                <w:color w:val="auto"/>
                <w:spacing w:val="0"/>
                <w:w w:val="100"/>
                <w:sz w:val="16"/>
                <w:szCs w:val="16"/>
                <w:lang w:val="ro-RO"/>
              </w:rPr>
              <w:t xml:space="preserve"> Utilizarea greșită a mobilierului din bar și restaurant.</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F19.</w:t>
            </w:r>
            <w:r>
              <w:rPr>
                <w:rFonts w:eastAsia="Arial" w:cs="Arial" w:ascii="Arial" w:hAnsi="Arial"/>
                <w:color w:val="auto"/>
                <w:spacing w:val="0"/>
                <w:w w:val="100"/>
                <w:sz w:val="16"/>
                <w:szCs w:val="16"/>
                <w:lang w:val="ro-RO"/>
              </w:rPr>
              <w:t xml:space="preserve"> răsturnarea accidentală a recipientelor fierbinți, încinse;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 Gr. III</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42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F20.</w:t>
            </w:r>
            <w:r>
              <w:rPr>
                <w:rFonts w:eastAsia="Arial" w:cs="Arial" w:ascii="Arial" w:hAnsi="Arial"/>
                <w:color w:val="auto"/>
                <w:spacing w:val="0"/>
                <w:w w:val="100"/>
                <w:sz w:val="16"/>
                <w:szCs w:val="16"/>
                <w:lang w:val="ro-RO"/>
              </w:rPr>
              <w:t xml:space="preserve"> Lovire de către mijloacele de transport auto în caz de accident de traseu.</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F21.</w:t>
            </w:r>
            <w:r>
              <w:rPr>
                <w:rFonts w:eastAsia="Arial" w:cs="Arial" w:ascii="Arial" w:hAnsi="Arial"/>
                <w:color w:val="auto"/>
                <w:spacing w:val="0"/>
                <w:w w:val="100"/>
                <w:sz w:val="16"/>
                <w:szCs w:val="16"/>
                <w:lang w:val="ro-RO"/>
              </w:rPr>
              <w:t xml:space="preserve"> tăiere, înțepare, zgâriere, lovire pe timpul executării sarcinii de muncă;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67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F22.</w:t>
            </w:r>
            <w:r>
              <w:rPr>
                <w:rFonts w:eastAsia="Arial" w:cs="Arial" w:ascii="Arial" w:hAnsi="Arial"/>
                <w:color w:val="auto"/>
                <w:spacing w:val="0"/>
                <w:w w:val="100"/>
                <w:sz w:val="16"/>
                <w:szCs w:val="16"/>
                <w:lang w:val="ro-RO"/>
              </w:rPr>
              <w:t xml:space="preserve"> Contact direct al epidermei cu suprafețe periculoase și fierbinți (muchii, mobilier, instrumente de tăiere etc.)</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67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F23.</w:t>
            </w:r>
            <w:r>
              <w:rPr>
                <w:rFonts w:eastAsia="Arial" w:cs="Arial" w:ascii="Arial" w:hAnsi="Arial"/>
                <w:color w:val="auto"/>
                <w:spacing w:val="0"/>
                <w:w w:val="100"/>
                <w:sz w:val="16"/>
                <w:szCs w:val="16"/>
                <w:lang w:val="ro-RO"/>
              </w:rPr>
              <w:t xml:space="preserve"> Își desfășoară activitatea obosit sau sub influența alcoolului sau a medicamentelor;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16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F24. </w:t>
            </w:r>
            <w:r>
              <w:rPr>
                <w:rFonts w:eastAsia="Arial" w:cs="Arial" w:ascii="Arial" w:hAnsi="Arial"/>
                <w:color w:val="auto"/>
                <w:spacing w:val="0"/>
                <w:w w:val="100"/>
                <w:sz w:val="16"/>
                <w:szCs w:val="16"/>
                <w:lang w:val="ro-RO"/>
              </w:rPr>
              <w:t>fumatul în locuri nepermise (risc de incendiu sau explozie).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3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Omisiuni</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F25. </w:t>
            </w:r>
            <w:r>
              <w:rPr>
                <w:rFonts w:eastAsia="Arial" w:cs="Arial" w:ascii="Arial" w:hAnsi="Arial"/>
                <w:color w:val="auto"/>
                <w:spacing w:val="0"/>
                <w:w w:val="100"/>
                <w:sz w:val="16"/>
                <w:szCs w:val="16"/>
                <w:lang w:val="ro-RO"/>
              </w:rPr>
              <w:t>Lipsa trusei de prim ajutor;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sz w:val="18"/>
                <w:szCs w:val="18"/>
              </w:rPr>
            </w:pPr>
            <w:r>
              <w:rPr>
                <w:rFonts w:eastAsia="Arial" w:cs="Arial" w:ascii="Arial" w:hAnsi="Arial"/>
                <w:b/>
                <w:color w:val="auto"/>
                <w:spacing w:val="0"/>
                <w:w w:val="100"/>
                <w:sz w:val="16"/>
                <w:szCs w:val="16"/>
                <w:lang w:val="ro-RO"/>
              </w:rPr>
              <w:t>3 – 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3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F26.</w:t>
            </w:r>
            <w:r>
              <w:rPr>
                <w:rFonts w:eastAsia="Arial" w:cs="Arial" w:ascii="Arial" w:hAnsi="Arial"/>
                <w:color w:val="auto"/>
                <w:spacing w:val="0"/>
                <w:w w:val="100"/>
                <w:sz w:val="16"/>
                <w:szCs w:val="16"/>
                <w:lang w:val="ro-RO"/>
              </w:rPr>
              <w:t xml:space="preserve"> Nu verifică starea tehnică a echipamentelor înainte de începerea activității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3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 xml:space="preserve">F27. </w:t>
            </w:r>
            <w:r>
              <w:rPr>
                <w:rFonts w:eastAsia="Arial" w:cs="Arial" w:ascii="Arial" w:hAnsi="Arial"/>
                <w:color w:val="auto"/>
                <w:spacing w:val="0"/>
                <w:w w:val="100"/>
                <w:sz w:val="16"/>
                <w:szCs w:val="16"/>
                <w:lang w:val="ro-RO"/>
              </w:rPr>
              <w:t>Omiterea purtării echipamentelor de protecție individuale când se utilizează soluții chimice și detergenții sau pentru protejarea la arsuri.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3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F28.</w:t>
            </w:r>
            <w:r>
              <w:rPr>
                <w:rFonts w:eastAsia="Arial" w:cs="Arial" w:ascii="Arial" w:hAnsi="Arial"/>
                <w:color w:val="auto"/>
                <w:spacing w:val="0"/>
                <w:w w:val="100"/>
                <w:sz w:val="16"/>
                <w:szCs w:val="16"/>
                <w:lang w:val="ro-RO"/>
              </w:rPr>
              <w:t xml:space="preserve"> Nu se informează despre modul de funcționare al echipamentelor de muncă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75" w:hRule="atLeast"/>
        </w:trPr>
        <w:tc>
          <w:tcPr>
            <w:tcW w:w="120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t>SARCINA</w:t>
            </w:r>
          </w:p>
          <w:p>
            <w:pPr>
              <w:pStyle w:val="Normal"/>
              <w:widowControl/>
              <w:tabs>
                <w:tab w:val="clear" w:pos="720"/>
                <w:tab w:val="left" w:pos="360" w:leader="none"/>
              </w:tabs>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t>DE MUNCĂ</w:t>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Suprasolicitare fizică</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F29.</w:t>
            </w:r>
            <w:r>
              <w:rPr>
                <w:rFonts w:eastAsia="Arial" w:cs="Arial" w:ascii="Arial" w:hAnsi="Arial"/>
                <w:color w:val="auto"/>
                <w:spacing w:val="0"/>
                <w:w w:val="100"/>
                <w:sz w:val="16"/>
                <w:szCs w:val="16"/>
                <w:lang w:val="ro-RO"/>
              </w:rPr>
              <w:t xml:space="preserve"> Suprasolicitare fizică: poziții de lucru vicioase datorate staționării prelungite în poziție ortostatică.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Invalid.</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gr. III</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55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F30.</w:t>
            </w:r>
            <w:r>
              <w:rPr>
                <w:rFonts w:eastAsia="Arial" w:cs="Arial" w:ascii="Arial" w:hAnsi="Arial"/>
                <w:color w:val="auto"/>
                <w:spacing w:val="0"/>
                <w:w w:val="100"/>
                <w:sz w:val="16"/>
                <w:szCs w:val="16"/>
                <w:lang w:val="ro-RO"/>
              </w:rPr>
              <w:t xml:space="preserve"> Solicitare permanenta a atenției (lucrul cu echipamente și recipiente fierbinți, lucrul cu foc, curent electric, ustensile ascuțite și tăietoare).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55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F31.</w:t>
            </w:r>
            <w:r>
              <w:rPr>
                <w:rFonts w:eastAsia="Arial" w:cs="Arial" w:ascii="Arial" w:hAnsi="Arial"/>
                <w:color w:val="auto"/>
                <w:spacing w:val="0"/>
                <w:w w:val="100"/>
                <w:sz w:val="16"/>
                <w:szCs w:val="16"/>
                <w:lang w:val="ro-RO"/>
              </w:rPr>
              <w:t xml:space="preserve"> Altercații fizice sau verbale cu clienții violenții, generatoare de leziuni sau tensiunii psihice repetate.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327"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Suprasolicitare psihică</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i/>
                <w:sz w:val="18"/>
                <w:szCs w:val="18"/>
              </w:rPr>
            </w:pPr>
            <w:r>
              <w:rPr>
                <w:rFonts w:eastAsia="Arial" w:cs="Arial" w:ascii="Arial" w:hAnsi="Arial"/>
                <w:b/>
                <w:color w:val="auto"/>
                <w:spacing w:val="0"/>
                <w:w w:val="100"/>
                <w:sz w:val="16"/>
                <w:szCs w:val="16"/>
                <w:lang w:val="ro-RO"/>
              </w:rPr>
              <w:t>F32.</w:t>
            </w:r>
            <w:r>
              <w:rPr>
                <w:rFonts w:eastAsia="Arial" w:cs="Arial" w:ascii="Arial" w:hAnsi="Arial"/>
                <w:color w:val="auto"/>
                <w:spacing w:val="0"/>
                <w:w w:val="100"/>
                <w:sz w:val="16"/>
                <w:szCs w:val="16"/>
                <w:lang w:val="ro-RO"/>
              </w:rPr>
              <w:t xml:space="preserve"> Ritm de muncă intens, uneori program prelungit.</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21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Alte riscuri</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F33. </w:t>
            </w:r>
            <w:r>
              <w:rPr>
                <w:rFonts w:eastAsia="Arial" w:cs="Arial" w:ascii="Arial" w:hAnsi="Arial"/>
                <w:color w:val="auto"/>
                <w:spacing w:val="0"/>
                <w:w w:val="100"/>
                <w:sz w:val="16"/>
                <w:szCs w:val="16"/>
                <w:lang w:val="ro-RO"/>
              </w:rPr>
              <w:t>Accidentări (căderi, loviri, îmbolnăviri) datorate unor activități neincluse în sarcina de muncă din fișa postului.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9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F34. </w:t>
            </w:r>
            <w:r>
              <w:rPr>
                <w:rFonts w:eastAsia="Arial" w:cs="Arial" w:ascii="Arial" w:hAnsi="Arial"/>
                <w:color w:val="auto"/>
                <w:spacing w:val="0"/>
                <w:w w:val="100"/>
                <w:sz w:val="16"/>
                <w:szCs w:val="16"/>
                <w:lang w:val="ro-RO"/>
              </w:rPr>
              <w:t>Accepta să efectueze sarcini periculoase pentru securitatea muncii.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45-180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bl>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lang w:val="fr-FR"/>
        </w:rPr>
      </w:pPr>
      <w:r>
        <w:rPr>
          <w:rFonts w:eastAsia="Arial" w:cs="Arial" w:ascii="Arial" w:hAnsi="Arial"/>
          <w:b/>
          <w:color w:val="auto"/>
          <w:spacing w:val="0"/>
          <w:w w:val="100"/>
          <w:sz w:val="20"/>
          <w:szCs w:val="20"/>
          <w:lang w:val="ro-RO"/>
        </w:rPr>
        <w:t xml:space="preserve">IV. FIȘA DE MĂSURI PROPUSE </w:t>
      </w:r>
      <w:r>
        <w:rPr>
          <w:rFonts w:eastAsia="Arial" w:cs="Arial" w:ascii="Arial" w:hAnsi="Arial"/>
          <w:b/>
          <w:color w:val="auto"/>
          <w:spacing w:val="0"/>
          <w:w w:val="100"/>
          <w:sz w:val="20"/>
          <w:szCs w:val="20"/>
          <w:lang w:val="ro-RO"/>
        </w:rPr>
        <w:t>PENTRU LOCUL DE MUNCĂ: GELATERIE,</w:t>
      </w:r>
    </w:p>
    <w:p>
      <w:pPr>
        <w:pStyle w:val="Normal"/>
        <w:widowControl/>
        <w:spacing w:before="0" w:after="120"/>
        <w:ind w:hanging="0"/>
        <w:jc w:val="left"/>
        <w:rPr>
          <w:rFonts w:ascii="Arial Black" w:hAnsi="Arial Black" w:cs="Arial"/>
          <w:b/>
          <w:sz w:val="18"/>
          <w:szCs w:val="18"/>
        </w:rPr>
      </w:pPr>
      <w:r>
        <w:rPr>
          <w:rFonts w:eastAsia="Arial" w:cs="Arial" w:ascii="Arial" w:hAnsi="Arial"/>
          <w:b/>
          <w:color w:val="auto"/>
          <w:spacing w:val="0"/>
          <w:w w:val="100"/>
          <w:sz w:val="20"/>
          <w:szCs w:val="20"/>
          <w:lang w:val="ro-RO"/>
        </w:rPr>
        <w:t xml:space="preserve">POSTUL DE LUCRU: </w:t>
      </w:r>
      <w:r>
        <w:rPr>
          <w:rFonts w:eastAsia="Arial" w:cs="Arial" w:ascii="Arial" w:hAnsi="Arial"/>
          <w:b/>
          <w:color w:val="auto"/>
          <w:spacing w:val="0"/>
          <w:w w:val="100"/>
          <w:sz w:val="20"/>
          <w:szCs w:val="20"/>
          <w:lang w:val="ro-RO"/>
        </w:rPr>
        <w:t>LUCRĂTOR COMERCIAL</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511"/>
        <w:gridCol w:w="2554"/>
        <w:gridCol w:w="864"/>
        <w:gridCol w:w="5426"/>
      </w:tblGrid>
      <w:tr>
        <w:trPr>
          <w:tblHeader w:val="true"/>
          <w:trHeight w:val="70" w:hRule="atLeast"/>
        </w:trPr>
        <w:tc>
          <w:tcPr>
            <w:tcW w:w="51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Crt.</w:t>
            </w:r>
          </w:p>
        </w:tc>
        <w:tc>
          <w:tcPr>
            <w:tcW w:w="255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LOC DE MUNCǍ/</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FACTOR DE RISC</w:t>
            </w:r>
          </w:p>
        </w:tc>
        <w:tc>
          <w:tcPr>
            <w:tcW w:w="86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RISC</w:t>
            </w:r>
          </w:p>
        </w:tc>
        <w:tc>
          <w:tcPr>
            <w:tcW w:w="5426"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MĂSURI PROPUSE</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(Nominalizarea măsurii)</w:t>
            </w:r>
          </w:p>
        </w:tc>
      </w:tr>
      <w:tr>
        <w:trPr>
          <w:trHeight w:val="70" w:hRule="atLeast"/>
        </w:trPr>
        <w:tc>
          <w:tcPr>
            <w:tcW w:w="51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255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20"/>
                <w:szCs w:val="20"/>
                <w:lang w:val="ro-RO"/>
              </w:rPr>
              <w:t>F10.</w:t>
            </w:r>
            <w:r>
              <w:rPr>
                <w:rFonts w:eastAsia="Arial" w:cs="Arial" w:ascii="Arial" w:hAnsi="Arial"/>
                <w:color w:val="auto"/>
                <w:spacing w:val="0"/>
                <w:w w:val="100"/>
                <w:sz w:val="20"/>
                <w:szCs w:val="20"/>
                <w:lang w:val="ro-RO"/>
              </w:rPr>
              <w:t xml:space="preserve"> Electrocutare prin atingere indirectă - deteriorarea sau inexistenta instalațiilor de împământare.</w:t>
            </w:r>
          </w:p>
        </w:tc>
        <w:tc>
          <w:tcPr>
            <w:tcW w:w="86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5426"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Verificarea instalațiilor și echipamentelor acționate electric (Buletine de verificare P.R.A.M.) de către un specialist autorizat (departamentul tehnic).</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exploatarea echipamentelor electrice.</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Informarea imediată a șefului locului de muncă despre eventuale defecțiuni sau neconformități apărute la instalațiile electrice.</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Depanarea defecțiunilor echipamentelor electrice de către un electrician autorizat.</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interzicerea intervențiilor angajaților neautorizați la instalațiile și echipamentele electrice.</w:t>
            </w:r>
          </w:p>
        </w:tc>
      </w:tr>
      <w:tr>
        <w:trPr>
          <w:trHeight w:val="70" w:hRule="atLeast"/>
        </w:trPr>
        <w:tc>
          <w:tcPr>
            <w:tcW w:w="51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255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20"/>
                <w:szCs w:val="20"/>
                <w:lang w:val="ro-RO"/>
              </w:rPr>
              <w:t>F20.</w:t>
            </w:r>
            <w:r>
              <w:rPr>
                <w:rFonts w:eastAsia="Arial" w:cs="Arial" w:ascii="Arial" w:hAnsi="Arial"/>
                <w:color w:val="auto"/>
                <w:spacing w:val="0"/>
                <w:w w:val="100"/>
                <w:sz w:val="20"/>
                <w:szCs w:val="20"/>
                <w:lang w:val="ro-RO"/>
              </w:rPr>
              <w:t xml:space="preserve"> Lovire de către mijloacele de transport auto în caz de accident de traseu.</w:t>
            </w:r>
          </w:p>
        </w:tc>
        <w:tc>
          <w:tcPr>
            <w:tcW w:w="86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5426"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modul de deplasare în zonele în care se efectuează manevre cu mijloacele de transport.</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acordarea primului ajutor în caz de accident.</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accesul la autovehicule în parcări și spații cu trafic intens.</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Instruirea privind deplasarea pietonilor.</w:t>
            </w:r>
          </w:p>
        </w:tc>
      </w:tr>
    </w:tbl>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120"/>
        <w:ind w:hanging="0"/>
        <w:jc w:val="left"/>
        <w:rPr>
          <w:rFonts w:ascii="Arial" w:hAnsi="Arial" w:cs="Arial"/>
          <w:sz w:val="18"/>
          <w:szCs w:val="18"/>
          <w:lang w:val="fr-FR"/>
        </w:rPr>
      </w:pPr>
      <w:r>
        <w:rPr>
          <w:rFonts w:eastAsia="Arial" w:cs="Arial" w:ascii="Arial" w:hAnsi="Arial"/>
          <w:color w:val="auto"/>
          <w:spacing w:val="0"/>
          <w:w w:val="100"/>
          <w:sz w:val="20"/>
          <w:szCs w:val="20"/>
          <w:lang w:val="ro-RO"/>
        </w:rPr>
        <w:t>V. INTERPRETAREA REZULTATELOR EVALUĂRII PENTRU LOCUL DE MUNCĂ: GELATERIE,</w:t>
      </w:r>
    </w:p>
    <w:p>
      <w:pPr>
        <w:pStyle w:val="Normal"/>
        <w:widowControl/>
        <w:spacing w:before="0" w:after="120"/>
        <w:ind w:hanging="0"/>
        <w:jc w:val="left"/>
        <w:rPr>
          <w:rFonts w:ascii="Arial Black" w:hAnsi="Arial Black" w:cs="Arial"/>
          <w:b/>
          <w:sz w:val="18"/>
          <w:szCs w:val="18"/>
        </w:rPr>
      </w:pPr>
      <w:r>
        <w:rPr>
          <w:rFonts w:eastAsia="Arial" w:cs="Arial" w:ascii="Arial" w:hAnsi="Arial"/>
          <w:b/>
          <w:bCs/>
          <w:color w:val="auto"/>
          <w:spacing w:val="0"/>
          <w:w w:val="100"/>
          <w:sz w:val="20"/>
          <w:szCs w:val="20"/>
          <w:lang w:val="ro-RO"/>
        </w:rPr>
        <w:t>POSTUL DE LUCRU</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LUCRĂTOR COMERCIAL</w:t>
      </w:r>
    </w:p>
    <w:p>
      <w:pPr>
        <w:pStyle w:val="Title"/>
        <w:widowControl/>
        <w:spacing w:before="0" w:after="0"/>
        <w:ind w:hanging="0"/>
        <w:jc w:val="left"/>
        <w:rPr>
          <w:rFonts w:ascii="Arial" w:hAnsi="Arial" w:cs="Arial"/>
          <w:bCs/>
          <w:color w:val="FF0000"/>
          <w:sz w:val="2"/>
          <w:szCs w:val="18"/>
        </w:rPr>
      </w:pPr>
      <w:r>
        <w:rPr>
          <w:rFonts w:eastAsia="Arial" w:cs="Arial" w:ascii="Arial" w:hAnsi="Arial"/>
          <w:bCs/>
          <w:color w:val="auto"/>
          <w:spacing w:val="0"/>
          <w:w w:val="100"/>
          <w:sz w:val="2"/>
          <w:szCs w:val="20"/>
          <w:lang w:val="ro-RO"/>
        </w:rPr>
      </w:r>
    </w:p>
    <w:p>
      <w:pPr>
        <w:pStyle w:val="Normal"/>
        <w:widowControl/>
        <w:tabs>
          <w:tab w:val="clear" w:pos="720"/>
          <w:tab w:val="left" w:pos="4590" w:leader="none"/>
        </w:tabs>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V.I. IERARHIZAREA RISCURILOR EVALUATE</w:t>
      </w:r>
    </w:p>
    <w:p>
      <w:pPr>
        <w:pStyle w:val="Normal"/>
        <w:keepNext w:val="true"/>
        <w:widowControl/>
        <w:tabs>
          <w:tab w:val="clear" w:pos="720"/>
          <w:tab w:val="left" w:pos="333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513"/>
        <w:gridCol w:w="698"/>
        <w:gridCol w:w="7413"/>
        <w:gridCol w:w="731"/>
      </w:tblGrid>
      <w:tr>
        <w:trPr>
          <w:tblHeader w:val="true"/>
          <w:trHeight w:val="188"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Crt.</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Cod risc</w:t>
            </w:r>
          </w:p>
        </w:tc>
        <w:tc>
          <w:tcPr>
            <w:tcW w:w="74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FORMA CONCRETĂ DE MANIFESTARE A FACTORILOR DE RISC</w:t>
            </w:r>
          </w:p>
        </w:tc>
        <w:tc>
          <w:tcPr>
            <w:tcW w:w="73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RISC</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10</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Electrocutare prin atingere indirectă - deteriorarea sau inexistenta instalațiilor de împământare.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20</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Lovire de către mijloacele de transport auto în caz de accident de traseu.</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Accident de traseu pe timpul deplasării de la domiciliu la locul de muncă și retur.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6</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Arsuri în cazul producerii unor incendii în spațiile de lucru datorită echipamentelor de muncă.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9</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Electrocutare prin atingere directă - conductori cu izolația degradată, prize defecte, conectări electrice defectuoase, echipamente electrice defecte sau prezentând improvizații.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Calamități naturale (trăsnete, vânt, grindină, prăbușiri de copaci, zăpada, cutremur).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14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infectare cu viruși, bacterii de pe suprafețe nedezinfectate.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8</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15</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infectarea cu viruși de la persoanele cu care intra în contact;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9</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19</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răsturnarea accidentală a recipientelor fierbinți, încinse;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10</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F24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fumatul în locuri nepermise (risc de incendiu sau explozie).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F29</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Suprasolicitare fizică: poziții de lucru vicioase datorate staționării prelungite în poziție ortostatică.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Altercații fizice sau verbale cu clienții violenții, generatoare de leziuni sau tensiunii psihice repetate.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Accepta să efectueze sarcini periculoase pentru securitatea muncii.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Cădere de la același nivel pe pardoseală alunecoasă, cabluri dispuse incorect, podele denivelate, praguri nesemnalizate.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15</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5</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2280" w:leader="none"/>
                <w:tab w:val="left" w:pos="270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lovire, prindere, agățare, strivire de către recipiente, utilaje, corpuri manipulate în bar și restaurant.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16</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7</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Arsuri la contactul lucrătorului cu obiecte sau suprafețe cu temperatura ridicată.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17</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8</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Degerături ale mâinilor în urma manipulării recipientelor cu înghețată;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18</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16</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Utilizarea necorespunzătoare a echipamentului electric.</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19</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F17</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Cădere la același nivel prin dezechilibrare, alunecare, împiedicare – suprafețe alunecoase, denivelate.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20</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tăiere, înțepare, zgâriere, lovire pe timpul executării sarcinii de muncă;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b/>
                <w:sz w:val="18"/>
                <w:szCs w:val="18"/>
              </w:rPr>
            </w:pPr>
            <w:r>
              <w:rPr>
                <w:rFonts w:eastAsia="Arial" w:cs="Arial" w:ascii="Arial" w:hAnsi="Arial"/>
                <w:color w:val="auto"/>
                <w:spacing w:val="0"/>
                <w:w w:val="100"/>
                <w:sz w:val="20"/>
                <w:szCs w:val="20"/>
                <w:lang w:val="ro-RO"/>
              </w:rPr>
              <w:t>Își desfășoară activitatea obosit sau sub influența alcoolului sau a medicamentelor;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25</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Lipsa trusei de prim ajutor;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26</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Nu verifică starea tehnică a echipamentelor înainte de începerea activității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27</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Omiterea purtării echipamentelor de protecție individuale când se utilizează soluții chimice și detergenții sau pentru protejarea la arsuri.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25</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28</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Nu se informează despre modul de funcționare al echipamentelor de muncă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26</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32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Ritm de muncă intens, uneori program prelungit.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27</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Accidentări (căderi, loviri, îmbolnăviri) datorate unor activități neincluse în sarcina de muncă din fișa postului.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28</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bCs/>
                <w:sz w:val="18"/>
                <w:szCs w:val="18"/>
              </w:rPr>
            </w:pPr>
            <w:r>
              <w:rPr>
                <w:rFonts w:eastAsia="Arial" w:cs="Arial" w:ascii="Arial" w:hAnsi="Arial"/>
                <w:color w:val="auto"/>
                <w:spacing w:val="0"/>
                <w:w w:val="100"/>
                <w:sz w:val="20"/>
                <w:szCs w:val="20"/>
                <w:lang w:val="ro-RO"/>
              </w:rPr>
              <w:t>Înțepare și/ sau tăiere a corpului cu accesoriile utilizate.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29</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Înțepare, tăiere prin căderea obiectelor, echipamentelor așezate necorespunzător pe rafturi, sau mese de lucru</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30</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Temperatura și umiditatea aerului: ridicată sau scăzută (neasigurarea sau nefuncționarea sistemului de ventilație a spațiilor).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curenți de aer favorizați de: deschiderea ușilor, utilizarea defectuoasă a instalației de climatizare;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18</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Utilizarea greșită a mobilierului din bar și restaurant.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color w:val="auto"/>
                <w:spacing w:val="0"/>
                <w:w w:val="100"/>
                <w:sz w:val="20"/>
                <w:szCs w:val="20"/>
                <w:lang w:val="ro-RO"/>
              </w:rPr>
              <w:t>Contact direct al epidermei cu suprafețe periculoase și fierbinți (muchii, mobilier, instrumente de tăiere etc.)</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30</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Solicitare permanenta a atenției (lucrul cu echipamente și recipiente fierbinți, lucrul cu foc, curent electric, ustensile ascuțite și tăietoare).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bl>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459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Black" w:hAnsi="Arial Black" w:cs="Arial"/>
          <w:b/>
          <w:sz w:val="18"/>
          <w:szCs w:val="18"/>
        </w:rPr>
      </w:pPr>
      <w:r>
        <w:rPr>
          <w:rFonts w:eastAsia="Arial" w:cs="Arial" w:ascii="Arial" w:hAnsi="Arial"/>
          <w:b/>
          <w:color w:val="auto"/>
          <w:spacing w:val="0"/>
          <w:w w:val="100"/>
          <w:sz w:val="20"/>
          <w:szCs w:val="20"/>
          <w:lang w:val="ro-RO"/>
        </w:rPr>
        <w:t xml:space="preserve">V.I.I. NIVELURILE PARȚIALE DE RISC PENTRU FACTORII DE RISC </w:t>
      </w:r>
      <w:r>
        <w:rPr>
          <w:rFonts w:eastAsia="Arial" w:cs="Arial" w:ascii="Arial" w:hAnsi="Arial"/>
          <w:b/>
          <w:color w:val="auto"/>
          <w:spacing w:val="0"/>
          <w:w w:val="100"/>
          <w:sz w:val="20"/>
          <w:szCs w:val="20"/>
          <w:lang w:val="ro-RO"/>
        </w:rPr>
        <w:t xml:space="preserve">PENTRU LOCUL DE MUNCĂ: GELATERIE, POSTUL DE LUCRU: </w:t>
      </w:r>
      <w:r>
        <w:rPr>
          <w:rFonts w:eastAsia="Arial" w:cs="Arial" w:ascii="Arial" w:hAnsi="Arial"/>
          <w:b/>
          <w:color w:val="auto"/>
          <w:spacing w:val="0"/>
          <w:w w:val="100"/>
          <w:sz w:val="20"/>
          <w:szCs w:val="20"/>
          <w:lang w:val="ro-RO"/>
        </w:rPr>
        <w:t>LUCRĂTOR COMERCIAL</w:t>
      </w:r>
    </w:p>
    <w:p>
      <w:pPr>
        <w:pStyle w:val="Normal"/>
        <w:widowControl/>
        <w:spacing w:before="0" w:after="0"/>
        <w:ind w:hanging="0"/>
        <w:jc w:val="left"/>
        <w:rPr>
          <w:rFonts w:ascii="Arial" w:hAnsi="Arial" w:cs="Arial"/>
          <w:sz w:val="2"/>
          <w:szCs w:val="18"/>
          <w:lang w:val="fr-FR"/>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color w:val="FF0000"/>
          <w:sz w:val="18"/>
          <w:szCs w:val="18"/>
        </w:rPr>
      </w:pPr>
      <w:r>
        <w:rPr>
          <w:rFonts w:eastAsia="Arial" w:cs="Arial" w:ascii="Arial" w:hAnsi="Arial"/>
          <w:b/>
          <w:color w:val="auto"/>
          <w:spacing w:val="0"/>
          <w:w w:val="100"/>
          <w:sz w:val="20"/>
          <w:szCs w:val="20"/>
          <w:lang w:val="ro-RO"/>
        </w:rPr>
        <w:t xml:space="preserve">Nivel global de risc: </w:t>
      </w:r>
      <w:r>
        <w:rPr>
          <w:rFonts w:eastAsia="Arial" w:cs="Arial" w:ascii="Arial" w:hAnsi="Arial"/>
          <w:b/>
          <w:color w:val="auto"/>
          <w:spacing w:val="0"/>
          <w:w w:val="100"/>
          <w:sz w:val="20"/>
          <w:szCs w:val="20"/>
          <w:lang w:val="ro-RO"/>
        </w:rPr>
        <w:t>2,55</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18"/>
          <w:szCs w:val="18"/>
        </w:rPr>
      </w:pPr>
      <w:r>
        <w:rPr>
          <w:rFonts w:eastAsia="Arial" w:cs="Arial" w:ascii="Arial" w:hAnsi="Arial"/>
          <w:color w:val="auto"/>
          <w:spacing w:val="0"/>
          <w:w w:val="100"/>
          <w:sz w:val="2"/>
          <w:szCs w:val="20"/>
          <w:lang w:val="ro-RO"/>
        </w:rPr>
        <w:drawing>
          <wp:inline distT="0" distB="0" distL="0" distR="0">
            <wp:extent cx="5721350" cy="2070100"/>
            <wp:effectExtent l="0" t="0" r="0" b="0"/>
            <wp:docPr id="21" name="Chart 1241615736"/>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pPr>
        <w:pStyle w:val="Normal"/>
        <w:widowControl/>
        <w:spacing w:before="0" w:after="0"/>
        <w:ind w:hanging="0"/>
        <w:jc w:val="left"/>
        <w:rPr>
          <w:rFonts w:ascii="Arial" w:hAnsi="Arial" w:eastAsia="Arial" w:cs="Arial"/>
          <w:color w:val="auto"/>
          <w:spacing w:val="0"/>
          <w:w w:val="100"/>
          <w:sz w:val="2"/>
          <w:szCs w:val="20"/>
          <w:lang w:val="ro-RO"/>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Black" w:hAnsi="Arial Black" w:cs="Arial"/>
          <w:b/>
          <w:sz w:val="18"/>
          <w:szCs w:val="18"/>
        </w:rPr>
      </w:pPr>
      <w:r>
        <w:rPr>
          <w:rFonts w:eastAsia="Arial" w:cs="Arial" w:ascii="Arial" w:hAnsi="Arial"/>
          <w:b/>
          <w:color w:val="auto"/>
          <w:spacing w:val="0"/>
          <w:w w:val="100"/>
          <w:sz w:val="20"/>
          <w:szCs w:val="20"/>
          <w:lang w:val="ro-RO"/>
        </w:rPr>
        <w:t xml:space="preserve">V.I.II. NIVELURILE DE RISC GLOBAL PENTRU FACTORII DE RISC LA </w:t>
      </w:r>
      <w:r>
        <w:rPr>
          <w:rFonts w:eastAsia="Arial" w:cs="Arial" w:ascii="Arial" w:hAnsi="Arial"/>
          <w:b/>
          <w:color w:val="auto"/>
          <w:spacing w:val="0"/>
          <w:w w:val="100"/>
          <w:sz w:val="20"/>
          <w:szCs w:val="20"/>
          <w:lang w:val="ro-RO"/>
        </w:rPr>
        <w:t xml:space="preserve">LOCUL DE MUNCĂ: GELATERIE, POSTUL DE LUCRU: </w:t>
      </w:r>
      <w:r>
        <w:rPr>
          <w:rFonts w:eastAsia="Arial" w:cs="Arial" w:ascii="Arial" w:hAnsi="Arial"/>
          <w:b/>
          <w:color w:val="auto"/>
          <w:spacing w:val="0"/>
          <w:w w:val="100"/>
          <w:sz w:val="20"/>
          <w:szCs w:val="20"/>
          <w:lang w:val="ro-RO"/>
        </w:rPr>
        <w:t>LUCRĂTOR COMERCIAL</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SE CALCULEAZĂ ASTFEL:</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eastAsia="Arial" w:cs="Arial"/>
          <w:color w:val="auto"/>
          <w:spacing w:val="0"/>
          <w:w w:val="100"/>
          <w:sz w:val="2"/>
          <w:szCs w:val="20"/>
          <w:lang w:val="ro-RO"/>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rg</m:t>
              </m:r>
              <m:r>
                <w:rPr>
                  <w:rFonts w:ascii="Cambria Math" w:hAnsi="Cambria Math"/>
                </w:rPr>
                <m:t xml:space="preserve">3</m:t>
              </m:r>
            </m:sub>
          </m:sSub>
          <m:r>
            <w:rPr>
              <w:rFonts w:ascii="Cambria Math" w:hAnsi="Cambria Math"/>
            </w:rPr>
            <m:t xml:space="preserve">=</m:t>
          </m:r>
          <m:f>
            <m:num>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34</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34</m:t>
                  </m:r>
                </m:sup>
                <m:e>
                  <m:sSub>
                    <m:e>
                      <m:r>
                        <w:rPr>
                          <w:rFonts w:ascii="Cambria Math" w:hAnsi="Cambria Math"/>
                        </w:rPr>
                        <m:t xml:space="preserve">r</m:t>
                      </m:r>
                    </m:e>
                    <m:sub>
                      <m:r>
                        <w:rPr>
                          <w:rFonts w:ascii="Cambria Math" w:hAnsi="Cambria Math"/>
                        </w:rPr>
                        <m:t xml:space="preserve">i</m:t>
                      </m:r>
                    </m:sub>
                  </m:sSub>
                </m:e>
              </m:nary>
            </m:den>
          </m:f>
          <m:r>
            <w:rPr>
              <w:rFonts w:ascii="Cambria Math" w:hAnsi="Cambria Math"/>
            </w:rPr>
            <m:t xml:space="preserve">=</m:t>
          </m:r>
          <m:f>
            <m:num>
              <m:r>
                <w:rPr>
                  <w:rFonts w:ascii="Cambria Math" w:hAnsi="Cambria Math"/>
                </w:rPr>
                <m:t xml:space="preserve">2</m:t>
              </m:r>
              <m:d>
                <m:dPr>
                  <m:begChr m:val="("/>
                  <m:endChr m:val=")"/>
                </m:dPr>
                <m:e>
                  <m:r>
                    <w:rPr>
                      <w:rFonts w:ascii="Cambria Math" w:hAnsi="Cambria Math"/>
                    </w:rPr>
                    <m:t xml:space="preserve">4</m:t>
                  </m:r>
                  <m:r>
                    <w:rPr>
                      <w:rFonts w:ascii="Cambria Math" w:hAnsi="Cambria Math"/>
                    </w:rPr>
                    <m:t xml:space="preserve">×</m:t>
                  </m:r>
                  <m:r>
                    <w:rPr>
                      <w:rFonts w:ascii="Cambria Math" w:hAnsi="Cambria Math"/>
                    </w:rPr>
                    <m:t xml:space="preserve">4</m:t>
                  </m:r>
                </m:e>
              </m:d>
              <m:r>
                <w:rPr>
                  <w:rFonts w:ascii="Cambria Math" w:hAnsi="Cambria Math"/>
                </w:rPr>
                <m:t xml:space="preserve">+</m:t>
              </m:r>
              <m:r>
                <w:rPr>
                  <w:rFonts w:ascii="Cambria Math" w:hAnsi="Cambria Math"/>
                </w:rPr>
                <m:t xml:space="preserve">11</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m:t>
              </m:r>
              <m:r>
                <w:rPr>
                  <w:rFonts w:ascii="Cambria Math" w:hAnsi="Cambria Math"/>
                </w:rPr>
                <m:t xml:space="preserve">14</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m:t>
              </m:r>
              <m:r>
                <w:rPr>
                  <w:rFonts w:ascii="Cambria Math" w:hAnsi="Cambria Math"/>
                </w:rPr>
                <m:t xml:space="preserve">7</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1</m:t>
              </m:r>
              <m:r>
                <w:rPr>
                  <w:rFonts w:ascii="Cambria Math" w:hAnsi="Cambria Math"/>
                </w:rPr>
                <m:t xml:space="preserve">)</m:t>
              </m:r>
            </m:num>
            <m:den>
              <m:r>
                <w:rPr>
                  <w:rFonts w:ascii="Cambria Math" w:hAnsi="Cambria Math"/>
                </w:rPr>
                <m:t xml:space="preserve">2</m:t>
              </m:r>
              <m:r>
                <w:rPr>
                  <w:rFonts w:ascii="Cambria Math" w:hAnsi="Cambria Math"/>
                </w:rPr>
                <m:t xml:space="preserve">×</m:t>
              </m:r>
              <m:r>
                <w:rPr>
                  <w:rFonts w:ascii="Cambria Math" w:hAnsi="Cambria Math"/>
                </w:rPr>
                <m:t xml:space="preserve">4</m:t>
              </m:r>
              <m:r>
                <w:rPr>
                  <w:rFonts w:ascii="Cambria Math" w:hAnsi="Cambria Math"/>
                </w:rPr>
                <m:t xml:space="preserve">+</m:t>
              </m:r>
              <m:r>
                <w:rPr>
                  <w:rFonts w:ascii="Cambria Math" w:hAnsi="Cambria Math"/>
                </w:rPr>
                <m:t xml:space="preserve">11</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14</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7</m:t>
              </m:r>
              <m:r>
                <w:rPr>
                  <w:rFonts w:ascii="Cambria Math" w:hAnsi="Cambria Math"/>
                </w:rPr>
                <m:t xml:space="preserve">×</m:t>
              </m:r>
              <m:r>
                <w:rPr>
                  <w:rFonts w:ascii="Cambria Math" w:hAnsi="Cambria Math"/>
                </w:rPr>
                <m:t xml:space="preserve">1</m:t>
              </m:r>
            </m:den>
          </m:f>
          <m:r>
            <w:rPr>
              <w:rFonts w:ascii="Cambria Math" w:hAnsi="Cambria Math"/>
            </w:rPr>
            <m:t xml:space="preserve">=</m:t>
          </m:r>
          <m:f>
            <m:num>
              <m:r>
                <w:rPr>
                  <w:rFonts w:ascii="Cambria Math" w:hAnsi="Cambria Math"/>
                </w:rPr>
                <m:t xml:space="preserve">194</m:t>
              </m:r>
            </m:num>
            <m:den>
              <m:eqArr>
                <m:e>
                  <m:r>
                    <m:rPr>
                      <m:lit/>
                      <m:nor/>
                    </m:rPr>
                    <w:rPr>
                      <w:rFonts w:ascii="Cambria Math" w:hAnsi="Cambria Math"/>
                    </w:rPr>
                    <m:t xml:space="preserve">&amp;</m:t>
                  </m:r>
                  <m:r>
                    <w:rPr>
                      <w:rFonts w:ascii="Cambria Math" w:hAnsi="Cambria Math"/>
                    </w:rPr>
                    <m:t xml:space="preserve">76</m:t>
                  </m:r>
                </m:e>
                <m:e>
                  <m:r>
                    <m:rPr>
                      <m:lit/>
                      <m:nor/>
                    </m:rPr>
                    <w:rPr>
                      <w:rFonts w:ascii="Cambria Math" w:hAnsi="Cambria Math"/>
                    </w:rPr>
                    <m:t xml:space="preserve">&amp;</m:t>
                  </m:r>
                </m:e>
              </m:eqArr>
            </m:den>
          </m:f>
          <m:r>
            <w:rPr>
              <w:rFonts w:ascii="Cambria Math" w:hAnsi="Cambria Math"/>
            </w:rPr>
            <m:t xml:space="preserve">=</m:t>
          </m:r>
          <m:r>
            <w:rPr>
              <w:rFonts w:ascii="Cambria Math" w:hAnsi="Cambria Math"/>
            </w:rPr>
            <m:t xml:space="preserve">2,55</m:t>
          </m:r>
        </m:oMath>
      </m:oMathPara>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Black" w:hAnsi="Arial Black" w:cs="Arial"/>
          <w:b/>
          <w:sz w:val="18"/>
          <w:szCs w:val="18"/>
        </w:rPr>
      </w:pPr>
      <w:r>
        <w:rPr>
          <w:rFonts w:eastAsia="Arial" w:cs="Arial" w:ascii="Arial" w:hAnsi="Arial"/>
          <w:color w:val="auto"/>
          <w:spacing w:val="0"/>
          <w:w w:val="100"/>
          <w:sz w:val="20"/>
          <w:szCs w:val="20"/>
          <w:lang w:val="ro-RO"/>
        </w:rPr>
        <w:t xml:space="preserve">Nivelul de risc global calculat pentru locul de muncă </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PERSONAL CU ACTIVITĂȚI DE GELATERIE (</w:t>
      </w:r>
      <w:r>
        <w:rPr>
          <w:rFonts w:eastAsia="Arial" w:cs="Arial" w:ascii="Arial" w:hAnsi="Arial"/>
          <w:b/>
          <w:color w:val="auto"/>
          <w:spacing w:val="0"/>
          <w:w w:val="100"/>
          <w:sz w:val="20"/>
          <w:szCs w:val="20"/>
          <w:lang w:val="ro-RO"/>
        </w:rPr>
        <w:t>LUCRĂTOR COMERCIAL</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egal cu </w:t>
      </w:r>
      <w:r>
        <w:rPr>
          <w:rFonts w:eastAsia="Arial" w:cs="Arial" w:ascii="Arial" w:hAnsi="Arial"/>
          <w:b/>
          <w:color w:val="auto"/>
          <w:spacing w:val="0"/>
          <w:w w:val="100"/>
          <w:sz w:val="20"/>
          <w:szCs w:val="20"/>
          <w:lang w:val="ro-RO"/>
        </w:rPr>
        <w:t xml:space="preserve">2,55 </w:t>
      </w:r>
      <w:r>
        <w:rPr>
          <w:rFonts w:eastAsia="Arial" w:cs="Arial" w:ascii="Arial" w:hAnsi="Arial"/>
          <w:color w:val="auto"/>
          <w:spacing w:val="0"/>
          <w:w w:val="100"/>
          <w:sz w:val="20"/>
          <w:szCs w:val="20"/>
          <w:lang w:val="ro-RO"/>
        </w:rPr>
        <w:t xml:space="preserve">- valoare care îl încadrează în categoria locurilor de muncă cu nivel de risc scăzut, el nedepășind limita maximă acceptabilă de </w:t>
      </w:r>
      <w:r>
        <w:rPr>
          <w:rFonts w:eastAsia="Arial" w:cs="Arial" w:ascii="Arial" w:hAnsi="Arial"/>
          <w:b/>
          <w:color w:val="auto"/>
          <w:spacing w:val="0"/>
          <w:w w:val="100"/>
          <w:sz w:val="20"/>
          <w:szCs w:val="20"/>
          <w:lang w:val="ro-RO"/>
        </w:rPr>
        <w:t>3,5.</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Rezultatul este susținut de « Fișa de evaluare », din care se observă că din totalul de </w:t>
      </w:r>
      <w:r>
        <w:rPr>
          <w:rFonts w:eastAsia="Arial" w:cs="Arial" w:ascii="Arial" w:hAnsi="Arial"/>
          <w:b/>
          <w:color w:val="auto"/>
          <w:spacing w:val="0"/>
          <w:w w:val="100"/>
          <w:sz w:val="20"/>
          <w:szCs w:val="20"/>
          <w:lang w:val="ro-RO"/>
        </w:rPr>
        <w:t>34</w:t>
      </w:r>
      <w:r>
        <w:rPr>
          <w:rFonts w:eastAsia="Arial" w:cs="Arial" w:ascii="Arial" w:hAnsi="Arial"/>
          <w:color w:val="auto"/>
          <w:spacing w:val="0"/>
          <w:w w:val="100"/>
          <w:sz w:val="20"/>
          <w:szCs w:val="20"/>
          <w:lang w:val="ro-RO"/>
        </w:rPr>
        <w:t xml:space="preserve"> factori de risc identificați, </w:t>
      </w: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dintre ei depășesc, ca nivel parțial de risc, valoarea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încadrându-se în categoria factorilor de risc mare.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Cei </w:t>
      </w: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factori de risc ce se situează în domeniul inacceptabil sunt:</w:t>
      </w:r>
    </w:p>
    <w:p>
      <w:pPr>
        <w:pStyle w:val="Normal"/>
        <w:widowControl/>
        <w:numPr>
          <w:ilvl w:val="0"/>
          <w:numId w:val="0"/>
        </w:numPr>
        <w:tabs>
          <w:tab w:val="clear" w:pos="720"/>
          <w:tab w:val="left" w:pos="360" w:leader="none"/>
        </w:tabs>
        <w:spacing w:before="0" w:after="120"/>
        <w:ind w:hanging="0" w:left="0"/>
        <w:jc w:val="left"/>
        <w:rPr>
          <w:rFonts w:ascii="Arial" w:hAnsi="Arial" w:cs="Arial"/>
          <w:b/>
          <w:sz w:val="18"/>
          <w:szCs w:val="18"/>
        </w:rPr>
      </w:pPr>
      <w:r>
        <w:rPr>
          <w:rFonts w:eastAsia="Arial" w:cs="Arial" w:ascii="Arial" w:hAnsi="Arial"/>
          <w:b/>
          <w:color w:val="auto"/>
          <w:spacing w:val="0"/>
          <w:w w:val="100"/>
          <w:sz w:val="20"/>
          <w:szCs w:val="20"/>
          <w:lang w:val="ro-RO"/>
        </w:rPr>
        <w:t>F 10 -</w:t>
      </w:r>
      <w:r>
        <w:rPr>
          <w:rFonts w:eastAsia="Arial" w:cs="Arial" w:ascii="Arial" w:hAnsi="Arial"/>
          <w:color w:val="auto"/>
          <w:spacing w:val="0"/>
          <w:w w:val="100"/>
          <w:sz w:val="20"/>
          <w:szCs w:val="20"/>
          <w:lang w:val="ro-RO"/>
        </w:rPr>
        <w:t xml:space="preserve"> Electrocutare prin atingere indirectă - deteriorarea sau inexistenta instalațiilor de împământare.</w:t>
      </w:r>
    </w:p>
    <w:p>
      <w:pPr>
        <w:pStyle w:val="Normal"/>
        <w:widowControl/>
        <w:numPr>
          <w:ilvl w:val="0"/>
          <w:numId w:val="0"/>
        </w:numPr>
        <w:tabs>
          <w:tab w:val="clear" w:pos="720"/>
          <w:tab w:val="left" w:pos="360" w:leader="none"/>
        </w:tabs>
        <w:spacing w:before="0" w:after="120"/>
        <w:ind w:hanging="0" w:left="0"/>
        <w:jc w:val="left"/>
        <w:rPr>
          <w:rFonts w:ascii="Arial" w:hAnsi="Arial" w:cs="Arial"/>
          <w:b/>
          <w:sz w:val="18"/>
          <w:szCs w:val="18"/>
        </w:rPr>
      </w:pPr>
      <w:r>
        <w:rPr>
          <w:rFonts w:eastAsia="Arial" w:cs="Arial" w:ascii="Arial" w:hAnsi="Arial"/>
          <w:b/>
          <w:color w:val="auto"/>
          <w:spacing w:val="0"/>
          <w:w w:val="100"/>
          <w:sz w:val="20"/>
          <w:szCs w:val="20"/>
          <w:lang w:val="ro-RO"/>
        </w:rPr>
        <w:t xml:space="preserve">F 20 - </w:t>
      </w:r>
      <w:r>
        <w:rPr>
          <w:rFonts w:eastAsia="Arial" w:cs="Arial" w:ascii="Arial" w:hAnsi="Arial"/>
          <w:color w:val="auto"/>
          <w:spacing w:val="0"/>
          <w:w w:val="100"/>
          <w:sz w:val="20"/>
          <w:szCs w:val="20"/>
          <w:lang w:val="ro-RO"/>
        </w:rPr>
        <w:t>Lovire de către alte mijloacele de transport autoin caz de accident de traseu.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diminuarea sau eliminarea celor </w:t>
      </w: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factori de risc (care se situează în domeniul inacceptabil), sunt necesare măsurile generic prezentate în “Fișa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repartiția factorilor de risc pe sursele generatoare, situația se prezintă după cum urmează:</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29,41 % -</w:t>
      </w:r>
      <w:r>
        <w:rPr>
          <w:rFonts w:eastAsia="Arial" w:cs="Arial" w:ascii="Arial" w:hAnsi="Arial"/>
          <w:color w:val="auto"/>
          <w:spacing w:val="0"/>
          <w:w w:val="100"/>
          <w:sz w:val="20"/>
          <w:szCs w:val="20"/>
          <w:lang w:val="ro-RO"/>
        </w:rPr>
        <w:t xml:space="preserve"> factori proprii mijloacelor de producție;</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14,71 % -</w:t>
      </w:r>
      <w:r>
        <w:rPr>
          <w:rFonts w:eastAsia="Arial" w:cs="Arial" w:ascii="Arial" w:hAnsi="Arial"/>
          <w:color w:val="auto"/>
          <w:spacing w:val="0"/>
          <w:w w:val="100"/>
          <w:sz w:val="20"/>
          <w:szCs w:val="20"/>
          <w:lang w:val="ro-RO"/>
        </w:rPr>
        <w:t xml:space="preserve"> factori proprii mediului de muncă;</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38,24 % -</w:t>
      </w:r>
      <w:r>
        <w:rPr>
          <w:rFonts w:eastAsia="Arial" w:cs="Arial" w:ascii="Arial" w:hAnsi="Arial"/>
          <w:color w:val="auto"/>
          <w:spacing w:val="0"/>
          <w:w w:val="100"/>
          <w:sz w:val="20"/>
          <w:szCs w:val="20"/>
          <w:lang w:val="ro-RO"/>
        </w:rPr>
        <w:t xml:space="preserve"> factori proprii sarcinii de muncă;</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17,64 % -</w:t>
      </w:r>
      <w:r>
        <w:rPr>
          <w:rFonts w:eastAsia="Arial" w:cs="Arial" w:ascii="Arial" w:hAnsi="Arial"/>
          <w:color w:val="auto"/>
          <w:spacing w:val="0"/>
          <w:w w:val="100"/>
          <w:sz w:val="20"/>
          <w:szCs w:val="20"/>
          <w:lang w:val="ro-RO"/>
        </w:rPr>
        <w:t xml:space="preserve"> factori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analiza Fișei de evaluare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se constată că </w:t>
      </w: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dintre factorii de risc identificați reprezentând </w:t>
      </w:r>
      <w:r>
        <w:rPr>
          <w:rFonts w:eastAsia="Arial" w:cs="Arial" w:ascii="Arial" w:hAnsi="Arial"/>
          <w:b/>
          <w:color w:val="auto"/>
          <w:spacing w:val="0"/>
          <w:w w:val="100"/>
          <w:sz w:val="20"/>
          <w:szCs w:val="20"/>
          <w:lang w:val="ro-RO"/>
        </w:rPr>
        <w:t xml:space="preserve">5,88 % </w:t>
      </w:r>
      <w:r>
        <w:rPr>
          <w:rFonts w:eastAsia="Arial" w:cs="Arial" w:ascii="Arial" w:hAnsi="Arial"/>
          <w:color w:val="auto"/>
          <w:spacing w:val="0"/>
          <w:w w:val="100"/>
          <w:sz w:val="20"/>
          <w:szCs w:val="20"/>
          <w:lang w:val="ro-RO"/>
        </w:rPr>
        <w:t>pot avea consecințe ireversibile asupra executantului (deces sau invaliditate), dar, datorită frecvenței mici de producere a acestora, nivelul de securitate rezultat este destul de ridicat la fiecare în parte, astfel încât locul de muncă poate fi încadrat printre cele cu pericol mic de accidentare.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Black" w:hAnsi="Arial Black" w:cs="Arial"/>
          <w:b/>
          <w:sz w:val="18"/>
          <w:szCs w:val="18"/>
        </w:rPr>
      </w:pPr>
      <w:r>
        <w:rPr>
          <w:rFonts w:eastAsia="Arial" w:cs="Arial" w:ascii="Arial" w:hAnsi="Arial"/>
          <w:b/>
          <w:color w:val="auto"/>
          <w:spacing w:val="0"/>
          <w:w w:val="100"/>
          <w:sz w:val="20"/>
          <w:szCs w:val="20"/>
          <w:lang w:val="ro-RO"/>
        </w:rPr>
        <w:t xml:space="preserve">V.I.III. PONDEREA FACTORILOR DE RISC IDENTIFICAȚI DUPĂ ELEMENTELE SISTEMULUI DE MUNCĂ, </w:t>
      </w:r>
      <w:r>
        <w:rPr>
          <w:rFonts w:eastAsia="Arial" w:cs="Arial" w:ascii="Arial" w:hAnsi="Arial"/>
          <w:b/>
          <w:color w:val="auto"/>
          <w:spacing w:val="0"/>
          <w:w w:val="100"/>
          <w:sz w:val="20"/>
          <w:szCs w:val="20"/>
          <w:lang w:val="ro-RO"/>
        </w:rPr>
        <w:t xml:space="preserve">PENTRU LOCUL DE MUNCĂ: GELATERIE, POSTUL DE LUCRU: </w:t>
      </w:r>
      <w:r>
        <w:rPr>
          <w:rFonts w:eastAsia="Arial" w:cs="Arial" w:ascii="Arial" w:hAnsi="Arial"/>
          <w:b/>
          <w:color w:val="auto"/>
          <w:spacing w:val="0"/>
          <w:w w:val="100"/>
          <w:sz w:val="20"/>
          <w:szCs w:val="20"/>
          <w:lang w:val="ro-RO"/>
        </w:rPr>
        <w:t>LUCRĂTOR COMERCIAL</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AVÂND NIVELUL GLOBAL DE RISC </w:t>
      </w:r>
      <w:r>
        <w:rPr>
          <w:rFonts w:eastAsia="Arial" w:cs="Arial" w:ascii="Arial" w:hAnsi="Arial"/>
          <w:b/>
          <w:color w:val="auto"/>
          <w:spacing w:val="0"/>
          <w:w w:val="100"/>
          <w:sz w:val="20"/>
          <w:szCs w:val="20"/>
          <w:lang w:val="ro-RO"/>
        </w:rPr>
        <w:t>2,55</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8500" w:leader="none"/>
        </w:tabs>
        <w:spacing w:before="0" w:after="0"/>
        <w:ind w:hanging="0"/>
        <w:jc w:val="left"/>
        <w:rPr>
          <w:rFonts w:ascii="Arial" w:hAnsi="Arial" w:eastAsia="Arial" w:cs="Arial"/>
          <w:color w:val="auto"/>
          <w:spacing w:val="0"/>
          <w:w w:val="100"/>
          <w:sz w:val="2"/>
          <w:szCs w:val="20"/>
          <w:lang w:val="ro-RO"/>
        </w:rPr>
      </w:pPr>
      <w:r>
        <w:rPr>
          <w:rFonts w:eastAsia="Arial" w:cs="Arial" w:ascii="Arial" w:hAnsi="Arial"/>
          <w:color w:val="auto"/>
          <w:spacing w:val="0"/>
          <w:w w:val="100"/>
          <w:sz w:val="2"/>
          <w:szCs w:val="20"/>
          <w:lang w:val="ro-RO"/>
        </w:rPr>
        <w:drawing>
          <wp:inline distT="0" distB="0" distL="0" distR="0">
            <wp:extent cx="4183380" cy="2202180"/>
            <wp:effectExtent l="0" t="0" r="0" b="0"/>
            <wp:docPr id="22" name="Chart 1299946181"/>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Black" w:hAnsi="Arial Black" w:cs="Arial"/>
          <w:b/>
          <w:sz w:val="18"/>
          <w:szCs w:val="18"/>
        </w:rPr>
      </w:pPr>
      <w:r>
        <w:rPr>
          <w:rFonts w:eastAsia="Arial" w:cs="Arial" w:ascii="Arial" w:hAnsi="Arial"/>
          <w:b/>
          <w:color w:val="auto"/>
          <w:spacing w:val="0"/>
          <w:w w:val="100"/>
          <w:sz w:val="20"/>
          <w:szCs w:val="20"/>
          <w:lang w:val="ro-RO"/>
        </w:rPr>
        <w:t xml:space="preserve">SUBCAPITOLUL V.IV. EVALUAREA RISCURILOR DE ACCIDENTARE ȘI ÎMBOLNǍVIRE </w:t>
      </w:r>
      <w:r>
        <w:rPr>
          <w:rFonts w:eastAsia="Arial" w:cs="Arial" w:ascii="Arial" w:hAnsi="Arial"/>
          <w:b/>
          <w:color w:val="auto"/>
          <w:spacing w:val="0"/>
          <w:w w:val="100"/>
          <w:sz w:val="20"/>
          <w:szCs w:val="20"/>
          <w:lang w:val="ro-RO"/>
        </w:rPr>
        <w:t>PROFESIONALĂ</w:t>
      </w:r>
      <w:r>
        <w:rPr>
          <w:rFonts w:eastAsia="Arial" w:cs="Arial" w:ascii="Arial" w:hAnsi="Arial"/>
          <w:b/>
          <w:color w:val="auto"/>
          <w:spacing w:val="0"/>
          <w:w w:val="100"/>
          <w:sz w:val="20"/>
          <w:szCs w:val="20"/>
          <w:lang w:val="ro-RO"/>
        </w:rPr>
        <w:t xml:space="preserve"> PENTRU LOCUL DE MUNCĂ: GELATERIE, POSTUL DE LUCRU: GRUPURI SENSIBILE ( FEMEI GRAVIDE, LEHUZELE SAU FEMEILE CARE ALĂPTEAZĂ, TINERII, PERSOANELE CU DIZABILITĂȚI )</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I. DEFINIREA LOCULUI DE MUNCĂ ȘI ANALIZA PROCESUL DE MUNCĂ ȘI DETERMINAREA ELEMENTELOR COMPONENTE ALE SISTEMULUI DE MUNCĂ EVALUAT:</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120"/>
        <w:ind w:hanging="0"/>
        <w:jc w:val="left"/>
        <w:rPr>
          <w:rFonts w:ascii="Arial" w:hAnsi="Arial" w:cs="Arial"/>
          <w:b/>
          <w:sz w:val="18"/>
          <w:szCs w:val="18"/>
          <w:lang w:val="da-DK"/>
        </w:rPr>
      </w:pPr>
      <w:r>
        <w:rPr>
          <w:rFonts w:eastAsia="Arial" w:cs="Arial" w:ascii="Arial" w:hAnsi="Arial"/>
          <w:color w:val="auto"/>
          <w:spacing w:val="0"/>
          <w:w w:val="100"/>
          <w:sz w:val="20"/>
          <w:szCs w:val="20"/>
          <w:lang w:val="ro-RO"/>
        </w:rPr>
        <w:t xml:space="preserve">Având în vedere că obiectul de activitate al societății comerciale este conform </w:t>
      </w:r>
      <w:r>
        <w:rPr>
          <w:rFonts w:eastAsia="Arial" w:cs="Arial" w:ascii="Arial" w:hAnsi="Arial"/>
          <w:color w:val="auto"/>
          <w:spacing w:val="0"/>
          <w:w w:val="100"/>
          <w:sz w:val="20"/>
          <w:szCs w:val="20"/>
          <w:lang w:val="ro-RO"/>
        </w:rPr>
        <w:t>CAEN: 5630 -</w:t>
      </w:r>
      <w:r>
        <w:rPr>
          <w:rStyle w:val="fleft"/>
          <w:rFonts w:eastAsia="Arial" w:cs="Arial" w:ascii="Arial" w:hAnsi="Arial"/>
          <w:color w:val="auto"/>
          <w:spacing w:val="0"/>
          <w:w w:val="100"/>
          <w:sz w:val="20"/>
          <w:szCs w:val="20"/>
          <w:lang w:val="ro-RO"/>
        </w:rPr>
        <w:t>Baruri și alte activități de servire a băuturilor</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eastAsia="en-US"/>
        </w:rPr>
        <w:t xml:space="preserve">activitățile societății la sediul social al </w:t>
      </w:r>
      <w:r>
        <w:rPr>
          <w:rFonts w:eastAsia="Arial" w:cs="Arial" w:ascii="Arial" w:hAnsi="Arial"/>
          <w:b/>
          <w:bCs/>
          <w:color w:val="auto"/>
          <w:spacing w:val="0"/>
          <w:w w:val="100"/>
          <w:sz w:val="20"/>
          <w:szCs w:val="20"/>
          <w:lang w:val="ro-RO" w:eastAsia="en-US"/>
        </w:rPr>
        <w:t>{{cli</w:t>
      </w:r>
      <w:r>
        <w:rPr>
          <w:rStyle w:val="PageNumber"/>
          <w:rFonts w:eastAsia="Arial" w:cs="Arial" w:ascii="Arial" w:hAnsi="Arial"/>
          <w:b/>
          <w:bCs/>
          <w:color w:val="auto"/>
          <w:spacing w:val="0"/>
          <w:w w:val="100"/>
          <w:sz w:val="20"/>
          <w:szCs w:val="20"/>
          <w:lang w:val="ro-RO"/>
        </w:rPr>
        <w:t>ent.legalName}}</w:t>
      </w:r>
      <w:r>
        <w:rPr>
          <w:rFonts w:eastAsia="Arial" w:cs="Arial" w:ascii="Arial" w:hAnsi="Arial"/>
          <w:color w:val="auto"/>
          <w:spacing w:val="0"/>
          <w:w w:val="100"/>
          <w:sz w:val="20"/>
          <w:szCs w:val="20"/>
          <w:lang w:val="ro-RO" w:eastAsia="en-US"/>
        </w:rPr>
        <w:t xml:space="preserve"> se împart în departamente și direcții conform organigramei.</w:t>
      </w:r>
    </w:p>
    <w:p>
      <w:pPr>
        <w:pStyle w:val="Normal"/>
        <w:keepNext w:val="true"/>
        <w:widowControl/>
        <w:spacing w:before="0" w:after="0"/>
        <w:ind w:hanging="0"/>
        <w:jc w:val="left"/>
        <w:rPr>
          <w:rFonts w:ascii="Arial" w:hAnsi="Arial" w:cs="Arial"/>
          <w:sz w:val="2"/>
          <w:szCs w:val="18"/>
          <w:lang w:val="es-ES"/>
        </w:rPr>
      </w:pPr>
      <w:r>
        <w:rPr>
          <w:rFonts w:eastAsia="Arial" w:cs="Arial" w:ascii="Arial" w:hAnsi="Arial"/>
          <w:color w:val="auto"/>
          <w:spacing w:val="0"/>
          <w:w w:val="100"/>
          <w:sz w:val="2"/>
          <w:szCs w:val="20"/>
          <w:lang w:val="ro-RO"/>
        </w:rPr>
      </w:r>
    </w:p>
    <w:p>
      <w:pPr>
        <w:pStyle w:val="Normal"/>
        <w:keepNext w:val="true"/>
        <w:widowControl/>
        <w:spacing w:before="0" w:after="120"/>
        <w:ind w:hanging="0"/>
        <w:jc w:val="left"/>
        <w:rPr>
          <w:rFonts w:ascii="Arial" w:hAnsi="Arial" w:cs="Arial"/>
          <w:sz w:val="18"/>
          <w:szCs w:val="18"/>
          <w:lang w:val="es-ES"/>
        </w:rPr>
      </w:pPr>
      <w:r>
        <w:rPr>
          <w:rFonts w:eastAsia="Arial" w:cs="Arial" w:ascii="Arial" w:hAnsi="Arial"/>
          <w:color w:val="auto"/>
          <w:spacing w:val="0"/>
          <w:w w:val="100"/>
          <w:sz w:val="20"/>
          <w:szCs w:val="20"/>
          <w:lang w:val="ro-RO"/>
        </w:rPr>
        <w:t>Sistemul de muncă analizat în acest caz se află în cadrul gelateriei:</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703"/>
        <w:gridCol w:w="2573"/>
        <w:gridCol w:w="6079"/>
      </w:tblGrid>
      <w:tr>
        <w:trPr>
          <w:tblHeader w:val="true"/>
          <w:trHeight w:val="240" w:hRule="atLeast"/>
        </w:trPr>
        <w:tc>
          <w:tcPr>
            <w:tcW w:w="703" w:type="dxa"/>
            <w:tcBorders>
              <w:top w:val="single" w:sz="4" w:space="0" w:color="000000"/>
              <w:left w:val="single" w:sz="4" w:space="0" w:color="000000"/>
              <w:bottom w:val="doub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NR. CRT.</w:t>
            </w:r>
          </w:p>
        </w:tc>
        <w:tc>
          <w:tcPr>
            <w:tcW w:w="2573" w:type="dxa"/>
            <w:tcBorders>
              <w:top w:val="single" w:sz="4" w:space="0" w:color="000000"/>
              <w:left w:val="single" w:sz="4" w:space="0" w:color="000000"/>
              <w:bottom w:val="double" w:sz="4" w:space="0" w:color="000000"/>
              <w:right w:val="double" w:sz="4" w:space="0" w:color="000000"/>
            </w:tcBorders>
            <w:shd w:color="auto" w:fill="E6E6E6" w:val="clear"/>
            <w:vAlign w:val="center"/>
          </w:tcPr>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COMPONENTA SISTEMULUI DE MUNCĂ EVALUAT</w:t>
            </w:r>
          </w:p>
        </w:tc>
        <w:tc>
          <w:tcPr>
            <w:tcW w:w="6079" w:type="dxa"/>
            <w:tcBorders>
              <w:top w:val="single" w:sz="4" w:space="0" w:color="000000"/>
              <w:left w:val="double" w:sz="4" w:space="0" w:color="000000"/>
              <w:bottom w:val="doub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CONȚINUTUL COMPONENTEI SISTEMULUI DE MUNCĂ EVALUAT</w:t>
            </w:r>
          </w:p>
        </w:tc>
      </w:tr>
      <w:tr>
        <w:trPr>
          <w:trHeight w:val="240" w:hRule="atLeast"/>
        </w:trPr>
        <w:tc>
          <w:tcPr>
            <w:tcW w:w="703" w:type="dxa"/>
            <w:tcBorders>
              <w:top w:val="doub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1.</w:t>
            </w:r>
          </w:p>
        </w:tc>
        <w:tc>
          <w:tcPr>
            <w:tcW w:w="2573" w:type="dxa"/>
            <w:tcBorders>
              <w:top w:val="doub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EXECUTANT</w:t>
            </w:r>
          </w:p>
        </w:tc>
        <w:tc>
          <w:tcPr>
            <w:tcW w:w="6079" w:type="dxa"/>
            <w:tcBorders>
              <w:top w:val="double" w:sz="4" w:space="0" w:color="000000"/>
              <w:left w:val="double" w:sz="4" w:space="0" w:color="000000"/>
              <w:bottom w:val="single" w:sz="4" w:space="0" w:color="000000"/>
              <w:right w:val="single" w:sz="4" w:space="0" w:color="000000"/>
            </w:tcBorders>
            <w:vAlign w:val="center"/>
          </w:tcPr>
          <w:p>
            <w:pPr>
              <w:pStyle w:val="Normal"/>
              <w:widowControl/>
              <w:spacing w:before="0" w:after="0"/>
              <w:rPr>
                <w:rFonts w:ascii="Arial" w:hAnsi="Arial" w:cs="Arial"/>
                <w:b/>
                <w:sz w:val="18"/>
                <w:szCs w:val="18"/>
              </w:rPr>
            </w:pPr>
            <w:r>
              <w:rPr>
                <w:rFonts w:eastAsia="Arial" w:cs="Arial" w:ascii="Arial" w:hAnsi="Arial"/>
                <w:color w:val="auto"/>
                <w:spacing w:val="0"/>
                <w:w w:val="100"/>
                <w:sz w:val="20"/>
                <w:szCs w:val="20"/>
                <w:lang w:val="ro-RO"/>
              </w:rPr>
              <w:t>Angajat în funcția de Lucrător comercial care se încadrează în grupurile sensibile la riscuri speciale – femeile gravide, lehuzele sau femeile care alăptează, tinerii, persoanele cu dizabilități.</w:t>
            </w:r>
          </w:p>
        </w:tc>
      </w:tr>
      <w:tr>
        <w:trPr>
          <w:trHeight w:val="98" w:hRule="atLeast"/>
        </w:trPr>
        <w:tc>
          <w:tcPr>
            <w:tcW w:w="70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2.</w:t>
            </w:r>
          </w:p>
        </w:tc>
        <w:tc>
          <w:tcPr>
            <w:tcW w:w="2573"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SARCINA DE MUNCĂ</w:t>
            </w:r>
          </w:p>
        </w:tc>
        <w:tc>
          <w:tcPr>
            <w:tcW w:w="6079" w:type="dxa"/>
            <w:tcBorders>
              <w:top w:val="single" w:sz="4" w:space="0" w:color="000000"/>
              <w:left w:val="double" w:sz="4" w:space="0" w:color="000000"/>
              <w:bottom w:val="single" w:sz="4" w:space="0" w:color="000000"/>
              <w:right w:val="single" w:sz="4" w:space="0" w:color="000000"/>
            </w:tcBorders>
          </w:tcPr>
          <w:p>
            <w:pPr>
              <w:pStyle w:val="Title"/>
              <w:widowControl/>
              <w:spacing w:before="0" w:after="0"/>
              <w:jc w:val="left"/>
              <w:rPr>
                <w:rFonts w:ascii="Arial" w:hAnsi="Arial" w:cs="Arial"/>
                <w:b w:val="false"/>
                <w:sz w:val="18"/>
                <w:szCs w:val="18"/>
              </w:rPr>
            </w:pPr>
            <w:r>
              <w:rPr>
                <w:rFonts w:eastAsia="Arial" w:cs="Arial" w:ascii="Arial" w:hAnsi="Arial"/>
                <w:b w:val="false"/>
                <w:color w:val="auto"/>
                <w:spacing w:val="0"/>
                <w:w w:val="100"/>
                <w:sz w:val="20"/>
                <w:szCs w:val="20"/>
                <w:lang w:val="ro-RO"/>
              </w:rPr>
              <w:t>Conform cu fișa postului</w:t>
            </w:r>
          </w:p>
        </w:tc>
      </w:tr>
      <w:tr>
        <w:trPr>
          <w:trHeight w:val="70" w:hRule="atLeast"/>
        </w:trPr>
        <w:tc>
          <w:tcPr>
            <w:tcW w:w="70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3.</w:t>
            </w:r>
          </w:p>
        </w:tc>
        <w:tc>
          <w:tcPr>
            <w:tcW w:w="2573"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MIJLOCUL DE PRODUCȚIE</w:t>
            </w:r>
          </w:p>
        </w:tc>
        <w:tc>
          <w:tcPr>
            <w:tcW w:w="6079" w:type="dxa"/>
            <w:tcBorders>
              <w:top w:val="single" w:sz="4" w:space="0" w:color="000000"/>
              <w:left w:val="double" w:sz="4" w:space="0" w:color="000000"/>
              <w:bottom w:val="single" w:sz="4" w:space="0" w:color="000000"/>
              <w:right w:val="single" w:sz="4" w:space="0" w:color="000000"/>
            </w:tcBorders>
            <w:vAlign w:val="center"/>
          </w:tcPr>
          <w:p>
            <w:pPr>
              <w:pStyle w:val="Title"/>
              <w:widowControl/>
              <w:spacing w:before="0" w:after="0"/>
              <w:jc w:val="left"/>
              <w:rPr>
                <w:rFonts w:ascii="Arial" w:hAnsi="Arial" w:cs="Arial"/>
                <w:b w:val="false"/>
                <w:sz w:val="18"/>
                <w:szCs w:val="18"/>
              </w:rPr>
            </w:pPr>
            <w:r>
              <w:rPr>
                <w:rFonts w:eastAsia="Arial" w:cs="Arial" w:ascii="Arial" w:hAnsi="Arial"/>
                <w:b w:val="false"/>
                <w:color w:val="auto"/>
                <w:spacing w:val="0"/>
                <w:w w:val="100"/>
                <w:sz w:val="20"/>
                <w:szCs w:val="20"/>
                <w:lang w:val="ro-RO"/>
              </w:rPr>
              <w:t>Dotările tehnice specifice activităților din gelaterie.</w:t>
            </w:r>
          </w:p>
        </w:tc>
      </w:tr>
      <w:tr>
        <w:trPr>
          <w:trHeight w:val="70" w:hRule="atLeast"/>
        </w:trPr>
        <w:tc>
          <w:tcPr>
            <w:tcW w:w="70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4.</w:t>
            </w:r>
          </w:p>
        </w:tc>
        <w:tc>
          <w:tcPr>
            <w:tcW w:w="2573"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MEDIUL DE MUNCĂ</w:t>
            </w:r>
          </w:p>
        </w:tc>
        <w:tc>
          <w:tcPr>
            <w:tcW w:w="6079" w:type="dxa"/>
            <w:tcBorders>
              <w:top w:val="single" w:sz="4" w:space="0" w:color="000000"/>
              <w:left w:val="double" w:sz="4" w:space="0" w:color="000000"/>
              <w:bottom w:val="single" w:sz="4" w:space="0" w:color="000000"/>
              <w:right w:val="single" w:sz="4" w:space="0" w:color="000000"/>
            </w:tcBorders>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Spații amenajate pentru activități specifice vânzării de înghețată și bar.</w:t>
            </w:r>
          </w:p>
        </w:tc>
      </w:tr>
    </w:tbl>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Punctele de referința în activitatea de evaluare a riscurilor de accidentare și îmbolnăvire profesională are la baza </w:t>
      </w:r>
      <w:r>
        <w:rPr>
          <w:rFonts w:eastAsia="Arial" w:cs="Arial" w:ascii="Arial" w:hAnsi="Arial"/>
          <w:b/>
          <w:color w:val="auto"/>
          <w:spacing w:val="0"/>
          <w:w w:val="100"/>
          <w:sz w:val="20"/>
          <w:szCs w:val="20"/>
          <w:lang w:val="ro-RO"/>
        </w:rPr>
        <w:t>sarcina de muncă</w:t>
      </w:r>
      <w:r>
        <w:rPr>
          <w:rFonts w:eastAsia="Arial" w:cs="Arial" w:ascii="Arial" w:hAnsi="Arial"/>
          <w:color w:val="auto"/>
          <w:spacing w:val="0"/>
          <w:w w:val="100"/>
          <w:sz w:val="20"/>
          <w:szCs w:val="20"/>
          <w:lang w:val="ro-RO"/>
        </w:rPr>
        <w:t xml:space="preserve"> consemnată în </w:t>
      </w:r>
      <w:r>
        <w:rPr>
          <w:rFonts w:eastAsia="Arial" w:cs="Arial" w:ascii="Arial" w:hAnsi="Arial"/>
          <w:b/>
          <w:color w:val="auto"/>
          <w:spacing w:val="0"/>
          <w:w w:val="100"/>
          <w:sz w:val="20"/>
          <w:szCs w:val="20"/>
          <w:lang w:val="ro-RO"/>
        </w:rPr>
        <w:t xml:space="preserve">fișa postului, mediul de muncă </w:t>
      </w:r>
      <w:r>
        <w:rPr>
          <w:rFonts w:eastAsia="Arial" w:cs="Arial" w:ascii="Arial" w:hAnsi="Arial"/>
          <w:color w:val="auto"/>
          <w:spacing w:val="0"/>
          <w:w w:val="100"/>
          <w:sz w:val="20"/>
          <w:szCs w:val="20"/>
          <w:lang w:val="ro-RO"/>
        </w:rPr>
        <w:t>și condițiile de interacțiune cu</w:t>
      </w:r>
      <w:r>
        <w:rPr>
          <w:rFonts w:eastAsia="Arial" w:cs="Arial" w:ascii="Arial" w:hAnsi="Arial"/>
          <w:b/>
          <w:color w:val="auto"/>
          <w:spacing w:val="0"/>
          <w:w w:val="100"/>
          <w:sz w:val="20"/>
          <w:szCs w:val="20"/>
          <w:lang w:val="ro-RO"/>
        </w:rPr>
        <w:t xml:space="preserve"> mijloacele de muncă </w:t>
      </w:r>
      <w:r>
        <w:rPr>
          <w:rFonts w:eastAsia="Arial" w:cs="Arial" w:ascii="Arial" w:hAnsi="Arial"/>
          <w:color w:val="auto"/>
          <w:spacing w:val="0"/>
          <w:w w:val="100"/>
          <w:sz w:val="20"/>
          <w:szCs w:val="20"/>
          <w:lang w:val="ro-RO"/>
        </w:rPr>
        <w:t>reperate la pregătirea profesională (specializarea) a lucrătorului în cauză.</w:t>
      </w:r>
    </w:p>
    <w:p>
      <w:pPr>
        <w:pStyle w:val="Title"/>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Elementele componente ale sistemului de muncă evaluat sunt: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 Executantul: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Executantul își desfășoară activitatea în local, bar, terasa.</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2. Mijloace de producție: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Mijloace de muncă</w:t>
      </w:r>
      <w:r>
        <w:rPr>
          <w:rFonts w:eastAsia="Arial" w:cs="Arial" w:ascii="Arial" w:hAnsi="Arial"/>
          <w:color w:val="auto"/>
          <w:spacing w:val="0"/>
          <w:w w:val="100"/>
          <w:sz w:val="20"/>
          <w:szCs w:val="20"/>
          <w:lang w:val="ro-RO"/>
        </w:rPr>
        <w:t>: mobilier restaurant, congelator, vitrine frigorifice, aparat cafea, casa de marcat, mașina de spălat vase, vesela, pahare, produse de întreținere și curățenie, trusă de prim ajutor, telefon, sursa de apă (chiuvetă), aer condiționat, iluminat lămpi, grup sanitar, stingător P6, G2.</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3. Sarcina de muncă (conform cu fișa postului):</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sosirea la program;</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ia legătura cu personalul din conducere și cu cei de colaborare pentru raportarea situației din ziua precedentă și organizarea noilor sarcini de serviciu;</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verifică starea de funcționare a utilajelor;</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dispune măsuri operative de remediere a deficiențelor constatate și/ sau raportate privind activitatea curentă a unității;</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întocmește situații periodice privind activitatea unității;</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stabilește, împreună cu colaboratorii, programul zilnic;</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își efectuează sarcinile de servici respectând normelor de securitate și sănătate în muncă și informează conducătorul locului de muncă privitor la situațiile de insecuritate apărute sau posibile să apara;</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efectuează vânzarea produselor, prepararea cafelei;</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efectuează manipularea manuală a mărfurilor.</w:t>
      </w:r>
    </w:p>
    <w:p>
      <w:pPr>
        <w:pStyle w:val="Normal"/>
        <w:widowControl/>
        <w:numPr>
          <w:ilvl w:val="0"/>
          <w:numId w:val="57"/>
        </w:numPr>
        <w:spacing w:before="0" w:after="40"/>
        <w:jc w:val="left"/>
        <w:rPr>
          <w:rStyle w:val="postbody"/>
        </w:rPr>
      </w:pPr>
      <w:r>
        <w:rPr>
          <w:rStyle w:val="postbody"/>
          <w:rFonts w:eastAsia="Arial" w:cs="Arial" w:ascii="Arial" w:hAnsi="Arial"/>
          <w:color w:val="auto"/>
          <w:spacing w:val="0"/>
          <w:w w:val="100"/>
          <w:sz w:val="20"/>
          <w:szCs w:val="20"/>
          <w:lang w:val="ro-RO"/>
        </w:rPr>
        <w:t>pregătește mesele de servire pentru clienți;</w:t>
      </w:r>
    </w:p>
    <w:p>
      <w:pPr>
        <w:pStyle w:val="Normal"/>
        <w:widowControl/>
        <w:numPr>
          <w:ilvl w:val="0"/>
          <w:numId w:val="57"/>
        </w:numPr>
        <w:spacing w:before="0" w:after="40"/>
        <w:jc w:val="left"/>
        <w:rPr>
          <w:rStyle w:val="postbody"/>
          <w:rFonts w:ascii="Arial" w:hAnsi="Arial" w:cs="Arial"/>
          <w:sz w:val="18"/>
          <w:szCs w:val="18"/>
        </w:rPr>
      </w:pPr>
      <w:r>
        <w:rPr>
          <w:rStyle w:val="postbody"/>
          <w:rFonts w:eastAsia="Arial" w:cs="Arial" w:ascii="Arial" w:hAnsi="Arial"/>
          <w:color w:val="auto"/>
          <w:spacing w:val="0"/>
          <w:w w:val="100"/>
          <w:sz w:val="20"/>
          <w:szCs w:val="20"/>
          <w:lang w:val="ro-RO"/>
        </w:rPr>
        <w:t>preia comenzile de la clienți și asigură ducerea comenzilor către clienți;</w:t>
      </w:r>
    </w:p>
    <w:p>
      <w:pPr>
        <w:pStyle w:val="Normal"/>
        <w:widowControl/>
        <w:numPr>
          <w:ilvl w:val="0"/>
          <w:numId w:val="57"/>
        </w:numPr>
        <w:spacing w:before="0" w:after="40"/>
        <w:jc w:val="left"/>
        <w:rPr>
          <w:rStyle w:val="postbody"/>
          <w:rFonts w:ascii="Arial" w:hAnsi="Arial" w:cs="Arial"/>
          <w:sz w:val="18"/>
          <w:szCs w:val="18"/>
        </w:rPr>
      </w:pPr>
      <w:r>
        <w:rPr>
          <w:rStyle w:val="postbody"/>
          <w:rFonts w:eastAsia="Arial" w:cs="Arial" w:ascii="Arial" w:hAnsi="Arial"/>
          <w:color w:val="auto"/>
          <w:spacing w:val="0"/>
          <w:w w:val="100"/>
          <w:sz w:val="20"/>
          <w:szCs w:val="20"/>
          <w:lang w:val="ro-RO"/>
        </w:rPr>
        <w:t>debarasează și asigură curățenia salonului restaurant;</w:t>
      </w:r>
    </w:p>
    <w:p>
      <w:pPr>
        <w:pStyle w:val="Normal"/>
        <w:widowControl/>
        <w:numPr>
          <w:ilvl w:val="0"/>
          <w:numId w:val="57"/>
        </w:numPr>
        <w:spacing w:before="0" w:after="40"/>
        <w:jc w:val="left"/>
        <w:rPr>
          <w:rStyle w:val="postbody"/>
          <w:rFonts w:ascii="Arial" w:hAnsi="Arial" w:cs="Arial"/>
          <w:sz w:val="18"/>
          <w:szCs w:val="18"/>
        </w:rPr>
      </w:pPr>
      <w:r>
        <w:rPr>
          <w:rStyle w:val="postbody"/>
          <w:rFonts w:eastAsia="Arial" w:cs="Arial" w:ascii="Arial" w:hAnsi="Arial"/>
          <w:color w:val="auto"/>
          <w:spacing w:val="0"/>
          <w:w w:val="100"/>
          <w:sz w:val="20"/>
          <w:szCs w:val="20"/>
          <w:lang w:val="ro-RO"/>
        </w:rPr>
        <w:t>încasează contravaloarea notei de plata de la clienți;</w:t>
      </w:r>
    </w:p>
    <w:p>
      <w:pPr>
        <w:pStyle w:val="Normal"/>
        <w:widowControl/>
        <w:numPr>
          <w:ilvl w:val="0"/>
          <w:numId w:val="57"/>
        </w:numPr>
        <w:spacing w:before="0" w:after="40"/>
        <w:jc w:val="left"/>
        <w:rPr>
          <w:rFonts w:ascii="Arial" w:hAnsi="Arial" w:eastAsia="Arial" w:cs="Arial"/>
          <w:color w:val="auto"/>
          <w:spacing w:val="0"/>
          <w:w w:val="100"/>
          <w:sz w:val="20"/>
          <w:szCs w:val="20"/>
          <w:lang w:val="ro-RO"/>
        </w:rPr>
      </w:pPr>
      <w:r>
        <w:rPr>
          <w:rFonts w:eastAsia="Arial" w:cs="Arial" w:ascii="Arial" w:hAnsi="Arial"/>
          <w:color w:val="auto"/>
          <w:spacing w:val="0"/>
          <w:w w:val="100"/>
          <w:sz w:val="20"/>
          <w:szCs w:val="20"/>
          <w:lang w:val="ro-RO"/>
        </w:rPr>
        <w:t>respectă programului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Aptitudini</w:t>
      </w:r>
      <w:r>
        <w:rPr>
          <w:rFonts w:eastAsia="Arial" w:cs="Arial" w:ascii="Arial" w:hAnsi="Arial"/>
          <w:color w:val="auto"/>
          <w:spacing w:val="0"/>
          <w:w w:val="100"/>
          <w:sz w:val="20"/>
          <w:szCs w:val="20"/>
          <w:lang w:val="ro-RO"/>
        </w:rPr>
        <w:t>:</w:t>
      </w:r>
    </w:p>
    <w:p>
      <w:pPr>
        <w:pStyle w:val="Normal"/>
        <w:widowControl/>
        <w:numPr>
          <w:ilvl w:val="0"/>
          <w:numId w:val="5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capacitate de organizare, planificare a activităților în care este specializat;</w:t>
      </w:r>
    </w:p>
    <w:p>
      <w:pPr>
        <w:pStyle w:val="Normal"/>
        <w:widowControl/>
        <w:numPr>
          <w:ilvl w:val="0"/>
          <w:numId w:val="5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capacitatea de control și luarea de decizii în timp scurt;</w:t>
      </w:r>
    </w:p>
    <w:p>
      <w:pPr>
        <w:pStyle w:val="Normal"/>
        <w:widowControl/>
        <w:numPr>
          <w:ilvl w:val="0"/>
          <w:numId w:val="5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energie, curaj, perseverenta în fața dificultăților.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Atitudine</w:t>
      </w:r>
      <w:r>
        <w:rPr>
          <w:rFonts w:eastAsia="Arial" w:cs="Arial" w:ascii="Arial" w:hAnsi="Arial"/>
          <w:color w:val="auto"/>
          <w:spacing w:val="0"/>
          <w:w w:val="100"/>
          <w:sz w:val="20"/>
          <w:szCs w:val="20"/>
          <w:lang w:val="ro-RO"/>
        </w:rPr>
        <w:t>:</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obiectivitate în aprecierea situațiilor, eficiența în luarea și executarea deciziilor;</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spirit de echipă;</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respectarea normelor de conduită și disciplina a muncii;</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capacitatea de a instaura și menține disciplina în cadrul colectivului pe care-l conduce;</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fermitate în aplicarea deciziilor.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Responsabilități</w:t>
      </w:r>
      <w:r>
        <w:rPr>
          <w:rFonts w:eastAsia="Arial" w:cs="Arial" w:ascii="Arial" w:hAnsi="Arial"/>
          <w:color w:val="auto"/>
          <w:spacing w:val="0"/>
          <w:w w:val="100"/>
          <w:sz w:val="20"/>
          <w:szCs w:val="20"/>
          <w:lang w:val="ro-RO"/>
        </w:rPr>
        <w:t>:</w:t>
      </w:r>
    </w:p>
    <w:p>
      <w:pPr>
        <w:pStyle w:val="Normal"/>
        <w:widowControl/>
        <w:numPr>
          <w:ilvl w:val="0"/>
          <w:numId w:val="63"/>
        </w:numPr>
        <w:spacing w:before="0" w:after="40"/>
        <w:jc w:val="left"/>
        <w:rPr>
          <w:rFonts w:ascii="Arial" w:hAnsi="Arial" w:cs="Arial"/>
          <w:sz w:val="18"/>
          <w:szCs w:val="18"/>
        </w:rPr>
      </w:pPr>
      <w:r>
        <w:rPr>
          <w:rStyle w:val="postbody"/>
          <w:rFonts w:eastAsia="Arial" w:cs="Arial" w:ascii="Arial" w:hAnsi="Arial"/>
          <w:color w:val="auto"/>
          <w:spacing w:val="0"/>
          <w:w w:val="100"/>
          <w:sz w:val="20"/>
          <w:szCs w:val="20"/>
          <w:lang w:val="ro-RO"/>
        </w:rPr>
        <w:t>răspundere pentru respectarea standardelor de calitate a preparatelor realizate și respectarea termenelor de execuție a acestora;</w:t>
      </w:r>
    </w:p>
    <w:p>
      <w:pPr>
        <w:pStyle w:val="Normal"/>
        <w:widowControl/>
        <w:numPr>
          <w:ilvl w:val="0"/>
          <w:numId w:val="63"/>
        </w:numPr>
        <w:spacing w:before="0" w:after="40"/>
        <w:jc w:val="left"/>
        <w:rPr>
          <w:rFonts w:ascii="Arial" w:hAnsi="Arial" w:cs="Arial"/>
          <w:sz w:val="18"/>
          <w:szCs w:val="18"/>
        </w:rPr>
      </w:pPr>
      <w:r>
        <w:rPr>
          <w:rStyle w:val="postbody"/>
          <w:rFonts w:eastAsia="Arial" w:cs="Arial" w:ascii="Arial" w:hAnsi="Arial"/>
          <w:color w:val="auto"/>
          <w:spacing w:val="0"/>
          <w:w w:val="100"/>
          <w:sz w:val="20"/>
          <w:szCs w:val="20"/>
          <w:lang w:val="ro-RO"/>
        </w:rPr>
        <w:t>păstrarea în bune condiții a ustensilelor și aparaturii;</w:t>
      </w:r>
    </w:p>
    <w:p>
      <w:pPr>
        <w:pStyle w:val="Normal"/>
        <w:widowControl/>
        <w:numPr>
          <w:ilvl w:val="0"/>
          <w:numId w:val="63"/>
        </w:numPr>
        <w:spacing w:before="0" w:after="40"/>
        <w:jc w:val="left"/>
        <w:rPr>
          <w:rFonts w:ascii="Arial" w:hAnsi="Arial" w:cs="Arial"/>
          <w:sz w:val="18"/>
          <w:szCs w:val="18"/>
        </w:rPr>
      </w:pPr>
      <w:r>
        <w:rPr>
          <w:rStyle w:val="postbody"/>
          <w:rFonts w:eastAsia="Arial" w:cs="Arial" w:ascii="Arial" w:hAnsi="Arial"/>
          <w:color w:val="auto"/>
          <w:spacing w:val="0"/>
          <w:w w:val="100"/>
          <w:sz w:val="20"/>
          <w:szCs w:val="20"/>
          <w:lang w:val="ro-RO"/>
        </w:rPr>
        <w:t>respectarea normelor de igienă și securitate a muncii;</w:t>
      </w:r>
    </w:p>
    <w:p>
      <w:pPr>
        <w:pStyle w:val="Normal"/>
        <w:widowControl/>
        <w:numPr>
          <w:ilvl w:val="0"/>
          <w:numId w:val="63"/>
        </w:numPr>
        <w:spacing w:before="0" w:after="40"/>
        <w:jc w:val="left"/>
        <w:rPr>
          <w:rFonts w:ascii="Arial" w:hAnsi="Arial" w:cs="Arial"/>
          <w:sz w:val="18"/>
          <w:szCs w:val="18"/>
        </w:rPr>
      </w:pPr>
      <w:r>
        <w:rPr>
          <w:rStyle w:val="postbody"/>
          <w:rFonts w:eastAsia="Arial" w:cs="Arial" w:ascii="Arial" w:hAnsi="Arial"/>
          <w:color w:val="auto"/>
          <w:spacing w:val="0"/>
          <w:w w:val="100"/>
          <w:sz w:val="20"/>
          <w:szCs w:val="20"/>
          <w:lang w:val="ro-RO"/>
        </w:rPr>
        <w:t>utilizarea resurselor existente, exclusiv în interesul firmei.</w:t>
      </w:r>
    </w:p>
    <w:p>
      <w:pPr>
        <w:pStyle w:val="Normal"/>
        <w:widowControl/>
        <w:numPr>
          <w:ilvl w:val="0"/>
          <w:numId w:val="6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răspunde de acțiunile întreprinse cu respectarea normelor de securitate a muncii.</w:t>
      </w:r>
    </w:p>
    <w:p>
      <w:pPr>
        <w:pStyle w:val="Normal"/>
        <w:widowControl/>
        <w:numPr>
          <w:ilvl w:val="0"/>
          <w:numId w:val="6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răspunde de modul în care pune în aplicare sarcinile de servici cu referire la instruirea primită pe probleme de securitatea muncii, prevenirea incendiilor și protecția mediului.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Limite de competență</w:t>
      </w:r>
      <w:r>
        <w:rPr>
          <w:rFonts w:eastAsia="Arial" w:cs="Arial" w:ascii="Arial" w:hAnsi="Arial"/>
          <w:color w:val="auto"/>
          <w:spacing w:val="0"/>
          <w:w w:val="100"/>
          <w:sz w:val="20"/>
          <w:szCs w:val="20"/>
          <w:lang w:val="ro-RO"/>
        </w:rPr>
        <w:t>:</w:t>
      </w:r>
    </w:p>
    <w:p>
      <w:pPr>
        <w:pStyle w:val="Normal"/>
        <w:widowControl/>
        <w:numPr>
          <w:ilvl w:val="0"/>
          <w:numId w:val="6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furnizarea datelor necesare instituțiilor de control abilitate;</w:t>
      </w:r>
    </w:p>
    <w:p>
      <w:pPr>
        <w:pStyle w:val="Normal"/>
        <w:widowControl/>
        <w:numPr>
          <w:ilvl w:val="0"/>
          <w:numId w:val="6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participa la efectuarea dispozițiilor legale;</w:t>
      </w:r>
    </w:p>
    <w:p>
      <w:pPr>
        <w:pStyle w:val="Normal"/>
        <w:widowControl/>
        <w:numPr>
          <w:ilvl w:val="0"/>
          <w:numId w:val="6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asigură feedback-ul dispozițiilor transmise personalului din subordine.</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4. Mediul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Activitatea se desfășoară în spațiu închis dar și în aer liber, magazie, într-un climat propice desfășurării activității. Temperatura și umiditatea aerului se încadrează în cea mai mare parte a timpului în valori normale și asigură confortul termic al organismului.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timpul verii, ventilarea se face natural și cu instalațiile de ventilație și aparatele de aer, asigurând o temperatură optimă și un climat propice desfășurării activității.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Iluminatul este mixt. Iluminatul natural, asigurat prin ferestrele cu care a fost prevăzută construcția și este completat de iluminatul artificial, respectând prevederile legislației în vigoare pentru acest gen de activitate.</w:t>
      </w:r>
    </w:p>
    <w:p>
      <w:pPr>
        <w:pStyle w:val="Normal"/>
        <w:widowControl/>
        <w:spacing w:before="0" w:after="120"/>
        <w:ind w:hanging="0"/>
        <w:jc w:val="left"/>
        <w:rPr>
          <w:rFonts w:ascii="Arial" w:hAnsi="Arial" w:cs="Arial"/>
          <w:spacing w:val="-4"/>
          <w:sz w:val="18"/>
          <w:szCs w:val="18"/>
        </w:rPr>
      </w:pPr>
      <w:r>
        <w:rPr>
          <w:rFonts w:eastAsia="Arial" w:cs="Arial" w:ascii="Arial" w:hAnsi="Arial"/>
          <w:color w:val="auto"/>
          <w:spacing w:val="0"/>
          <w:w w:val="100"/>
          <w:sz w:val="20"/>
          <w:szCs w:val="20"/>
          <w:lang w:val="ro-RO"/>
        </w:rPr>
        <w:t>Nivelul de zgomot se încadrează în limitele normale situându-se sub valoarea limitei maxime admise (85 dB LMA).</w:t>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II. IDENTIFICAREA FACTORILOR DE RISC SPECIFICI LOCULUI DE MUNCĂ:</w:t>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1. Factori de risc proprii executantului:</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Acțiuni greșite</w:t>
      </w:r>
      <w:r>
        <w:rPr>
          <w:rFonts w:eastAsia="Arial" w:cs="Arial" w:ascii="Arial" w:hAnsi="Arial"/>
          <w:color w:val="auto"/>
          <w:spacing w:val="0"/>
          <w:w w:val="100"/>
          <w:sz w:val="20"/>
          <w:szCs w:val="20"/>
          <w:lang w:val="ro-RO"/>
        </w:rPr>
        <w:t>:</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necorespunzătoare a echipamentului electric;</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cădere la același nivel prin alunecare, împiedicare, dezechilibrare;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greșită a mobilierului din restaurant și bar;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răsturnarea accidentală a recipientelor fierbinți, încinse;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lovire de către mijloacele de transport (auto și/sau CF) în caz de accident de traseu;</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tăiere, înțepare, zgâriere, lovire pe timpul executării sarcinii de muncă;</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contact direct al epidermei cu suprafețe periculoase (muchii, mobilier, instrumente de tăiere, etc.);</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își desfășoară activitatea obosit, sub influența alcoolului sau a medicamentelor;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fumatul în locuri nepermise (risc de incendiu sau explozie).</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u w:val="single"/>
          <w:lang w:val="ro-RO"/>
        </w:rPr>
        <w:t>Omisiuni</w:t>
      </w:r>
      <w:r>
        <w:rPr>
          <w:rFonts w:eastAsia="Arial" w:cs="Arial" w:ascii="Arial" w:hAnsi="Arial"/>
          <w:color w:val="auto"/>
          <w:spacing w:val="0"/>
          <w:w w:val="100"/>
          <w:sz w:val="20"/>
          <w:szCs w:val="20"/>
          <w:lang w:val="ro-RO"/>
        </w:rPr>
        <w:t>:</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lipsa trusei de prim ajutor;</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 verifică starea tehnică a echipamentelor înainte de începerea activității;</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omiterea purtării echipamentelor de protecție individuale când se utilizează soluții chimice și detergenții sau pentru protejarea la frig.</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 se informează despre modul de funcționare al echipamentelor de muncă;</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2. Factori de risc proprii sarcinii de muncă:</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Suprasolicitare fizică</w:t>
      </w:r>
      <w:r>
        <w:rPr>
          <w:rFonts w:eastAsia="Arial" w:cs="Arial" w:ascii="Arial" w:hAnsi="Arial"/>
          <w:color w:val="auto"/>
          <w:spacing w:val="0"/>
          <w:w w:val="100"/>
          <w:sz w:val="20"/>
          <w:szCs w:val="20"/>
          <w:lang w:val="ro-RO"/>
        </w:rPr>
        <w:t>:</w:t>
      </w:r>
    </w:p>
    <w:p>
      <w:pPr>
        <w:pStyle w:val="Normal"/>
        <w:widowControl/>
        <w:numPr>
          <w:ilvl w:val="0"/>
          <w:numId w:val="6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suprasolicitare fizică: poziții de lucru vicioase datorate staționării prelungite în poziție ortostatică;</w:t>
      </w:r>
    </w:p>
    <w:p>
      <w:pPr>
        <w:pStyle w:val="Normal"/>
        <w:widowControl/>
        <w:numPr>
          <w:ilvl w:val="0"/>
          <w:numId w:val="6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solicitare permanenta a atenției (lucrul cu echipamente și recipiente fierbinți, lucrul cu foc, curent electric, ustensile ascuțite și tăietoare).</w:t>
      </w:r>
    </w:p>
    <w:p>
      <w:pPr>
        <w:pStyle w:val="Normal"/>
        <w:widowControl/>
        <w:numPr>
          <w:ilvl w:val="0"/>
          <w:numId w:val="6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altercații fizice sau verbale cu clienții violenții, generatoare de leziuni sau tensiunii psihice repetate, risc de atac la persoana (cu intenții de furt);</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u w:val="single"/>
          <w:lang w:val="ro-RO"/>
        </w:rPr>
        <w:t>Suprasolicitare psihică</w:t>
      </w:r>
      <w:r>
        <w:rPr>
          <w:rFonts w:eastAsia="Arial" w:cs="Arial" w:ascii="Arial" w:hAnsi="Arial"/>
          <w:color w:val="auto"/>
          <w:spacing w:val="0"/>
          <w:w w:val="100"/>
          <w:sz w:val="20"/>
          <w:szCs w:val="20"/>
          <w:lang w:val="ro-RO"/>
        </w:rPr>
        <w:t>:</w:t>
      </w:r>
    </w:p>
    <w:p>
      <w:pPr>
        <w:pStyle w:val="ListParagraph"/>
        <w:widowControl/>
        <w:numPr>
          <w:ilvl w:val="0"/>
          <w:numId w:val="62"/>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ritm de muncă intens, program prelungit;</w:t>
      </w:r>
    </w:p>
    <w:p>
      <w:pPr>
        <w:pStyle w:val="Normal"/>
        <w:widowControl/>
        <w:spacing w:before="0" w:after="120"/>
        <w:ind w:hanging="360" w:left="720"/>
        <w:jc w:val="left"/>
        <w:rPr>
          <w:rFonts w:ascii="Arial" w:hAnsi="Arial" w:cs="Arial"/>
          <w:b/>
          <w:bCs/>
          <w:sz w:val="18"/>
          <w:szCs w:val="18"/>
        </w:rPr>
      </w:pPr>
      <w:r>
        <w:rPr>
          <w:rFonts w:eastAsia="Arial" w:cs="Arial" w:ascii="Arial" w:hAnsi="Arial"/>
          <w:b/>
          <w:bCs/>
          <w:color w:val="auto"/>
          <w:spacing w:val="0"/>
          <w:w w:val="100"/>
          <w:sz w:val="20"/>
          <w:szCs w:val="20"/>
          <w:lang w:val="ro-RO"/>
        </w:rPr>
        <w:t>c)</w:t>
        <w:tab/>
      </w:r>
      <w:r>
        <w:rPr>
          <w:rFonts w:eastAsia="Arial" w:cs="Arial" w:ascii="Arial" w:hAnsi="Arial"/>
          <w:color w:val="auto"/>
          <w:spacing w:val="0"/>
          <w:w w:val="100"/>
          <w:sz w:val="20"/>
          <w:szCs w:val="20"/>
          <w:u w:val="single"/>
          <w:lang w:val="ro-RO"/>
        </w:rPr>
        <w:t>Alte riscuri</w:t>
      </w:r>
      <w:r>
        <w:rPr>
          <w:rFonts w:eastAsia="Arial" w:cs="Arial" w:ascii="Arial" w:hAnsi="Arial"/>
          <w:color w:val="auto"/>
          <w:spacing w:val="0"/>
          <w:w w:val="100"/>
          <w:sz w:val="20"/>
          <w:szCs w:val="20"/>
          <w:lang w:val="ro-RO"/>
        </w:rPr>
        <w:t>:</w:t>
      </w:r>
    </w:p>
    <w:p>
      <w:pPr>
        <w:pStyle w:val="ListParagraph"/>
        <w:widowControl/>
        <w:numPr>
          <w:ilvl w:val="0"/>
          <w:numId w:val="54"/>
        </w:numPr>
        <w:spacing w:before="0" w:after="40"/>
        <w:contextualSpacing/>
        <w:jc w:val="left"/>
        <w:rPr>
          <w:rFonts w:ascii="Arial" w:hAnsi="Arial" w:cs="Arial"/>
          <w:b/>
          <w:bCs/>
          <w:sz w:val="18"/>
          <w:szCs w:val="18"/>
        </w:rPr>
      </w:pPr>
      <w:r>
        <w:rPr>
          <w:rFonts w:eastAsia="Arial" w:cs="Arial" w:ascii="Arial" w:hAnsi="Arial"/>
          <w:color w:val="auto"/>
          <w:spacing w:val="0"/>
          <w:w w:val="100"/>
          <w:sz w:val="20"/>
          <w:szCs w:val="20"/>
          <w:lang w:val="ro-RO"/>
        </w:rPr>
        <w:t>Accidentări (căderi, loviri, îmbolnăviri) datorate unor activități neincluse în sarcina de muncă din fișa postului.</w:t>
      </w:r>
    </w:p>
    <w:p>
      <w:pPr>
        <w:pStyle w:val="ListParagraph"/>
        <w:widowControl/>
        <w:numPr>
          <w:ilvl w:val="0"/>
          <w:numId w:val="54"/>
        </w:numPr>
        <w:spacing w:before="0" w:after="40"/>
        <w:contextualSpacing/>
        <w:jc w:val="left"/>
        <w:rPr>
          <w:rFonts w:ascii="Arial" w:hAnsi="Arial" w:cs="Arial"/>
          <w:b/>
          <w:bCs/>
          <w:sz w:val="18"/>
          <w:szCs w:val="18"/>
        </w:rPr>
      </w:pPr>
      <w:r>
        <w:rPr>
          <w:rFonts w:eastAsia="Arial" w:cs="Arial" w:ascii="Arial" w:hAnsi="Arial"/>
          <w:color w:val="auto"/>
          <w:spacing w:val="0"/>
          <w:w w:val="100"/>
          <w:sz w:val="20"/>
          <w:szCs w:val="20"/>
          <w:lang w:val="ro-RO"/>
        </w:rPr>
        <w:t>Accepta să efectueze sarcini periculoase pentru securitatea muncii.</w:t>
      </w:r>
    </w:p>
    <w:p>
      <w:pPr>
        <w:pStyle w:val="ListParagraph"/>
        <w:widowControl/>
        <w:spacing w:before="0" w:after="0"/>
        <w:contextualSpacing/>
        <w:jc w:val="left"/>
        <w:rPr>
          <w:rFonts w:ascii="Arial" w:hAnsi="Arial" w:cs="Arial"/>
          <w:b/>
          <w:bCs/>
          <w:sz w:val="2"/>
          <w:szCs w:val="18"/>
        </w:rPr>
      </w:pPr>
      <w:r>
        <w:rPr>
          <w:rFonts w:eastAsia="Arial" w:cs="Arial" w:ascii="Arial" w:hAnsi="Arial"/>
          <w:b/>
          <w:bCs/>
          <w:color w:val="auto"/>
          <w:spacing w:val="0"/>
          <w:w w:val="100"/>
          <w:sz w:val="2"/>
          <w:szCs w:val="20"/>
          <w:lang w:val="ro-RO"/>
        </w:rPr>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3. Factori de risc proprii mijloacelor de producție:</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Factori de risc mecanic</w:t>
      </w:r>
      <w:r>
        <w:rPr>
          <w:rFonts w:eastAsia="Arial" w:cs="Arial" w:ascii="Arial" w:hAnsi="Arial"/>
          <w:color w:val="auto"/>
          <w:spacing w:val="0"/>
          <w:w w:val="100"/>
          <w:sz w:val="20"/>
          <w:szCs w:val="20"/>
          <w:lang w:val="ro-RO"/>
        </w:rPr>
        <w:t>:</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înțepare și/ sau tăiere a corpului cu accesoriile utilizate;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înțepare, tăiere, strivire prin căderea obiectelor, echipamentelor așezate necorespunzător pe rafturi sau mese de lucru;</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cădere de la același nivel pe pardoseală alunecoasă, cabluri sau obiecte dispuse incorect, praguri nesemnalizate;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accident de traseu pe timpul deplasării de la domiciliu la locul de muncă și retur;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lovire, prindere, agățare, strivire de către recipiente, utilaje, corpuri manipulate în bar și restaurant.</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u w:val="single"/>
          <w:lang w:val="ro-RO"/>
        </w:rPr>
        <w:t>Factori de risc termic</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Arsuri în cazul producerii unor incendii în spațiile de lucru datorită echipamentelor de muncă.</w:t>
      </w:r>
    </w:p>
    <w:p>
      <w:pPr>
        <w:pStyle w:val="Normal"/>
        <w:widowControl/>
        <w:numPr>
          <w:ilvl w:val="0"/>
          <w:numId w:val="4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Arsuri la contactul lucrătorului cu obiecte sau suprafețe cu temperatura ridicată.</w:t>
      </w:r>
    </w:p>
    <w:p>
      <w:pPr>
        <w:pStyle w:val="Normal"/>
        <w:widowControl/>
        <w:numPr>
          <w:ilvl w:val="0"/>
          <w:numId w:val="4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Degerături ale mâinilor în urma manipulării recipientelor cu înghețată;</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u w:val="single"/>
          <w:lang w:val="ro-RO"/>
        </w:rPr>
        <w:t>Factori de risc electric</w:t>
      </w:r>
      <w:r>
        <w:rPr>
          <w:rFonts w:eastAsia="Arial" w:cs="Arial" w:ascii="Arial" w:hAnsi="Arial"/>
          <w:color w:val="auto"/>
          <w:spacing w:val="0"/>
          <w:w w:val="100"/>
          <w:sz w:val="20"/>
          <w:szCs w:val="20"/>
          <w:lang w:val="ro-RO"/>
        </w:rPr>
        <w:t>:</w:t>
      </w:r>
    </w:p>
    <w:p>
      <w:pPr>
        <w:pStyle w:val="Normal"/>
        <w:widowControl/>
        <w:numPr>
          <w:ilvl w:val="0"/>
          <w:numId w:val="5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electrocutare prin atingere directă - conductori cu izolația degradată, prize defecte, conectări electrice defectuoase, echipamente electrice defecte sau prezentând improvizații;</w:t>
      </w:r>
    </w:p>
    <w:p>
      <w:pPr>
        <w:pStyle w:val="Normal"/>
        <w:widowControl/>
        <w:numPr>
          <w:ilvl w:val="0"/>
          <w:numId w:val="5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electrocutare prin atingere indirectă - deteriorarea sau inexistenta instalațiilor de împământare.</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4. Factori de risc proprii mediului de muncă:</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Factori de risc fizic</w:t>
      </w:r>
      <w:r>
        <w:rPr>
          <w:rFonts w:eastAsia="Arial" w:cs="Arial" w:ascii="Arial" w:hAnsi="Arial"/>
          <w:color w:val="auto"/>
          <w:spacing w:val="0"/>
          <w:w w:val="100"/>
          <w:sz w:val="20"/>
          <w:szCs w:val="20"/>
          <w:lang w:val="ro-RO"/>
        </w:rPr>
        <w:t>:</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temperatura și umiditatea aerului: ridicată sau scăzută (neasigurarea sau nefuncționarea sistemului de ventilație a spațiilor);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curenți de aer favorizați de: deschiderea ușilor, utilizarea defectuoasă a instalației de climatizare;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calamități naturale (trăsnete, vânt, grindină, prăbușiri de copaci, zăpada).</w:t>
      </w:r>
    </w:p>
    <w:p>
      <w:pPr>
        <w:pStyle w:val="Title"/>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bCs/>
          <w:color w:val="auto"/>
          <w:spacing w:val="0"/>
          <w:w w:val="100"/>
          <w:sz w:val="20"/>
          <w:szCs w:val="20"/>
          <w:u w:val="single"/>
          <w:lang w:val="ro-RO"/>
        </w:rPr>
        <w:t>Factori de risc biologic</w:t>
      </w:r>
      <w:r>
        <w:rPr>
          <w:rFonts w:eastAsia="Arial" w:cs="Arial" w:ascii="Arial" w:hAnsi="Arial"/>
          <w:b w:val="false"/>
          <w:bCs/>
          <w:color w:val="auto"/>
          <w:spacing w:val="0"/>
          <w:w w:val="100"/>
          <w:sz w:val="20"/>
          <w:szCs w:val="20"/>
          <w:lang w:val="ro-RO"/>
        </w:rPr>
        <w:t>:</w:t>
      </w:r>
    </w:p>
    <w:p>
      <w:pPr>
        <w:pStyle w:val="Title"/>
        <w:widowControl/>
        <w:numPr>
          <w:ilvl w:val="0"/>
          <w:numId w:val="53"/>
        </w:numPr>
        <w:spacing w:before="0" w:after="40"/>
        <w:jc w:val="left"/>
        <w:rPr>
          <w:rFonts w:ascii="Arial" w:hAnsi="Arial" w:cs="Arial"/>
          <w:b w:val="false"/>
          <w:bCs/>
          <w:sz w:val="18"/>
          <w:szCs w:val="18"/>
        </w:rPr>
      </w:pPr>
      <w:r>
        <w:rPr>
          <w:rFonts w:eastAsia="Arial" w:cs="Arial" w:ascii="Arial" w:hAnsi="Arial"/>
          <w:b w:val="false"/>
          <w:bCs/>
          <w:color w:val="auto"/>
          <w:spacing w:val="0"/>
          <w:w w:val="100"/>
          <w:sz w:val="20"/>
          <w:szCs w:val="20"/>
          <w:lang w:val="ro-RO"/>
        </w:rPr>
        <w:t>infectare cu viruși, bacterii de pe suprafețe nedezinfectate;</w:t>
      </w:r>
    </w:p>
    <w:p>
      <w:pPr>
        <w:pStyle w:val="Title"/>
        <w:widowControl/>
        <w:numPr>
          <w:ilvl w:val="0"/>
          <w:numId w:val="53"/>
        </w:numPr>
        <w:spacing w:before="0" w:after="40"/>
        <w:jc w:val="left"/>
        <w:rPr>
          <w:rFonts w:ascii="Arial" w:hAnsi="Arial" w:cs="Arial"/>
          <w:b w:val="false"/>
          <w:bCs/>
          <w:sz w:val="18"/>
          <w:szCs w:val="18"/>
        </w:rPr>
      </w:pPr>
      <w:r>
        <w:rPr>
          <w:rFonts w:eastAsia="Arial" w:cs="Arial" w:ascii="Arial" w:hAnsi="Arial"/>
          <w:b w:val="false"/>
          <w:bCs/>
          <w:color w:val="auto"/>
          <w:spacing w:val="0"/>
          <w:w w:val="100"/>
          <w:sz w:val="20"/>
          <w:szCs w:val="20"/>
          <w:lang w:val="ro-RO"/>
        </w:rPr>
        <w:t>infectarea cu viruși de la persoanele cu care intra în contact;</w:t>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Heading1"/>
        <w:keepNext w:val="false"/>
        <w:widowControl/>
        <w:tabs>
          <w:tab w:val="clear" w:pos="720"/>
          <w:tab w:val="left" w:pos="360" w:leader="none"/>
        </w:tabs>
        <w:spacing w:before="0" w:after="120"/>
        <w:ind w:hanging="0"/>
        <w:jc w:val="left"/>
        <w:rPr>
          <w:rFonts w:ascii="Arial" w:hAnsi="Arial" w:cs="Arial"/>
          <w:sz w:val="18"/>
          <w:szCs w:val="18"/>
          <w:lang w:val="fr-FR"/>
        </w:rPr>
      </w:pPr>
      <w:bookmarkStart w:id="5" w:name="_Hlk128673785"/>
      <w:r>
        <w:rPr>
          <w:rFonts w:eastAsia="Arial" w:cs="Arial" w:ascii="Arial" w:hAnsi="Arial"/>
          <w:color w:val="auto"/>
          <w:spacing w:val="0"/>
          <w:w w:val="100"/>
          <w:sz w:val="20"/>
          <w:szCs w:val="20"/>
          <w:lang w:val="ro-RO"/>
        </w:rPr>
        <w:t>III. FIȘA DE EVALUARE PENTRU LOCUL DE MUNCĂ: GELATERIE,</w:t>
      </w:r>
    </w:p>
    <w:p>
      <w:pPr>
        <w:pStyle w:val="Normal"/>
        <w:widowControl/>
        <w:spacing w:before="0" w:after="120"/>
        <w:ind w:hanging="0"/>
        <w:jc w:val="left"/>
        <w:rPr>
          <w:rFonts w:ascii="Arial Black" w:hAnsi="Arial Black" w:cs="Arial"/>
          <w:b/>
          <w:sz w:val="18"/>
          <w:szCs w:val="18"/>
        </w:rPr>
      </w:pPr>
      <w:r>
        <w:rPr>
          <w:rFonts w:eastAsia="Arial" w:cs="Arial" w:ascii="Arial" w:hAnsi="Arial"/>
          <w:b/>
          <w:bCs/>
          <w:color w:val="auto"/>
          <w:spacing w:val="0"/>
          <w:w w:val="100"/>
          <w:sz w:val="20"/>
          <w:szCs w:val="20"/>
          <w:lang w:val="ro-RO"/>
        </w:rPr>
        <w:t>POSTUL DE LUCRU:</w:t>
      </w:r>
      <w:r>
        <w:rPr>
          <w:rFonts w:eastAsia="Arial" w:cs="Arial" w:ascii="Arial" w:hAnsi="Arial"/>
          <w:color w:val="auto"/>
          <w:spacing w:val="0"/>
          <w:w w:val="100"/>
          <w:sz w:val="20"/>
          <w:szCs w:val="20"/>
          <w:lang w:val="ro-RO"/>
        </w:rPr>
        <w:t xml:space="preserve"> </w:t>
      </w:r>
      <w:r>
        <w:rPr>
          <w:rFonts w:eastAsia="Arial" w:cs="Arial" w:ascii="Arial" w:hAnsi="Arial"/>
          <w:b/>
          <w:bCs/>
          <w:color w:val="auto"/>
          <w:spacing w:val="0"/>
          <w:w w:val="100"/>
          <w:sz w:val="20"/>
          <w:szCs w:val="20"/>
          <w:lang w:val="ro-RO"/>
        </w:rPr>
        <w:t>GRUPURI SENSIBILE</w:t>
      </w:r>
      <w:r>
        <w:rPr>
          <w:rFonts w:eastAsia="Arial" w:cs="Arial" w:ascii="Arial" w:hAnsi="Arial"/>
          <w:color w:val="auto"/>
          <w:spacing w:val="0"/>
          <w:w w:val="100"/>
          <w:sz w:val="20"/>
          <w:szCs w:val="20"/>
          <w:lang w:val="ro-RO"/>
        </w:rPr>
        <w:t xml:space="preserve"> ( </w:t>
      </w:r>
      <w:r>
        <w:rPr>
          <w:rFonts w:eastAsia="Arial" w:cs="Arial" w:ascii="Arial" w:hAnsi="Arial"/>
          <w:b/>
          <w:color w:val="auto"/>
          <w:spacing w:val="0"/>
          <w:w w:val="100"/>
          <w:sz w:val="20"/>
          <w:szCs w:val="20"/>
          <w:lang w:val="ro-RO"/>
        </w:rPr>
        <w:t>FEMEI GRAVIDE, LEHUZELE SAU FEMEILE CARE ALĂPTEAZĂ, TINERII, PERSOANELE CU DIZABILITĂȚI )</w:t>
      </w:r>
      <w:bookmarkEnd w:id="5"/>
    </w:p>
    <w:p>
      <w:pPr>
        <w:pStyle w:val="Heading1"/>
        <w:keepNext w:val="false"/>
        <w:widowControl/>
        <w:tabs>
          <w:tab w:val="clear" w:pos="720"/>
          <w:tab w:val="left" w:pos="360" w:leader="none"/>
        </w:tabs>
        <w:spacing w:before="0" w:after="0"/>
        <w:ind w:hanging="0"/>
        <w:jc w:val="left"/>
        <w:rPr>
          <w:rFonts w:ascii="Arial" w:hAnsi="Arial" w:cs="Arial"/>
          <w:sz w:val="2"/>
          <w:szCs w:val="18"/>
          <w:lang w:val="fr-FR"/>
        </w:rPr>
      </w:pPr>
      <w:r>
        <w:rPr>
          <w:rFonts w:eastAsia="Arial" w:cs="Arial" w:ascii="Arial" w:hAnsi="Arial"/>
          <w:color w:val="auto"/>
          <w:spacing w:val="0"/>
          <w:w w:val="100"/>
          <w:sz w:val="2"/>
          <w:szCs w:val="20"/>
          <w:lang w:val="ro-RO"/>
        </w:rPr>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1" w:lastRow="1" w:lastColumn="1" w:firstRow="1" w:val="01e0"/>
      </w:tblPr>
      <w:tblGrid>
        <w:gridCol w:w="1202"/>
        <w:gridCol w:w="1034"/>
        <w:gridCol w:w="3317"/>
        <w:gridCol w:w="1133"/>
        <w:gridCol w:w="948"/>
        <w:gridCol w:w="314"/>
        <w:gridCol w:w="544"/>
        <w:gridCol w:w="863"/>
      </w:tblGrid>
      <w:tr>
        <w:trPr>
          <w:tblHeader w:val="true"/>
          <w:trHeight w:val="7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UNITATEA:</w:t>
            </w:r>
          </w:p>
        </w:tc>
        <w:tc>
          <w:tcPr>
            <w:tcW w:w="3317"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Heading1"/>
              <w:keepNext w:val="false"/>
              <w:widowControl/>
              <w:tabs>
                <w:tab w:val="clear" w:pos="720"/>
                <w:tab w:val="left" w:pos="360" w:leader="none"/>
              </w:tabs>
              <w:spacing w:before="0" w:after="0"/>
              <w:rPr>
                <w:rFonts w:ascii="Arial" w:hAnsi="Arial" w:cs="Arial"/>
                <w:sz w:val="18"/>
                <w:szCs w:val="18"/>
                <w:lang w:val="fr-FR"/>
              </w:rPr>
            </w:pPr>
            <w:r>
              <w:rPr>
                <w:rFonts w:eastAsia="Arial" w:cs="Arial" w:ascii="Arial" w:hAnsi="Arial"/>
                <w:color w:val="auto"/>
                <w:spacing w:val="0"/>
                <w:w w:val="100"/>
                <w:sz w:val="16"/>
                <w:szCs w:val="16"/>
                <w:lang w:val="ro-RO"/>
              </w:rPr>
              <w:t>FIȘA DE EVALUARE A LOCULUI DE MUNCĂ</w:t>
            </w:r>
          </w:p>
        </w:tc>
        <w:tc>
          <w:tcPr>
            <w:tcW w:w="2395" w:type="dxa"/>
            <w:gridSpan w:val="3"/>
            <w:vMerge w:val="restart"/>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NUMĂR PERSOANE EXPUSE:</w:t>
            </w:r>
          </w:p>
        </w:tc>
        <w:tc>
          <w:tcPr>
            <w:tcW w:w="1407" w:type="dxa"/>
            <w:gridSpan w:val="2"/>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3 persoane</w:t>
            </w:r>
          </w:p>
        </w:tc>
      </w:tr>
      <w:tr>
        <w:trPr>
          <w:trHeight w:val="7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color w:val="auto"/>
                <w:spacing w:val="0"/>
                <w:w w:val="100"/>
                <w:sz w:val="16"/>
                <w:szCs w:val="16"/>
                <w:lang w:val="ro-RO"/>
              </w:rPr>
              <w:t>{{client.legalName}}</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Heading1"/>
              <w:keepNext w:val="false"/>
              <w:widowControl w:val="false"/>
              <w:tabs>
                <w:tab w:val="clear" w:pos="720"/>
                <w:tab w:val="left" w:pos="360" w:leader="none"/>
              </w:tabs>
              <w:rPr>
                <w:rFonts w:ascii="Arial" w:hAnsi="Arial" w:cs="Arial"/>
                <w:sz w:val="18"/>
                <w:szCs w:val="18"/>
                <w:lang w:val="ro-RO"/>
              </w:rPr>
            </w:pPr>
            <w:r>
              <w:rPr>
                <w:rFonts w:eastAsia="Arial" w:cs="Arial" w:ascii="Arial" w:hAnsi="Arial"/>
                <w:color w:val="auto"/>
                <w:spacing w:val="0"/>
                <w:w w:val="100"/>
                <w:sz w:val="20"/>
                <w:szCs w:val="20"/>
                <w:lang w:val="ro-RO"/>
              </w:rPr>
            </w:r>
          </w:p>
        </w:tc>
        <w:tc>
          <w:tcPr>
            <w:tcW w:w="2395" w:type="dxa"/>
            <w:gridSpan w:val="3"/>
            <w:vMerge w:val="continue"/>
            <w:tcBorders>
              <w:top w:val="single" w:sz="4" w:space="0" w:color="000000"/>
              <w:left w:val="single" w:sz="4" w:space="0" w:color="000000"/>
              <w:bottom w:val="single" w:sz="4" w:space="0" w:color="000000"/>
              <w:right w:val="single" w:sz="4" w:space="0" w:color="000000"/>
            </w:tcBorders>
            <w:shd w:color="auto" w:fill="E6E6E6"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407" w:type="dxa"/>
            <w:gridSpan w:val="2"/>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8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60" w:leader="none"/>
              </w:tabs>
              <w:spacing w:before="0" w:after="0"/>
              <w:jc w:val="center"/>
              <w:rPr>
                <w:rFonts w:ascii="Arial" w:hAnsi="Arial" w:cs="Arial"/>
                <w:b/>
                <w:bCs/>
                <w:sz w:val="18"/>
                <w:szCs w:val="18"/>
              </w:rPr>
            </w:pPr>
            <w:r>
              <w:rPr>
                <w:rFonts w:eastAsia="Arial" w:cs="Arial" w:ascii="Arial" w:hAnsi="Arial"/>
                <w:b/>
                <w:color w:val="auto"/>
                <w:spacing w:val="0"/>
                <w:w w:val="100"/>
                <w:sz w:val="16"/>
                <w:szCs w:val="16"/>
                <w:lang w:val="ro-RO"/>
              </w:rPr>
              <w:t>SECTOR:</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2395" w:type="dxa"/>
            <w:gridSpan w:val="3"/>
            <w:vMerge w:val="restart"/>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DURATA EXPUNERII:</w:t>
            </w:r>
          </w:p>
        </w:tc>
        <w:tc>
          <w:tcPr>
            <w:tcW w:w="1407" w:type="dxa"/>
            <w:gridSpan w:val="2"/>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8 h / schimb</w:t>
            </w:r>
          </w:p>
        </w:tc>
      </w:tr>
      <w:tr>
        <w:trPr>
          <w:trHeight w:val="7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color w:val="auto"/>
                <w:spacing w:val="0"/>
                <w:w w:val="100"/>
                <w:sz w:val="16"/>
                <w:szCs w:val="16"/>
                <w:lang w:val="ro-RO"/>
              </w:rPr>
              <w:t>ALIMENTAR</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2395" w:type="dxa"/>
            <w:gridSpan w:val="3"/>
            <w:vMerge w:val="continue"/>
            <w:tcBorders>
              <w:top w:val="single" w:sz="4" w:space="0" w:color="000000"/>
              <w:left w:val="single" w:sz="4" w:space="0" w:color="000000"/>
              <w:bottom w:val="single" w:sz="4" w:space="0" w:color="000000"/>
              <w:right w:val="single" w:sz="4" w:space="0" w:color="000000"/>
            </w:tcBorders>
            <w:shd w:color="auto" w:fill="E6E6E6"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407" w:type="dxa"/>
            <w:gridSpan w:val="2"/>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r>
      <w:tr>
        <w:trPr>
          <w:trHeight w:val="7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LOCUL DE MUNCĂ:</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3802" w:type="dxa"/>
            <w:gridSpan w:val="5"/>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hd w:val="clear" w:color="auto" w:fill="FFFFFF"/>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ECHIPA DE EVALUARE:</w:t>
            </w:r>
          </w:p>
        </w:tc>
      </w:tr>
      <w:tr>
        <w:trPr>
          <w:trHeight w:val="503"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Cs/>
                <w:sz w:val="18"/>
                <w:szCs w:val="18"/>
              </w:rPr>
            </w:pPr>
            <w:r>
              <w:rPr>
                <w:rFonts w:eastAsia="Arial" w:cs="Arial" w:ascii="Arial" w:hAnsi="Arial"/>
                <w:bCs/>
                <w:color w:val="auto"/>
                <w:spacing w:val="0"/>
                <w:w w:val="100"/>
                <w:sz w:val="16"/>
                <w:szCs w:val="16"/>
                <w:lang w:val="ro-RO"/>
              </w:rPr>
              <w:t>GRUPURI SENSIBILE</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3802" w:type="dxa"/>
            <w:gridSpan w:val="5"/>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hd w:val="clear" w:color="auto" w:fill="FFFFFF"/>
              <w:spacing w:before="0" w:after="0"/>
              <w:jc w:val="center"/>
              <w:rPr>
                <w:rFonts w:ascii="Arial" w:hAnsi="Arial" w:cs="Arial"/>
                <w:sz w:val="18"/>
                <w:szCs w:val="18"/>
              </w:rPr>
            </w:pPr>
            <w:r>
              <w:rPr>
                <w:rFonts w:eastAsia="Arial" w:cs="Arial" w:ascii="Arial" w:hAnsi="Arial"/>
                <w:color w:val="auto"/>
                <w:spacing w:val="0"/>
                <w:w w:val="100"/>
                <w:sz w:val="16"/>
                <w:szCs w:val="16"/>
                <w:lang w:val="ro-RO"/>
              </w:rPr>
              <w:t>{{workplaceManager.name}} (Manager magazin)</w:t>
            </w:r>
          </w:p>
          <w:p>
            <w:pPr>
              <w:pStyle w:val="Normal"/>
              <w:widowControl/>
              <w:shd w:val="clear" w:color="auto" w:fill="FFFFFF"/>
              <w:spacing w:before="0" w:after="0"/>
              <w:jc w:val="center"/>
              <w:rPr>
                <w:rFonts w:ascii="Arial" w:hAnsi="Arial" w:cs="Arial"/>
                <w:sz w:val="18"/>
                <w:szCs w:val="18"/>
              </w:rPr>
            </w:pPr>
            <w:r>
              <w:rPr>
                <w:rFonts w:eastAsia="Arial" w:cs="Arial" w:ascii="Arial" w:hAnsi="Arial"/>
                <w:color w:val="auto"/>
                <w:spacing w:val="0"/>
                <w:w w:val="100"/>
                <w:sz w:val="16"/>
                <w:szCs w:val="16"/>
                <w:lang w:val="ro-RO"/>
              </w:rPr>
              <w:t>{{specialist.name}} (Evaluator)</w:t>
            </w:r>
          </w:p>
        </w:tc>
      </w:tr>
      <w:tr>
        <w:trPr>
          <w:trHeight w:val="665" w:hRule="atLeast"/>
        </w:trPr>
        <w:tc>
          <w:tcPr>
            <w:tcW w:w="120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108" w:right="-108"/>
              <w:jc w:val="center"/>
              <w:rPr>
                <w:rFonts w:ascii="Arial" w:hAnsi="Arial" w:cs="Arial"/>
                <w:b/>
                <w:sz w:val="16"/>
                <w:szCs w:val="16"/>
              </w:rPr>
            </w:pPr>
            <w:r>
              <w:rPr>
                <w:rFonts w:eastAsia="Arial" w:cs="Arial" w:ascii="Arial" w:hAnsi="Arial"/>
                <w:b/>
                <w:color w:val="auto"/>
                <w:spacing w:val="0"/>
                <w:w w:val="100"/>
                <w:sz w:val="16"/>
                <w:szCs w:val="16"/>
                <w:lang w:val="ro-RO"/>
              </w:rPr>
              <w:t>COMPONENTA SISTEMULUI DE MUNCĂ</w:t>
            </w:r>
          </w:p>
        </w:tc>
        <w:tc>
          <w:tcPr>
            <w:tcW w:w="1034"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156" w:right="-108"/>
              <w:jc w:val="center"/>
              <w:rPr>
                <w:rFonts w:ascii="Arial" w:hAnsi="Arial" w:cs="Arial"/>
                <w:b/>
                <w:sz w:val="16"/>
                <w:szCs w:val="16"/>
              </w:rPr>
            </w:pPr>
            <w:r>
              <w:rPr>
                <w:rFonts w:eastAsia="Arial" w:cs="Arial" w:ascii="Arial" w:hAnsi="Arial"/>
                <w:b/>
                <w:color w:val="auto"/>
                <w:spacing w:val="0"/>
                <w:w w:val="100"/>
                <w:sz w:val="16"/>
                <w:szCs w:val="16"/>
                <w:lang w:val="ro-RO"/>
              </w:rPr>
              <w:t>FACTORI DE RISC</w:t>
            </w:r>
          </w:p>
          <w:p>
            <w:pPr>
              <w:pStyle w:val="Normal"/>
              <w:widowControl/>
              <w:spacing w:before="0" w:after="0"/>
              <w:ind w:left="-156" w:right="-108"/>
              <w:jc w:val="center"/>
              <w:rPr>
                <w:rFonts w:ascii="Arial" w:hAnsi="Arial" w:cs="Arial"/>
                <w:b/>
                <w:sz w:val="18"/>
                <w:szCs w:val="18"/>
              </w:rPr>
            </w:pPr>
            <w:r>
              <w:rPr>
                <w:rFonts w:eastAsia="Arial" w:cs="Arial" w:ascii="Arial" w:hAnsi="Arial"/>
                <w:b/>
                <w:color w:val="auto"/>
                <w:spacing w:val="0"/>
                <w:w w:val="100"/>
                <w:sz w:val="16"/>
                <w:szCs w:val="16"/>
                <w:lang w:val="ro-RO"/>
              </w:rPr>
              <w:t>IDENTIFICAȚI</w:t>
            </w:r>
          </w:p>
        </w:tc>
        <w:tc>
          <w:tcPr>
            <w:tcW w:w="331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FORMA CONCRETĂ DE</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MANIFESTARE A FACTORILOR DE RISC</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(DESCRIERE, PARAMETRI)</w:t>
            </w:r>
          </w:p>
        </w:tc>
        <w:tc>
          <w:tcPr>
            <w:tcW w:w="113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160" w:right="-195"/>
              <w:jc w:val="center"/>
              <w:rPr>
                <w:rFonts w:ascii="Arial" w:hAnsi="Arial" w:cs="Arial"/>
                <w:b/>
                <w:sz w:val="16"/>
                <w:szCs w:val="16"/>
              </w:rPr>
            </w:pPr>
            <w:r>
              <w:rPr>
                <w:rFonts w:eastAsia="Arial" w:cs="Arial" w:ascii="Arial" w:hAnsi="Arial"/>
                <w:b/>
                <w:color w:val="auto"/>
                <w:spacing w:val="0"/>
                <w:w w:val="100"/>
                <w:sz w:val="16"/>
                <w:szCs w:val="16"/>
                <w:lang w:val="ro-RO"/>
              </w:rPr>
              <w:t>CONSECINȚA MAXIMĂ</w:t>
            </w:r>
          </w:p>
          <w:p>
            <w:pPr>
              <w:pStyle w:val="Normal"/>
              <w:widowControl/>
              <w:spacing w:before="0" w:after="0"/>
              <w:ind w:left="-160" w:right="-195"/>
              <w:jc w:val="center"/>
              <w:rPr>
                <w:rFonts w:ascii="Arial" w:hAnsi="Arial" w:cs="Arial"/>
                <w:b/>
                <w:sz w:val="16"/>
                <w:szCs w:val="16"/>
              </w:rPr>
            </w:pPr>
            <w:r>
              <w:rPr>
                <w:rFonts w:eastAsia="Arial" w:cs="Arial" w:ascii="Arial" w:hAnsi="Arial"/>
                <w:b/>
                <w:color w:val="auto"/>
                <w:spacing w:val="0"/>
                <w:w w:val="100"/>
                <w:sz w:val="16"/>
                <w:szCs w:val="16"/>
                <w:lang w:val="ro-RO"/>
              </w:rPr>
              <w:t>PREVIZIBILĂ</w:t>
            </w:r>
          </w:p>
        </w:tc>
        <w:tc>
          <w:tcPr>
            <w:tcW w:w="948"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201" w:right="-154"/>
              <w:jc w:val="center"/>
              <w:rPr>
                <w:rFonts w:ascii="Arial" w:hAnsi="Arial" w:cs="Arial"/>
                <w:b/>
                <w:sz w:val="16"/>
                <w:szCs w:val="16"/>
              </w:rPr>
            </w:pPr>
            <w:r>
              <w:rPr>
                <w:rFonts w:eastAsia="Arial" w:cs="Arial" w:ascii="Arial" w:hAnsi="Arial"/>
                <w:b/>
                <w:color w:val="auto"/>
                <w:spacing w:val="0"/>
                <w:w w:val="100"/>
                <w:sz w:val="16"/>
                <w:szCs w:val="16"/>
                <w:lang w:val="ro-RO"/>
              </w:rPr>
              <w:t>CLASA DE GRAVITATE</w:t>
            </w:r>
          </w:p>
        </w:tc>
        <w:tc>
          <w:tcPr>
            <w:tcW w:w="858"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62" w:right="-120"/>
              <w:jc w:val="center"/>
              <w:rPr>
                <w:rFonts w:ascii="Arial" w:hAnsi="Arial" w:cs="Arial"/>
                <w:b/>
                <w:sz w:val="16"/>
                <w:szCs w:val="16"/>
              </w:rPr>
            </w:pPr>
            <w:r>
              <w:rPr>
                <w:rFonts w:eastAsia="Arial" w:cs="Arial" w:ascii="Arial" w:hAnsi="Arial"/>
                <w:b/>
                <w:color w:val="auto"/>
                <w:spacing w:val="0"/>
                <w:w w:val="100"/>
                <w:sz w:val="16"/>
                <w:szCs w:val="16"/>
                <w:lang w:val="ro-RO"/>
              </w:rPr>
              <w:t>CLASA DE PROBABI-LITATE</w:t>
            </w:r>
          </w:p>
        </w:tc>
        <w:tc>
          <w:tcPr>
            <w:tcW w:w="8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NIVEL DE RISC</w:t>
            </w:r>
          </w:p>
        </w:tc>
      </w:tr>
      <w:tr>
        <w:trPr>
          <w:trHeight w:val="70" w:hRule="atLeast"/>
        </w:trPr>
        <w:tc>
          <w:tcPr>
            <w:tcW w:w="1202"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0</w:t>
            </w:r>
          </w:p>
        </w:tc>
        <w:tc>
          <w:tcPr>
            <w:tcW w:w="1034"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3317"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133"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948"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58" w:type="dxa"/>
            <w:gridSpan w:val="2"/>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327" w:hRule="atLeast"/>
        </w:trPr>
        <w:tc>
          <w:tcPr>
            <w:tcW w:w="1202" w:type="dxa"/>
            <w:vMerge w:val="restart"/>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t>MIJLOACE DE PRODUCȚIE</w:t>
            </w:r>
          </w:p>
          <w:p>
            <w:pPr>
              <w:pStyle w:val="Normal"/>
              <w:widowControl/>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r>
          </w:p>
          <w:p>
            <w:pPr>
              <w:pStyle w:val="Normal"/>
              <w:widowControl/>
              <w:spacing w:before="0" w:after="0"/>
              <w:ind w:left="-108" w:right="-108"/>
              <w:rPr>
                <w:rFonts w:ascii="Arial" w:hAnsi="Arial" w:cs="Arial"/>
                <w:sz w:val="18"/>
                <w:szCs w:val="18"/>
              </w:rPr>
            </w:pPr>
            <w:r>
              <w:rPr>
                <w:rFonts w:eastAsia="Arial" w:cs="Arial" w:ascii="Arial" w:hAnsi="Arial"/>
                <w:b/>
                <w:color w:val="auto"/>
                <w:spacing w:val="0"/>
                <w:w w:val="100"/>
                <w:sz w:val="16"/>
                <w:szCs w:val="16"/>
                <w:lang w:val="ro-RO"/>
              </w:rPr>
              <w:t>A.</w:t>
            </w:r>
            <w:r>
              <w:rPr>
                <w:rFonts w:eastAsia="Arial" w:cs="Arial" w:ascii="Arial" w:hAnsi="Arial"/>
                <w:color w:val="auto"/>
                <w:spacing w:val="0"/>
                <w:w w:val="100"/>
                <w:sz w:val="16"/>
                <w:szCs w:val="16"/>
                <w:lang w:val="ro-RO"/>
              </w:rPr>
              <w:t xml:space="preserve"> MIJLOACE DE MUNCĂ:</w:t>
            </w:r>
          </w:p>
          <w:p>
            <w:pPr>
              <w:pStyle w:val="Normal"/>
              <w:widowControl/>
              <w:spacing w:before="0" w:after="0"/>
              <w:ind w:left="-108" w:right="-108"/>
              <w:rPr>
                <w:rFonts w:ascii="Arial" w:hAnsi="Arial" w:cs="Arial"/>
                <w:b/>
                <w:sz w:val="18"/>
                <w:szCs w:val="18"/>
              </w:rPr>
            </w:pPr>
            <w:r>
              <w:rPr>
                <w:rFonts w:eastAsia="Arial" w:cs="Arial" w:ascii="Arial" w:hAnsi="Arial"/>
                <w:b/>
                <w:color w:val="auto"/>
                <w:spacing w:val="0"/>
                <w:w w:val="100"/>
                <w:sz w:val="16"/>
                <w:szCs w:val="16"/>
                <w:lang w:val="ro-RO"/>
              </w:rPr>
              <w:t>B.</w:t>
            </w:r>
            <w:r>
              <w:rPr>
                <w:rFonts w:eastAsia="Arial" w:cs="Arial" w:ascii="Arial" w:hAnsi="Arial"/>
                <w:color w:val="auto"/>
                <w:spacing w:val="0"/>
                <w:w w:val="100"/>
                <w:sz w:val="16"/>
                <w:szCs w:val="16"/>
                <w:lang w:val="ro-RO"/>
              </w:rPr>
              <w:t xml:space="preserve"> OBIECTUL MUNCII</w:t>
            </w:r>
          </w:p>
        </w:tc>
        <w:tc>
          <w:tcPr>
            <w:tcW w:w="1034" w:type="dxa"/>
            <w:vMerge w:val="restart"/>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Factori de risc mecanic</w:t>
            </w:r>
          </w:p>
        </w:tc>
        <w:tc>
          <w:tcPr>
            <w:tcW w:w="3317"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w:t>
            </w:r>
            <w:r>
              <w:rPr>
                <w:rFonts w:eastAsia="Arial" w:cs="Arial" w:ascii="Arial" w:hAnsi="Arial"/>
                <w:color w:val="auto"/>
                <w:spacing w:val="0"/>
                <w:w w:val="100"/>
                <w:sz w:val="16"/>
                <w:szCs w:val="16"/>
                <w:lang w:val="ro-RO"/>
              </w:rPr>
              <w:t xml:space="preserve"> Înțepare și/ sau tăiere a corpului cu accesoriile utilizate.</w:t>
            </w:r>
          </w:p>
        </w:tc>
        <w:tc>
          <w:tcPr>
            <w:tcW w:w="1133"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22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w:t>
            </w:r>
            <w:r>
              <w:rPr>
                <w:rFonts w:eastAsia="Arial" w:cs="Arial" w:ascii="Arial" w:hAnsi="Arial"/>
                <w:color w:val="auto"/>
                <w:spacing w:val="0"/>
                <w:w w:val="100"/>
                <w:sz w:val="16"/>
                <w:szCs w:val="16"/>
                <w:lang w:val="ro-RO"/>
              </w:rPr>
              <w:t xml:space="preserve"> Înțepare, tăiere prin căderea obiectelor, echipamentelor așezate necorespunzător pe rafturi, sau mese de lucru</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30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2280" w:leader="none"/>
                <w:tab w:val="left" w:pos="270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F3.</w:t>
            </w:r>
            <w:r>
              <w:rPr>
                <w:rFonts w:eastAsia="Arial" w:cs="Arial" w:ascii="Arial" w:hAnsi="Arial"/>
                <w:color w:val="auto"/>
                <w:spacing w:val="0"/>
                <w:w w:val="100"/>
                <w:sz w:val="16"/>
                <w:szCs w:val="16"/>
                <w:lang w:val="ro-RO"/>
              </w:rPr>
              <w:t xml:space="preserve"> Cădere de la același nivel pe pardoseală alunecoasă, cabluri dispuse incorect, podele denivelate, praguri nesemnalizate.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18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F4. </w:t>
            </w:r>
            <w:r>
              <w:rPr>
                <w:rFonts w:eastAsia="Arial" w:cs="Arial" w:ascii="Arial" w:hAnsi="Arial"/>
                <w:color w:val="auto"/>
                <w:spacing w:val="0"/>
                <w:w w:val="100"/>
                <w:sz w:val="16"/>
                <w:szCs w:val="16"/>
                <w:lang w:val="ro-RO"/>
              </w:rPr>
              <w:t>Accident de traseu pe timpul deplasării de la domiciliu la locul de muncă și retur.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18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bCs/>
                <w:color w:val="auto"/>
                <w:spacing w:val="0"/>
                <w:w w:val="100"/>
                <w:sz w:val="16"/>
                <w:szCs w:val="16"/>
                <w:lang w:val="ro-RO"/>
              </w:rPr>
              <w:t>F5</w:t>
            </w:r>
            <w:r>
              <w:rPr>
                <w:rFonts w:eastAsia="Arial" w:cs="Arial" w:ascii="Arial" w:hAnsi="Arial"/>
                <w:color w:val="auto"/>
                <w:spacing w:val="0"/>
                <w:w w:val="100"/>
                <w:sz w:val="16"/>
                <w:szCs w:val="16"/>
                <w:lang w:val="ro-RO"/>
              </w:rPr>
              <w:t>.lovire, prindere, agățare, strivire de către recipiente, utilaje, corpuri manipulate în bar și restaurant.</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1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termic</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left" w:pos="72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F6.</w:t>
            </w:r>
            <w:r>
              <w:rPr>
                <w:rFonts w:eastAsia="Arial" w:cs="Arial" w:ascii="Arial" w:hAnsi="Arial"/>
                <w:color w:val="auto"/>
                <w:spacing w:val="0"/>
                <w:w w:val="100"/>
                <w:sz w:val="16"/>
                <w:szCs w:val="16"/>
                <w:lang w:val="ro-RO"/>
              </w:rPr>
              <w:t xml:space="preserve"> Arsuri în cazul producerii unor incendii în spațiile de lucru datorită echipamentelor de muncă.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left" w:pos="72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F7.</w:t>
            </w:r>
            <w:r>
              <w:rPr>
                <w:rFonts w:eastAsia="Arial" w:cs="Arial" w:ascii="Arial" w:hAnsi="Arial"/>
                <w:color w:val="auto"/>
                <w:spacing w:val="0"/>
                <w:w w:val="100"/>
                <w:sz w:val="16"/>
                <w:szCs w:val="16"/>
                <w:lang w:val="ro-RO"/>
              </w:rPr>
              <w:t xml:space="preserve"> Arsuri la contactul lucrătorului cu obiecte sau suprafețe cu temperatura ridicată.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left" w:pos="72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F8.</w:t>
            </w:r>
            <w:r>
              <w:rPr>
                <w:rFonts w:eastAsia="Arial" w:cs="Arial" w:ascii="Arial" w:hAnsi="Arial"/>
                <w:color w:val="auto"/>
                <w:spacing w:val="0"/>
                <w:w w:val="100"/>
                <w:sz w:val="16"/>
                <w:szCs w:val="16"/>
                <w:lang w:val="ro-RO"/>
              </w:rPr>
              <w:t xml:space="preserve"> Degerături ale mâinilor în urma manipulării recipientelor cu înghețată;</w:t>
            </w:r>
          </w:p>
        </w:tc>
        <w:tc>
          <w:tcPr>
            <w:tcW w:w="113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27"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sz w:val="18"/>
                <w:szCs w:val="18"/>
              </w:rPr>
            </w:pPr>
            <w:r>
              <w:rPr>
                <w:rFonts w:eastAsia="Arial" w:cs="Arial" w:ascii="Arial" w:hAnsi="Arial"/>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Factori de risc electric</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F9.</w:t>
            </w:r>
            <w:r>
              <w:rPr>
                <w:rFonts w:eastAsia="Arial" w:cs="Arial" w:ascii="Arial" w:hAnsi="Arial"/>
                <w:color w:val="auto"/>
                <w:spacing w:val="0"/>
                <w:w w:val="100"/>
                <w:sz w:val="16"/>
                <w:szCs w:val="16"/>
                <w:lang w:val="ro-RO"/>
              </w:rPr>
              <w:t xml:space="preserve"> Electrocutare prin atingere directă - conductori cu izolația degradată, prize defecte, conectări electrice defectuoase, echipamente electrice defecte sau prezentând improvizații.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sz w:val="18"/>
                <w:szCs w:val="18"/>
              </w:rPr>
            </w:pPr>
            <w:r>
              <w:rPr>
                <w:rFonts w:eastAsia="Arial" w:cs="Arial" w:ascii="Arial" w:hAnsi="Arial"/>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F10.</w:t>
            </w:r>
            <w:r>
              <w:rPr>
                <w:rFonts w:eastAsia="Arial" w:cs="Arial" w:ascii="Arial" w:hAnsi="Arial"/>
                <w:color w:val="auto"/>
                <w:spacing w:val="0"/>
                <w:w w:val="100"/>
                <w:sz w:val="16"/>
                <w:szCs w:val="16"/>
                <w:lang w:val="ro-RO"/>
              </w:rPr>
              <w:t xml:space="preserve"> Electrocutare prin atingere indirectă - deteriorarea sau inexistenta instalațiilor de împământare.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 Grad II</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r>
      <w:tr>
        <w:trPr>
          <w:trHeight w:val="327" w:hRule="atLeast"/>
        </w:trPr>
        <w:tc>
          <w:tcPr>
            <w:tcW w:w="1202"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ind w:left="-108" w:right="-108"/>
              <w:jc w:val="center"/>
              <w:rPr>
                <w:rFonts w:ascii="Arial" w:hAnsi="Arial" w:cs="Arial"/>
                <w:b/>
                <w:bCs/>
                <w:sz w:val="18"/>
                <w:szCs w:val="18"/>
              </w:rPr>
            </w:pPr>
            <w:r>
              <w:rPr>
                <w:rFonts w:eastAsia="Arial" w:cs="Arial" w:ascii="Arial" w:hAnsi="Arial"/>
                <w:b/>
                <w:bCs/>
                <w:color w:val="auto"/>
                <w:spacing w:val="0"/>
                <w:w w:val="100"/>
                <w:sz w:val="16"/>
                <w:szCs w:val="16"/>
                <w:lang w:val="ro-RO"/>
              </w:rPr>
              <w:t>MEDIUL</w:t>
            </w:r>
          </w:p>
          <w:p>
            <w:pPr>
              <w:pStyle w:val="Normal"/>
              <w:widowControl/>
              <w:spacing w:before="0" w:after="0"/>
              <w:ind w:left="-108" w:right="-108"/>
              <w:jc w:val="center"/>
              <w:rPr>
                <w:rFonts w:ascii="Arial" w:hAnsi="Arial" w:cs="Arial"/>
                <w:sz w:val="18"/>
                <w:szCs w:val="18"/>
              </w:rPr>
            </w:pPr>
            <w:r>
              <w:rPr>
                <w:rFonts w:eastAsia="Arial" w:cs="Arial" w:ascii="Arial" w:hAnsi="Arial"/>
                <w:b/>
                <w:bCs/>
                <w:color w:val="auto"/>
                <w:spacing w:val="0"/>
                <w:w w:val="100"/>
                <w:sz w:val="16"/>
                <w:szCs w:val="16"/>
                <w:lang w:val="ro-RO"/>
              </w:rPr>
              <w:t>DE MUNCĂ</w:t>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fizic</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F11.</w:t>
            </w:r>
            <w:r>
              <w:rPr>
                <w:rFonts w:eastAsia="Arial" w:cs="Arial" w:ascii="Arial" w:hAnsi="Arial"/>
                <w:color w:val="auto"/>
                <w:spacing w:val="0"/>
                <w:w w:val="100"/>
                <w:sz w:val="16"/>
                <w:szCs w:val="16"/>
                <w:lang w:val="ro-RO"/>
              </w:rPr>
              <w:t xml:space="preserve"> Temperatura și umiditatea aerului: ridicată sau scăzută (neasigurarea sau nefuncționarea sistemului de ventilație a spațiilor).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327"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F12.</w:t>
            </w:r>
            <w:r>
              <w:rPr>
                <w:rFonts w:eastAsia="Arial" w:cs="Arial" w:ascii="Arial" w:hAnsi="Arial"/>
                <w:color w:val="auto"/>
                <w:spacing w:val="0"/>
                <w:w w:val="100"/>
                <w:sz w:val="16"/>
                <w:szCs w:val="16"/>
                <w:lang w:val="ro-RO"/>
              </w:rPr>
              <w:t xml:space="preserve"> curenți de aer favorizați de: deschiderea ușilor, utilizarea defectuoasă a instalației de climatizare;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 xml:space="preserve">3 – 45 </w:t>
            </w:r>
            <w:r>
              <w:rPr>
                <w:rFonts w:eastAsia="Arial" w:cs="Arial" w:ascii="Arial" w:hAnsi="Arial"/>
                <w:b/>
                <w:color w:val="auto"/>
                <w:spacing w:val="0"/>
                <w:w w:val="100"/>
                <w:sz w:val="16"/>
                <w:szCs w:val="16"/>
                <w:lang w:val="ro-RO"/>
              </w:rPr>
              <w:t>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51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bCs/>
                <w:color w:val="auto"/>
                <w:spacing w:val="0"/>
                <w:w w:val="100"/>
                <w:sz w:val="16"/>
                <w:szCs w:val="16"/>
                <w:lang w:val="ro-RO"/>
              </w:rPr>
              <w:t>F13.</w:t>
            </w:r>
            <w:r>
              <w:rPr>
                <w:rFonts w:eastAsia="Arial" w:cs="Arial" w:ascii="Arial" w:hAnsi="Arial"/>
                <w:color w:val="auto"/>
                <w:spacing w:val="0"/>
                <w:w w:val="100"/>
                <w:sz w:val="16"/>
                <w:szCs w:val="16"/>
                <w:lang w:val="ro-RO"/>
              </w:rPr>
              <w:t>Calamități naturale (trăsnete, vânt, grindină, prăbușiri de copaci, zăpada, cutremur).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biologic</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b/>
                <w:sz w:val="18"/>
                <w:szCs w:val="18"/>
              </w:rPr>
            </w:pPr>
            <w:r>
              <w:rPr>
                <w:rFonts w:eastAsia="Arial" w:cs="Arial" w:ascii="Arial" w:hAnsi="Arial"/>
                <w:b/>
                <w:color w:val="auto"/>
                <w:spacing w:val="0"/>
                <w:w w:val="100"/>
                <w:sz w:val="16"/>
                <w:szCs w:val="16"/>
                <w:lang w:val="ro-RO"/>
              </w:rPr>
              <w:t xml:space="preserve">F14. </w:t>
            </w:r>
            <w:r>
              <w:rPr>
                <w:rFonts w:eastAsia="Arial" w:cs="Arial" w:ascii="Arial" w:hAnsi="Arial"/>
                <w:color w:val="auto"/>
                <w:spacing w:val="0"/>
                <w:w w:val="100"/>
                <w:sz w:val="16"/>
                <w:szCs w:val="16"/>
                <w:lang w:val="ro-RO"/>
              </w:rPr>
              <w:t>infectare cu viruși, bacterii de pe suprafețe nedezinfectate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 xml:space="preserve">3 – 45 </w:t>
            </w:r>
            <w:r>
              <w:rPr>
                <w:rFonts w:eastAsia="Arial" w:cs="Arial" w:ascii="Arial" w:hAnsi="Arial"/>
                <w:b/>
                <w:color w:val="auto"/>
                <w:spacing w:val="0"/>
                <w:w w:val="100"/>
                <w:sz w:val="16"/>
                <w:szCs w:val="16"/>
                <w:lang w:val="ro-RO"/>
              </w:rPr>
              <w:t>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b/>
                <w:sz w:val="18"/>
                <w:szCs w:val="18"/>
              </w:rPr>
            </w:pPr>
            <w:r>
              <w:rPr>
                <w:rFonts w:eastAsia="Arial" w:cs="Arial" w:ascii="Arial" w:hAnsi="Arial"/>
                <w:b/>
                <w:color w:val="auto"/>
                <w:spacing w:val="0"/>
                <w:w w:val="100"/>
                <w:sz w:val="16"/>
                <w:szCs w:val="16"/>
                <w:lang w:val="ro-RO"/>
              </w:rPr>
              <w:t xml:space="preserve">F15. </w:t>
            </w:r>
            <w:r>
              <w:rPr>
                <w:rFonts w:eastAsia="Arial" w:cs="Arial" w:ascii="Arial" w:hAnsi="Arial"/>
                <w:color w:val="auto"/>
                <w:spacing w:val="0"/>
                <w:w w:val="100"/>
                <w:sz w:val="16"/>
                <w:szCs w:val="16"/>
                <w:lang w:val="ro-RO"/>
              </w:rPr>
              <w:t>infectarea cu viruși de la persoanele cu care intra în contact;</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 xml:space="preserve">3 – 45 </w:t>
            </w:r>
            <w:r>
              <w:rPr>
                <w:rFonts w:eastAsia="Arial" w:cs="Arial" w:ascii="Arial" w:hAnsi="Arial"/>
                <w:b/>
                <w:color w:val="auto"/>
                <w:spacing w:val="0"/>
                <w:w w:val="100"/>
                <w:sz w:val="16"/>
                <w:szCs w:val="16"/>
                <w:lang w:val="ro-RO"/>
              </w:rPr>
              <w:t>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255" w:hRule="atLeast"/>
        </w:trPr>
        <w:tc>
          <w:tcPr>
            <w:tcW w:w="1202"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ind w:left="-108" w:right="-108"/>
              <w:jc w:val="center"/>
              <w:rPr>
                <w:rFonts w:ascii="Arial" w:hAnsi="Arial" w:cs="Arial"/>
                <w:b/>
                <w:bCs/>
                <w:sz w:val="18"/>
                <w:szCs w:val="18"/>
              </w:rPr>
            </w:pPr>
            <w:r>
              <w:rPr>
                <w:rFonts w:eastAsia="Arial" w:cs="Arial" w:ascii="Arial" w:hAnsi="Arial"/>
                <w:b/>
                <w:bCs/>
                <w:color w:val="auto"/>
                <w:spacing w:val="0"/>
                <w:w w:val="100"/>
                <w:sz w:val="16"/>
                <w:szCs w:val="16"/>
                <w:lang w:val="ro-RO"/>
              </w:rPr>
              <w:t>EXECUTANT</w:t>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Acțiuni greșite</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F16.</w:t>
            </w:r>
            <w:r>
              <w:rPr>
                <w:rFonts w:eastAsia="Arial" w:cs="Arial" w:ascii="Arial" w:hAnsi="Arial"/>
                <w:color w:val="auto"/>
                <w:spacing w:val="0"/>
                <w:w w:val="100"/>
                <w:sz w:val="16"/>
                <w:szCs w:val="16"/>
                <w:lang w:val="ro-RO"/>
              </w:rPr>
              <w:t xml:space="preserve"> Utilizarea necorespunzătoare a echipamentului electric.</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F17. </w:t>
            </w:r>
            <w:r>
              <w:rPr>
                <w:rFonts w:eastAsia="Arial" w:cs="Arial" w:ascii="Arial" w:hAnsi="Arial"/>
                <w:color w:val="auto"/>
                <w:spacing w:val="0"/>
                <w:w w:val="100"/>
                <w:sz w:val="16"/>
                <w:szCs w:val="16"/>
                <w:lang w:val="ro-RO"/>
              </w:rPr>
              <w:t>Cădere la același nivel prin dezechilibrare, alunecare, împiedicare – suprafețe alunecoase, denivelate.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F18.</w:t>
            </w:r>
            <w:r>
              <w:rPr>
                <w:rFonts w:eastAsia="Arial" w:cs="Arial" w:ascii="Arial" w:hAnsi="Arial"/>
                <w:color w:val="auto"/>
                <w:spacing w:val="0"/>
                <w:w w:val="100"/>
                <w:sz w:val="16"/>
                <w:szCs w:val="16"/>
                <w:lang w:val="ro-RO"/>
              </w:rPr>
              <w:t xml:space="preserve"> Utilizarea greșită a mobilierului din bar și restaurant.</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F19.</w:t>
            </w:r>
            <w:r>
              <w:rPr>
                <w:rFonts w:eastAsia="Arial" w:cs="Arial" w:ascii="Arial" w:hAnsi="Arial"/>
                <w:color w:val="auto"/>
                <w:spacing w:val="0"/>
                <w:w w:val="100"/>
                <w:sz w:val="16"/>
                <w:szCs w:val="16"/>
                <w:lang w:val="ro-RO"/>
              </w:rPr>
              <w:t xml:space="preserve"> răsturnarea accidentală a recipientelor fierbinți, încinse;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 Gr. III</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42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F20.</w:t>
            </w:r>
            <w:r>
              <w:rPr>
                <w:rFonts w:eastAsia="Arial" w:cs="Arial" w:ascii="Arial" w:hAnsi="Arial"/>
                <w:color w:val="auto"/>
                <w:spacing w:val="0"/>
                <w:w w:val="100"/>
                <w:sz w:val="16"/>
                <w:szCs w:val="16"/>
                <w:lang w:val="ro-RO"/>
              </w:rPr>
              <w:t xml:space="preserve"> Lovire de către mijloacele de transport auto în caz de accident de traseu.</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F21.</w:t>
            </w:r>
            <w:r>
              <w:rPr>
                <w:rFonts w:eastAsia="Arial" w:cs="Arial" w:ascii="Arial" w:hAnsi="Arial"/>
                <w:color w:val="auto"/>
                <w:spacing w:val="0"/>
                <w:w w:val="100"/>
                <w:sz w:val="16"/>
                <w:szCs w:val="16"/>
                <w:lang w:val="ro-RO"/>
              </w:rPr>
              <w:t xml:space="preserve"> tăiere, înțepare, zgâriere, lovire pe timpul executării sarcinii de muncă;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67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F22.</w:t>
            </w:r>
            <w:r>
              <w:rPr>
                <w:rFonts w:eastAsia="Arial" w:cs="Arial" w:ascii="Arial" w:hAnsi="Arial"/>
                <w:color w:val="auto"/>
                <w:spacing w:val="0"/>
                <w:w w:val="100"/>
                <w:sz w:val="16"/>
                <w:szCs w:val="16"/>
                <w:lang w:val="ro-RO"/>
              </w:rPr>
              <w:t xml:space="preserve"> Contact direct al epidermei cu suprafețe periculoase și fierbinți (muchii, mobilier, instrumente de tăiere etc.)</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67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F23.</w:t>
            </w:r>
            <w:r>
              <w:rPr>
                <w:rFonts w:eastAsia="Arial" w:cs="Arial" w:ascii="Arial" w:hAnsi="Arial"/>
                <w:color w:val="auto"/>
                <w:spacing w:val="0"/>
                <w:w w:val="100"/>
                <w:sz w:val="16"/>
                <w:szCs w:val="16"/>
                <w:lang w:val="ro-RO"/>
              </w:rPr>
              <w:t xml:space="preserve"> Își desfășoară activitatea obosit sau sub influența alcoolului sau a medicamentelor;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16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F24. </w:t>
            </w:r>
            <w:r>
              <w:rPr>
                <w:rFonts w:eastAsia="Arial" w:cs="Arial" w:ascii="Arial" w:hAnsi="Arial"/>
                <w:color w:val="auto"/>
                <w:spacing w:val="0"/>
                <w:w w:val="100"/>
                <w:sz w:val="16"/>
                <w:szCs w:val="16"/>
                <w:lang w:val="ro-RO"/>
              </w:rPr>
              <w:t>fumatul în locuri nepermise (risc de incendiu sau explozie).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3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Omisiuni</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F25. </w:t>
            </w:r>
            <w:r>
              <w:rPr>
                <w:rFonts w:eastAsia="Arial" w:cs="Arial" w:ascii="Arial" w:hAnsi="Arial"/>
                <w:color w:val="auto"/>
                <w:spacing w:val="0"/>
                <w:w w:val="100"/>
                <w:sz w:val="16"/>
                <w:szCs w:val="16"/>
                <w:lang w:val="ro-RO"/>
              </w:rPr>
              <w:t>Lipsa trusei de prim ajutor;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sz w:val="18"/>
                <w:szCs w:val="18"/>
              </w:rPr>
            </w:pPr>
            <w:r>
              <w:rPr>
                <w:rFonts w:eastAsia="Arial" w:cs="Arial" w:ascii="Arial" w:hAnsi="Arial"/>
                <w:b/>
                <w:color w:val="auto"/>
                <w:spacing w:val="0"/>
                <w:w w:val="100"/>
                <w:sz w:val="16"/>
                <w:szCs w:val="16"/>
                <w:lang w:val="ro-RO"/>
              </w:rPr>
              <w:t>3 – 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3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F26.</w:t>
            </w:r>
            <w:r>
              <w:rPr>
                <w:rFonts w:eastAsia="Arial" w:cs="Arial" w:ascii="Arial" w:hAnsi="Arial"/>
                <w:color w:val="auto"/>
                <w:spacing w:val="0"/>
                <w:w w:val="100"/>
                <w:sz w:val="16"/>
                <w:szCs w:val="16"/>
                <w:lang w:val="ro-RO"/>
              </w:rPr>
              <w:t xml:space="preserve"> Nu verifică starea tehnică a echipamentelor înainte de începerea activității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3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 xml:space="preserve">F27. </w:t>
            </w:r>
            <w:r>
              <w:rPr>
                <w:rFonts w:eastAsia="Arial" w:cs="Arial" w:ascii="Arial" w:hAnsi="Arial"/>
                <w:color w:val="auto"/>
                <w:spacing w:val="0"/>
                <w:w w:val="100"/>
                <w:sz w:val="16"/>
                <w:szCs w:val="16"/>
                <w:lang w:val="ro-RO"/>
              </w:rPr>
              <w:t>Omiterea purtării echipamentelor de protecție individuale când se utilizează soluții chimice și detergenții sau pentru protejarea la arsuri.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3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F28.</w:t>
            </w:r>
            <w:r>
              <w:rPr>
                <w:rFonts w:eastAsia="Arial" w:cs="Arial" w:ascii="Arial" w:hAnsi="Arial"/>
                <w:color w:val="auto"/>
                <w:spacing w:val="0"/>
                <w:w w:val="100"/>
                <w:sz w:val="16"/>
                <w:szCs w:val="16"/>
                <w:lang w:val="ro-RO"/>
              </w:rPr>
              <w:t xml:space="preserve"> Nu se informează despre modul de funcționare al echipamentelor de muncă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75" w:hRule="atLeast"/>
        </w:trPr>
        <w:tc>
          <w:tcPr>
            <w:tcW w:w="120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t>SARCINA</w:t>
            </w:r>
          </w:p>
          <w:p>
            <w:pPr>
              <w:pStyle w:val="Normal"/>
              <w:widowControl/>
              <w:tabs>
                <w:tab w:val="clear" w:pos="720"/>
                <w:tab w:val="left" w:pos="360" w:leader="none"/>
              </w:tabs>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t>DE MUNCĂ</w:t>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Suprasolicitare fizică</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F29.</w:t>
            </w:r>
            <w:r>
              <w:rPr>
                <w:rFonts w:eastAsia="Arial" w:cs="Arial" w:ascii="Arial" w:hAnsi="Arial"/>
                <w:color w:val="auto"/>
                <w:spacing w:val="0"/>
                <w:w w:val="100"/>
                <w:sz w:val="16"/>
                <w:szCs w:val="16"/>
                <w:lang w:val="ro-RO"/>
              </w:rPr>
              <w:t xml:space="preserve"> Suprasolicitare fizică: poziții de lucru vicioase datorate staționării prelungite în poziție ortostatică.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Invalid.</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gr. III</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55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F30.</w:t>
            </w:r>
            <w:r>
              <w:rPr>
                <w:rFonts w:eastAsia="Arial" w:cs="Arial" w:ascii="Arial" w:hAnsi="Arial"/>
                <w:color w:val="auto"/>
                <w:spacing w:val="0"/>
                <w:w w:val="100"/>
                <w:sz w:val="16"/>
                <w:szCs w:val="16"/>
                <w:lang w:val="ro-RO"/>
              </w:rPr>
              <w:t xml:space="preserve"> Solicitare permanenta a atenției (lucrul cu echipamente și recipiente fierbinți, lucrul cu foc, curent electric, ustensile ascuțite și tăietoare).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55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F31.</w:t>
            </w:r>
            <w:r>
              <w:rPr>
                <w:rFonts w:eastAsia="Arial" w:cs="Arial" w:ascii="Arial" w:hAnsi="Arial"/>
                <w:color w:val="auto"/>
                <w:spacing w:val="0"/>
                <w:w w:val="100"/>
                <w:sz w:val="16"/>
                <w:szCs w:val="16"/>
                <w:lang w:val="ro-RO"/>
              </w:rPr>
              <w:t xml:space="preserve"> Altercații fizice sau verbale cu clienții violenții, generatoare de leziuni sau tensiunii psihice repetate.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327"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Suprasolicitare psihică</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i/>
                <w:sz w:val="18"/>
                <w:szCs w:val="18"/>
              </w:rPr>
            </w:pPr>
            <w:r>
              <w:rPr>
                <w:rFonts w:eastAsia="Arial" w:cs="Arial" w:ascii="Arial" w:hAnsi="Arial"/>
                <w:b/>
                <w:color w:val="auto"/>
                <w:spacing w:val="0"/>
                <w:w w:val="100"/>
                <w:sz w:val="16"/>
                <w:szCs w:val="16"/>
                <w:lang w:val="ro-RO"/>
              </w:rPr>
              <w:t>F32.</w:t>
            </w:r>
            <w:r>
              <w:rPr>
                <w:rFonts w:eastAsia="Arial" w:cs="Arial" w:ascii="Arial" w:hAnsi="Arial"/>
                <w:color w:val="auto"/>
                <w:spacing w:val="0"/>
                <w:w w:val="100"/>
                <w:sz w:val="16"/>
                <w:szCs w:val="16"/>
                <w:lang w:val="ro-RO"/>
              </w:rPr>
              <w:t xml:space="preserve"> Ritm de muncă intens, uneori program prelungit.</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21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Alte riscuri</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F33. </w:t>
            </w:r>
            <w:r>
              <w:rPr>
                <w:rFonts w:eastAsia="Arial" w:cs="Arial" w:ascii="Arial" w:hAnsi="Arial"/>
                <w:color w:val="auto"/>
                <w:spacing w:val="0"/>
                <w:w w:val="100"/>
                <w:sz w:val="16"/>
                <w:szCs w:val="16"/>
                <w:lang w:val="ro-RO"/>
              </w:rPr>
              <w:t>Accidentări (căderi, loviri, îmbolnăviri) datorate unor activități neincluse în sarcina de muncă din fișa postului.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9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F34. </w:t>
            </w:r>
            <w:r>
              <w:rPr>
                <w:rFonts w:eastAsia="Arial" w:cs="Arial" w:ascii="Arial" w:hAnsi="Arial"/>
                <w:color w:val="auto"/>
                <w:spacing w:val="0"/>
                <w:w w:val="100"/>
                <w:sz w:val="16"/>
                <w:szCs w:val="16"/>
                <w:lang w:val="ro-RO"/>
              </w:rPr>
              <w:t>Accepta să efectueze sarcini periculoase pentru securitatea muncii.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45-180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bl>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lang w:val="fr-FR"/>
        </w:rPr>
      </w:pPr>
      <w:r>
        <w:rPr>
          <w:rFonts w:eastAsia="Arial" w:cs="Arial" w:ascii="Arial" w:hAnsi="Arial"/>
          <w:b/>
          <w:color w:val="auto"/>
          <w:spacing w:val="0"/>
          <w:w w:val="100"/>
          <w:sz w:val="20"/>
          <w:szCs w:val="20"/>
          <w:lang w:val="ro-RO"/>
        </w:rPr>
        <w:t xml:space="preserve">IV. FIȘA DE MĂSURI PROPUSE </w:t>
      </w:r>
      <w:r>
        <w:rPr>
          <w:rFonts w:eastAsia="Arial" w:cs="Arial" w:ascii="Arial" w:hAnsi="Arial"/>
          <w:b/>
          <w:color w:val="auto"/>
          <w:spacing w:val="0"/>
          <w:w w:val="100"/>
          <w:sz w:val="20"/>
          <w:szCs w:val="20"/>
          <w:lang w:val="ro-RO"/>
        </w:rPr>
        <w:t>PENTRU LOCUL DE MUNCĂ: GELATERIE,</w:t>
      </w:r>
    </w:p>
    <w:p>
      <w:pPr>
        <w:pStyle w:val="Normal"/>
        <w:widowControl/>
        <w:spacing w:before="0" w:after="120"/>
        <w:ind w:hanging="0"/>
        <w:jc w:val="left"/>
        <w:rPr>
          <w:rFonts w:ascii="Arial Black" w:hAnsi="Arial Black" w:cs="Arial"/>
          <w:b/>
          <w:sz w:val="18"/>
          <w:szCs w:val="18"/>
        </w:rPr>
      </w:pPr>
      <w:r>
        <w:rPr>
          <w:rFonts w:eastAsia="Arial" w:cs="Arial" w:ascii="Arial" w:hAnsi="Arial"/>
          <w:b/>
          <w:color w:val="auto"/>
          <w:spacing w:val="0"/>
          <w:w w:val="100"/>
          <w:sz w:val="20"/>
          <w:szCs w:val="20"/>
          <w:lang w:val="ro-RO"/>
        </w:rPr>
        <w:t xml:space="preserve">POSTUL DE LUCRU: </w:t>
      </w:r>
      <w:r>
        <w:rPr>
          <w:rFonts w:eastAsia="Arial" w:cs="Arial" w:ascii="Arial" w:hAnsi="Arial"/>
          <w:b/>
          <w:color w:val="auto"/>
          <w:spacing w:val="0"/>
          <w:w w:val="100"/>
          <w:sz w:val="20"/>
          <w:szCs w:val="20"/>
          <w:lang w:val="ro-RO"/>
        </w:rPr>
        <w:t>GRUPURI SENSIBILE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511"/>
        <w:gridCol w:w="2554"/>
        <w:gridCol w:w="864"/>
        <w:gridCol w:w="5426"/>
      </w:tblGrid>
      <w:tr>
        <w:trPr>
          <w:tblHeader w:val="true"/>
          <w:trHeight w:val="70" w:hRule="atLeast"/>
        </w:trPr>
        <w:tc>
          <w:tcPr>
            <w:tcW w:w="51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Crt.</w:t>
            </w:r>
          </w:p>
        </w:tc>
        <w:tc>
          <w:tcPr>
            <w:tcW w:w="255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LOC DE MUNCǍ/</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FACTOR DE RISC</w:t>
            </w:r>
          </w:p>
        </w:tc>
        <w:tc>
          <w:tcPr>
            <w:tcW w:w="86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RISC</w:t>
            </w:r>
          </w:p>
        </w:tc>
        <w:tc>
          <w:tcPr>
            <w:tcW w:w="5426"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MĂSURI PROPUSE</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(Nominalizarea măsurii)</w:t>
            </w:r>
          </w:p>
        </w:tc>
      </w:tr>
      <w:tr>
        <w:trPr>
          <w:trHeight w:val="70" w:hRule="atLeast"/>
        </w:trPr>
        <w:tc>
          <w:tcPr>
            <w:tcW w:w="51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255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20"/>
                <w:szCs w:val="20"/>
                <w:lang w:val="ro-RO"/>
              </w:rPr>
              <w:t>F10.</w:t>
            </w:r>
            <w:r>
              <w:rPr>
                <w:rFonts w:eastAsia="Arial" w:cs="Arial" w:ascii="Arial" w:hAnsi="Arial"/>
                <w:color w:val="auto"/>
                <w:spacing w:val="0"/>
                <w:w w:val="100"/>
                <w:sz w:val="20"/>
                <w:szCs w:val="20"/>
                <w:lang w:val="ro-RO"/>
              </w:rPr>
              <w:t xml:space="preserve"> Electrocutare prin atingere indirectă - deteriorarea sau inexistenta instalațiilor de împământare.</w:t>
            </w:r>
          </w:p>
        </w:tc>
        <w:tc>
          <w:tcPr>
            <w:tcW w:w="86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5426"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Verificarea instalațiilor și echipamentelor acționate electric (Buletine de verificare P.R.A.M.) de către un specialist autorizat (departamentul tehnic).</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exploatarea echipamentelor electrice.</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Informarea imediată a șefului locului de muncă despre eventuale defecțiuni sau neconformități apărute la instalațiile electrice.</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Depanarea defecțiunilor echipamentelor electrice de către un electrician autorizat.</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interzicerea intervențiilor angajaților neautorizați la instalațiile și echipamentele electrice.</w:t>
            </w:r>
          </w:p>
        </w:tc>
      </w:tr>
      <w:tr>
        <w:trPr>
          <w:trHeight w:val="70" w:hRule="atLeast"/>
        </w:trPr>
        <w:tc>
          <w:tcPr>
            <w:tcW w:w="51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255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20"/>
                <w:szCs w:val="20"/>
                <w:lang w:val="ro-RO"/>
              </w:rPr>
              <w:t>F20.</w:t>
            </w:r>
            <w:r>
              <w:rPr>
                <w:rFonts w:eastAsia="Arial" w:cs="Arial" w:ascii="Arial" w:hAnsi="Arial"/>
                <w:color w:val="auto"/>
                <w:spacing w:val="0"/>
                <w:w w:val="100"/>
                <w:sz w:val="20"/>
                <w:szCs w:val="20"/>
                <w:lang w:val="ro-RO"/>
              </w:rPr>
              <w:t xml:space="preserve"> Lovire de către mijloacele de transport auto în caz de accident de traseu.</w:t>
            </w:r>
          </w:p>
        </w:tc>
        <w:tc>
          <w:tcPr>
            <w:tcW w:w="86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5426"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modul de deplasare în zonele în care se efectuează manevre cu mijloacele de transport.</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acordarea primului ajutor în caz de accident.</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accesul la autovehicule în parcări și spații cu trafic intens.</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Instruirea privind deplasarea pietonilor.</w:t>
            </w:r>
          </w:p>
        </w:tc>
      </w:tr>
    </w:tbl>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120"/>
        <w:ind w:hanging="0"/>
        <w:jc w:val="left"/>
        <w:rPr>
          <w:rFonts w:ascii="Arial" w:hAnsi="Arial" w:cs="Arial"/>
          <w:sz w:val="18"/>
          <w:szCs w:val="18"/>
          <w:lang w:val="fr-FR"/>
        </w:rPr>
      </w:pPr>
      <w:r>
        <w:rPr>
          <w:rFonts w:eastAsia="Arial" w:cs="Arial" w:ascii="Arial" w:hAnsi="Arial"/>
          <w:color w:val="auto"/>
          <w:spacing w:val="0"/>
          <w:w w:val="100"/>
          <w:sz w:val="20"/>
          <w:szCs w:val="20"/>
          <w:lang w:val="ro-RO"/>
        </w:rPr>
        <w:t>V. INTERPRETAREA REZULTATELOR EVALUĂRII PENTRU LOCUL DE MUNCĂ: GELATERIE,</w:t>
      </w:r>
    </w:p>
    <w:p>
      <w:pPr>
        <w:pStyle w:val="Normal"/>
        <w:widowControl/>
        <w:spacing w:before="0" w:after="120"/>
        <w:ind w:hanging="0"/>
        <w:jc w:val="left"/>
        <w:rPr>
          <w:rFonts w:ascii="Arial Black" w:hAnsi="Arial Black" w:cs="Arial"/>
          <w:b/>
          <w:sz w:val="18"/>
          <w:szCs w:val="18"/>
        </w:rPr>
      </w:pPr>
      <w:r>
        <w:rPr>
          <w:rFonts w:eastAsia="Arial" w:cs="Arial" w:ascii="Arial" w:hAnsi="Arial"/>
          <w:b/>
          <w:bCs/>
          <w:color w:val="auto"/>
          <w:spacing w:val="0"/>
          <w:w w:val="100"/>
          <w:sz w:val="20"/>
          <w:szCs w:val="20"/>
          <w:lang w:val="ro-RO"/>
        </w:rPr>
        <w:t>POSTUL DE LUCRU</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GRUPURI SENSIBILE</w:t>
      </w:r>
    </w:p>
    <w:p>
      <w:pPr>
        <w:pStyle w:val="Title"/>
        <w:widowControl/>
        <w:spacing w:before="0" w:after="0"/>
        <w:ind w:hanging="0"/>
        <w:jc w:val="left"/>
        <w:rPr>
          <w:rFonts w:ascii="Arial" w:hAnsi="Arial" w:cs="Arial"/>
          <w:bCs/>
          <w:color w:val="FF0000"/>
          <w:sz w:val="2"/>
          <w:szCs w:val="18"/>
        </w:rPr>
      </w:pPr>
      <w:r>
        <w:rPr>
          <w:rFonts w:eastAsia="Arial" w:cs="Arial" w:ascii="Arial" w:hAnsi="Arial"/>
          <w:bCs/>
          <w:color w:val="auto"/>
          <w:spacing w:val="0"/>
          <w:w w:val="100"/>
          <w:sz w:val="2"/>
          <w:szCs w:val="20"/>
          <w:lang w:val="ro-RO"/>
        </w:rPr>
      </w:r>
    </w:p>
    <w:p>
      <w:pPr>
        <w:pStyle w:val="Normal"/>
        <w:widowControl/>
        <w:tabs>
          <w:tab w:val="clear" w:pos="720"/>
          <w:tab w:val="left" w:pos="4590" w:leader="none"/>
        </w:tabs>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V.I. IERARHIZAREA RISCURILOR EVALUATE</w:t>
      </w:r>
    </w:p>
    <w:p>
      <w:pPr>
        <w:pStyle w:val="Normal"/>
        <w:keepNext w:val="true"/>
        <w:widowControl/>
        <w:tabs>
          <w:tab w:val="clear" w:pos="720"/>
          <w:tab w:val="left" w:pos="333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513"/>
        <w:gridCol w:w="698"/>
        <w:gridCol w:w="7413"/>
        <w:gridCol w:w="731"/>
      </w:tblGrid>
      <w:tr>
        <w:trPr>
          <w:tblHeader w:val="true"/>
          <w:trHeight w:val="188"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Crt.</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Cod risc</w:t>
            </w:r>
          </w:p>
        </w:tc>
        <w:tc>
          <w:tcPr>
            <w:tcW w:w="74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FORMA CONCRETĂ DE MANIFESTARE A FACTORILOR DE RISC</w:t>
            </w:r>
          </w:p>
        </w:tc>
        <w:tc>
          <w:tcPr>
            <w:tcW w:w="73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RISC</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10</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Electrocutare prin atingere indirectă - deteriorarea sau inexistenta instalațiilor de împământare.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20</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Lovire de către mijloacele de transport auto în caz de accident de traseu.</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Accident de traseu pe timpul deplasării de la domiciliu la locul de muncă și retur.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6</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Arsuri în cazul producerii unor incendii în spațiile de lucru datorită echipamentelor de muncă.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9</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Electrocutare prin atingere directă - conductori cu izolația degradată, prize defecte, conectări electrice defectuoase, echipamente electrice defecte sau prezentând improvizații.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Calamități naturale (trăsnete, vânt, grindină, prăbușiri de copaci, zăpada, cutremur).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14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infectare cu viruși, bacterii de pe suprafețe nedezinfectate.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8</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15</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infectarea cu viruși de la persoanele cu care intra în contact;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9</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19</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răsturnarea accidentală a recipientelor fierbinți, încinse;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10</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F24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fumatul în locuri nepermise (risc de incendiu sau explozie).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F29</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Suprasolicitare fizică: poziții de lucru vicioase datorate staționării prelungite în poziție ortostatică.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Altercații fizice sau verbale cu clienții violenții, generatoare de leziuni sau tensiunii psihice repetate.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Accepta să efectueze sarcini periculoase pentru securitatea muncii.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Cădere de la același nivel pe pardoseală alunecoasă, cabluri dispuse incorect, podele denivelate, praguri nesemnalizate.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15</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5</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2280" w:leader="none"/>
                <w:tab w:val="left" w:pos="270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lovire, prindere, agățare, strivire de către recipiente, utilaje, corpuri manipulate în bar și restaurant.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16</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7</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Arsuri la contactul lucrătorului cu obiecte sau suprafețe cu temperatura ridicată.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17</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8</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Degerături ale mâinilor în urma manipulării recipientelor cu înghețată;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18</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16</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Utilizarea necorespunzătoare a echipamentului electric.</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19</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F17</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Cădere la același nivel prin dezechilibrare, alunecare, împiedicare – suprafețe alunecoase, denivelate.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20</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tăiere, înțepare, zgâriere, lovire pe timpul executării sarcinii de muncă;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b/>
                <w:sz w:val="18"/>
                <w:szCs w:val="18"/>
              </w:rPr>
            </w:pPr>
            <w:r>
              <w:rPr>
                <w:rFonts w:eastAsia="Arial" w:cs="Arial" w:ascii="Arial" w:hAnsi="Arial"/>
                <w:color w:val="auto"/>
                <w:spacing w:val="0"/>
                <w:w w:val="100"/>
                <w:sz w:val="20"/>
                <w:szCs w:val="20"/>
                <w:lang w:val="ro-RO"/>
              </w:rPr>
              <w:t>Își desfășoară activitatea obosit sau sub influența alcoolului sau a medicamentelor;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25</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Lipsa trusei de prim ajutor;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26</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Nu verifică starea tehnică a echipamentelor înainte de începerea activității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27</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Omiterea purtării echipamentelor de protecție individuale când se utilizează soluții chimice și detergenții sau pentru protejarea la arsuri.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25</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28</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Nu se informează despre modul de funcționare al echipamentelor de muncă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26</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32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Ritm de muncă intens, uneori program prelungit.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27</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Accidentări (căderi, loviri, îmbolnăviri) datorate unor activități neincluse în sarcina de muncă din fișa postului.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28</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bCs/>
                <w:sz w:val="18"/>
                <w:szCs w:val="18"/>
              </w:rPr>
            </w:pPr>
            <w:r>
              <w:rPr>
                <w:rFonts w:eastAsia="Arial" w:cs="Arial" w:ascii="Arial" w:hAnsi="Arial"/>
                <w:color w:val="auto"/>
                <w:spacing w:val="0"/>
                <w:w w:val="100"/>
                <w:sz w:val="20"/>
                <w:szCs w:val="20"/>
                <w:lang w:val="ro-RO"/>
              </w:rPr>
              <w:t>Înțepare și/ sau tăiere a corpului cu accesoriile utilizate.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29</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Înțepare, tăiere prin căderea obiectelor, echipamentelor așezate necorespunzător pe rafturi, sau mese de lucru</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30</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Temperatura și umiditatea aerului: ridicată sau scăzută (neasigurarea sau nefuncționarea sistemului de ventilație a spațiilor).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curenți de aer favorizați de: deschiderea ușilor, utilizarea defectuoasă a instalației de climatizare;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18</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Utilizarea greșită a mobilierului din bar și restaurant.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color w:val="auto"/>
                <w:spacing w:val="0"/>
                <w:w w:val="100"/>
                <w:sz w:val="20"/>
                <w:szCs w:val="20"/>
                <w:lang w:val="ro-RO"/>
              </w:rPr>
              <w:t>Contact direct al epidermei cu suprafețe periculoase și fierbinți (muchii, mobilier, instrumente de tăiere etc.)</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30</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Solicitare permanenta a atenției (lucrul cu echipamente și recipiente fierbinți, lucrul cu foc, curent electric, ustensile ascuțite și tăietoare).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bl>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459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Black" w:hAnsi="Arial Black" w:cs="Arial"/>
          <w:b/>
          <w:sz w:val="18"/>
          <w:szCs w:val="18"/>
        </w:rPr>
      </w:pPr>
      <w:r>
        <w:rPr>
          <w:rFonts w:eastAsia="Arial" w:cs="Arial" w:ascii="Arial" w:hAnsi="Arial"/>
          <w:b/>
          <w:color w:val="auto"/>
          <w:spacing w:val="0"/>
          <w:w w:val="100"/>
          <w:sz w:val="20"/>
          <w:szCs w:val="20"/>
          <w:lang w:val="ro-RO"/>
        </w:rPr>
        <w:t xml:space="preserve">V.I.I. NIVELURILE PARȚIALE DE RISC PENTRU FACTORII DE RISC </w:t>
      </w:r>
      <w:r>
        <w:rPr>
          <w:rFonts w:eastAsia="Arial" w:cs="Arial" w:ascii="Arial" w:hAnsi="Arial"/>
          <w:b/>
          <w:color w:val="auto"/>
          <w:spacing w:val="0"/>
          <w:w w:val="100"/>
          <w:sz w:val="20"/>
          <w:szCs w:val="20"/>
          <w:lang w:val="ro-RO"/>
        </w:rPr>
        <w:t xml:space="preserve">PENTRU LOCUL DE MUNCĂ: GELATERIE, POSTUL DE LUCRU: </w:t>
      </w:r>
      <w:r>
        <w:rPr>
          <w:rFonts w:eastAsia="Arial" w:cs="Arial" w:ascii="Arial" w:hAnsi="Arial"/>
          <w:b/>
          <w:color w:val="auto"/>
          <w:spacing w:val="0"/>
          <w:w w:val="100"/>
          <w:sz w:val="20"/>
          <w:szCs w:val="20"/>
          <w:lang w:val="ro-RO"/>
        </w:rPr>
        <w:t>GRUPURI SENSIBILE</w:t>
      </w:r>
    </w:p>
    <w:p>
      <w:pPr>
        <w:pStyle w:val="Normal"/>
        <w:widowControl/>
        <w:spacing w:before="0" w:after="0"/>
        <w:ind w:hanging="0"/>
        <w:jc w:val="left"/>
        <w:rPr>
          <w:rFonts w:ascii="Arial" w:hAnsi="Arial" w:cs="Arial"/>
          <w:sz w:val="2"/>
          <w:szCs w:val="18"/>
          <w:lang w:val="fr-FR"/>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color w:val="FF0000"/>
          <w:sz w:val="18"/>
          <w:szCs w:val="18"/>
        </w:rPr>
      </w:pPr>
      <w:r>
        <w:rPr>
          <w:rFonts w:eastAsia="Arial" w:cs="Arial" w:ascii="Arial" w:hAnsi="Arial"/>
          <w:b/>
          <w:color w:val="auto"/>
          <w:spacing w:val="0"/>
          <w:w w:val="100"/>
          <w:sz w:val="20"/>
          <w:szCs w:val="20"/>
          <w:lang w:val="ro-RO"/>
        </w:rPr>
        <w:t xml:space="preserve">Nivel global de risc: </w:t>
      </w:r>
      <w:r>
        <w:rPr>
          <w:rFonts w:eastAsia="Arial" w:cs="Arial" w:ascii="Arial" w:hAnsi="Arial"/>
          <w:b/>
          <w:color w:val="auto"/>
          <w:spacing w:val="0"/>
          <w:w w:val="100"/>
          <w:sz w:val="20"/>
          <w:szCs w:val="20"/>
          <w:lang w:val="ro-RO"/>
        </w:rPr>
        <w:t>2,55</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18"/>
          <w:szCs w:val="18"/>
        </w:rPr>
      </w:pPr>
      <w:r>
        <w:rPr>
          <w:rFonts w:eastAsia="Arial" w:cs="Arial" w:ascii="Arial" w:hAnsi="Arial"/>
          <w:color w:val="auto"/>
          <w:spacing w:val="0"/>
          <w:w w:val="100"/>
          <w:sz w:val="2"/>
          <w:szCs w:val="20"/>
          <w:lang w:val="ro-RO"/>
        </w:rPr>
        <w:drawing>
          <wp:inline distT="0" distB="0" distL="0" distR="0">
            <wp:extent cx="5721350" cy="2070100"/>
            <wp:effectExtent l="0" t="0" r="0" b="0"/>
            <wp:docPr id="23" name="Chart 1675766365"/>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pPr>
        <w:pStyle w:val="Normal"/>
        <w:widowControl/>
        <w:spacing w:before="0" w:after="0"/>
        <w:ind w:hanging="0"/>
        <w:jc w:val="left"/>
        <w:rPr>
          <w:rFonts w:ascii="Arial" w:hAnsi="Arial" w:eastAsia="Arial" w:cs="Arial"/>
          <w:color w:val="auto"/>
          <w:spacing w:val="0"/>
          <w:w w:val="100"/>
          <w:sz w:val="2"/>
          <w:szCs w:val="20"/>
          <w:lang w:val="ro-RO"/>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Black" w:hAnsi="Arial Black" w:cs="Arial"/>
          <w:b/>
          <w:sz w:val="18"/>
          <w:szCs w:val="18"/>
        </w:rPr>
      </w:pPr>
      <w:r>
        <w:rPr>
          <w:rFonts w:eastAsia="Arial" w:cs="Arial" w:ascii="Arial" w:hAnsi="Arial"/>
          <w:b/>
          <w:color w:val="auto"/>
          <w:spacing w:val="0"/>
          <w:w w:val="100"/>
          <w:sz w:val="20"/>
          <w:szCs w:val="20"/>
          <w:lang w:val="ro-RO"/>
        </w:rPr>
        <w:t xml:space="preserve">V.I.II. NIVELURILE DE RISC GLOBAL PENTRU FACTORII DE RISC LA </w:t>
      </w:r>
      <w:r>
        <w:rPr>
          <w:rFonts w:eastAsia="Arial" w:cs="Arial" w:ascii="Arial" w:hAnsi="Arial"/>
          <w:b/>
          <w:color w:val="auto"/>
          <w:spacing w:val="0"/>
          <w:w w:val="100"/>
          <w:sz w:val="20"/>
          <w:szCs w:val="20"/>
          <w:lang w:val="ro-RO"/>
        </w:rPr>
        <w:t xml:space="preserve">LOCUL DE MUNCĂ: GELATERIE, POSTUL DE LUCRU: </w:t>
      </w:r>
      <w:r>
        <w:rPr>
          <w:rFonts w:eastAsia="Arial" w:cs="Arial" w:ascii="Arial" w:hAnsi="Arial"/>
          <w:b/>
          <w:color w:val="auto"/>
          <w:spacing w:val="0"/>
          <w:w w:val="100"/>
          <w:sz w:val="20"/>
          <w:szCs w:val="20"/>
          <w:lang w:val="ro-RO"/>
        </w:rPr>
        <w:t>GRUPURI SENSIBILE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SE CALCULEAZĂ ASTFEL:</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eastAsia="Arial" w:cs="Arial"/>
          <w:color w:val="auto"/>
          <w:spacing w:val="0"/>
          <w:w w:val="100"/>
          <w:sz w:val="2"/>
          <w:szCs w:val="20"/>
          <w:lang w:val="ro-RO"/>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rg</m:t>
              </m:r>
              <m:r>
                <w:rPr>
                  <w:rFonts w:ascii="Cambria Math" w:hAnsi="Cambria Math"/>
                </w:rPr>
                <m:t xml:space="preserve">4</m:t>
              </m:r>
            </m:sub>
          </m:sSub>
          <m:r>
            <w:rPr>
              <w:rFonts w:ascii="Cambria Math" w:hAnsi="Cambria Math"/>
            </w:rPr>
            <m:t xml:space="preserve">=</m:t>
          </m:r>
          <m:f>
            <m:num>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34</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34</m:t>
                  </m:r>
                </m:sup>
                <m:e>
                  <m:sSub>
                    <m:e>
                      <m:r>
                        <w:rPr>
                          <w:rFonts w:ascii="Cambria Math" w:hAnsi="Cambria Math"/>
                        </w:rPr>
                        <m:t xml:space="preserve">r</m:t>
                      </m:r>
                    </m:e>
                    <m:sub>
                      <m:r>
                        <w:rPr>
                          <w:rFonts w:ascii="Cambria Math" w:hAnsi="Cambria Math"/>
                        </w:rPr>
                        <m:t xml:space="preserve">i</m:t>
                      </m:r>
                    </m:sub>
                  </m:sSub>
                </m:e>
              </m:nary>
            </m:den>
          </m:f>
          <m:r>
            <w:rPr>
              <w:rFonts w:ascii="Cambria Math" w:hAnsi="Cambria Math"/>
            </w:rPr>
            <m:t xml:space="preserve">=</m:t>
          </m:r>
          <m:f>
            <m:num>
              <m:r>
                <w:rPr>
                  <w:rFonts w:ascii="Cambria Math" w:hAnsi="Cambria Math"/>
                </w:rPr>
                <m:t xml:space="preserve">2</m:t>
              </m:r>
              <m:d>
                <m:dPr>
                  <m:begChr m:val="("/>
                  <m:endChr m:val=")"/>
                </m:dPr>
                <m:e>
                  <m:r>
                    <w:rPr>
                      <w:rFonts w:ascii="Cambria Math" w:hAnsi="Cambria Math"/>
                    </w:rPr>
                    <m:t xml:space="preserve">4</m:t>
                  </m:r>
                  <m:r>
                    <w:rPr>
                      <w:rFonts w:ascii="Cambria Math" w:hAnsi="Cambria Math"/>
                    </w:rPr>
                    <m:t xml:space="preserve">×</m:t>
                  </m:r>
                  <m:r>
                    <w:rPr>
                      <w:rFonts w:ascii="Cambria Math" w:hAnsi="Cambria Math"/>
                    </w:rPr>
                    <m:t xml:space="preserve">4</m:t>
                  </m:r>
                </m:e>
              </m:d>
              <m:r>
                <w:rPr>
                  <w:rFonts w:ascii="Cambria Math" w:hAnsi="Cambria Math"/>
                </w:rPr>
                <m:t xml:space="preserve">+</m:t>
              </m:r>
              <m:r>
                <w:rPr>
                  <w:rFonts w:ascii="Cambria Math" w:hAnsi="Cambria Math"/>
                </w:rPr>
                <m:t xml:space="preserve">11</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m:t>
              </m:r>
              <m:r>
                <w:rPr>
                  <w:rFonts w:ascii="Cambria Math" w:hAnsi="Cambria Math"/>
                </w:rPr>
                <m:t xml:space="preserve">14</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m:t>
              </m:r>
              <m:r>
                <w:rPr>
                  <w:rFonts w:ascii="Cambria Math" w:hAnsi="Cambria Math"/>
                </w:rPr>
                <m:t xml:space="preserve">7</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1</m:t>
              </m:r>
              <m:r>
                <w:rPr>
                  <w:rFonts w:ascii="Cambria Math" w:hAnsi="Cambria Math"/>
                </w:rPr>
                <m:t xml:space="preserve">)</m:t>
              </m:r>
            </m:num>
            <m:den>
              <m:r>
                <w:rPr>
                  <w:rFonts w:ascii="Cambria Math" w:hAnsi="Cambria Math"/>
                </w:rPr>
                <m:t xml:space="preserve">2</m:t>
              </m:r>
              <m:r>
                <w:rPr>
                  <w:rFonts w:ascii="Cambria Math" w:hAnsi="Cambria Math"/>
                </w:rPr>
                <m:t xml:space="preserve">×</m:t>
              </m:r>
              <m:r>
                <w:rPr>
                  <w:rFonts w:ascii="Cambria Math" w:hAnsi="Cambria Math"/>
                </w:rPr>
                <m:t xml:space="preserve">4</m:t>
              </m:r>
              <m:r>
                <w:rPr>
                  <w:rFonts w:ascii="Cambria Math" w:hAnsi="Cambria Math"/>
                </w:rPr>
                <m:t xml:space="preserve">+</m:t>
              </m:r>
              <m:r>
                <w:rPr>
                  <w:rFonts w:ascii="Cambria Math" w:hAnsi="Cambria Math"/>
                </w:rPr>
                <m:t xml:space="preserve">11</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14</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7</m:t>
              </m:r>
              <m:r>
                <w:rPr>
                  <w:rFonts w:ascii="Cambria Math" w:hAnsi="Cambria Math"/>
                </w:rPr>
                <m:t xml:space="preserve">×</m:t>
              </m:r>
              <m:r>
                <w:rPr>
                  <w:rFonts w:ascii="Cambria Math" w:hAnsi="Cambria Math"/>
                </w:rPr>
                <m:t xml:space="preserve">1</m:t>
              </m:r>
            </m:den>
          </m:f>
          <m:r>
            <w:rPr>
              <w:rFonts w:ascii="Cambria Math" w:hAnsi="Cambria Math"/>
            </w:rPr>
            <m:t xml:space="preserve">=</m:t>
          </m:r>
          <m:f>
            <m:num>
              <m:r>
                <w:rPr>
                  <w:rFonts w:ascii="Cambria Math" w:hAnsi="Cambria Math"/>
                </w:rPr>
                <m:t xml:space="preserve">194</m:t>
              </m:r>
            </m:num>
            <m:den>
              <m:eqArr>
                <m:e>
                  <m:r>
                    <m:rPr>
                      <m:lit/>
                      <m:nor/>
                    </m:rPr>
                    <w:rPr>
                      <w:rFonts w:ascii="Cambria Math" w:hAnsi="Cambria Math"/>
                    </w:rPr>
                    <m:t xml:space="preserve">&amp;</m:t>
                  </m:r>
                  <m:r>
                    <w:rPr>
                      <w:rFonts w:ascii="Cambria Math" w:hAnsi="Cambria Math"/>
                    </w:rPr>
                    <m:t xml:space="preserve">76</m:t>
                  </m:r>
                </m:e>
                <m:e>
                  <m:r>
                    <m:rPr>
                      <m:lit/>
                      <m:nor/>
                    </m:rPr>
                    <w:rPr>
                      <w:rFonts w:ascii="Cambria Math" w:hAnsi="Cambria Math"/>
                    </w:rPr>
                    <m:t xml:space="preserve">&amp;</m:t>
                  </m:r>
                </m:e>
              </m:eqArr>
            </m:den>
          </m:f>
          <m:r>
            <w:rPr>
              <w:rFonts w:ascii="Cambria Math" w:hAnsi="Cambria Math"/>
            </w:rPr>
            <m:t xml:space="preserve">=</m:t>
          </m:r>
          <m:r>
            <w:rPr>
              <w:rFonts w:ascii="Cambria Math" w:hAnsi="Cambria Math"/>
            </w:rPr>
            <m:t xml:space="preserve">2,55</m:t>
          </m:r>
        </m:oMath>
      </m:oMathPara>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Black" w:hAnsi="Arial Black" w:cs="Arial"/>
          <w:b/>
          <w:sz w:val="18"/>
          <w:szCs w:val="18"/>
        </w:rPr>
      </w:pPr>
      <w:r>
        <w:rPr>
          <w:rFonts w:eastAsia="Arial" w:cs="Arial" w:ascii="Arial" w:hAnsi="Arial"/>
          <w:color w:val="auto"/>
          <w:spacing w:val="0"/>
          <w:w w:val="100"/>
          <w:sz w:val="20"/>
          <w:szCs w:val="20"/>
          <w:lang w:val="ro-RO"/>
        </w:rPr>
        <w:t xml:space="preserve">Nivelul de risc global calculat pentru locul de muncă </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PERSONAL CU ACTIVITĂȚI DE GELATERIE (</w:t>
      </w:r>
      <w:r>
        <w:rPr>
          <w:rFonts w:eastAsia="Arial" w:cs="Arial" w:ascii="Arial" w:hAnsi="Arial"/>
          <w:b/>
          <w:color w:val="auto"/>
          <w:spacing w:val="0"/>
          <w:w w:val="100"/>
          <w:sz w:val="20"/>
          <w:szCs w:val="20"/>
          <w:lang w:val="ro-RO"/>
        </w:rPr>
        <w:t>GRUPURI SENSIBILE</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egal cu </w:t>
      </w:r>
      <w:r>
        <w:rPr>
          <w:rFonts w:eastAsia="Arial" w:cs="Arial" w:ascii="Arial" w:hAnsi="Arial"/>
          <w:b/>
          <w:color w:val="auto"/>
          <w:spacing w:val="0"/>
          <w:w w:val="100"/>
          <w:sz w:val="20"/>
          <w:szCs w:val="20"/>
          <w:lang w:val="ro-RO"/>
        </w:rPr>
        <w:t xml:space="preserve">2,55 </w:t>
      </w:r>
      <w:r>
        <w:rPr>
          <w:rFonts w:eastAsia="Arial" w:cs="Arial" w:ascii="Arial" w:hAnsi="Arial"/>
          <w:color w:val="auto"/>
          <w:spacing w:val="0"/>
          <w:w w:val="100"/>
          <w:sz w:val="20"/>
          <w:szCs w:val="20"/>
          <w:lang w:val="ro-RO"/>
        </w:rPr>
        <w:t xml:space="preserve">- valoare care îl încadrează în categoria locurilor de muncă cu nivel de risc scăzut, el nedepășind limita maximă acceptabilă de </w:t>
      </w:r>
      <w:r>
        <w:rPr>
          <w:rFonts w:eastAsia="Arial" w:cs="Arial" w:ascii="Arial" w:hAnsi="Arial"/>
          <w:b/>
          <w:color w:val="auto"/>
          <w:spacing w:val="0"/>
          <w:w w:val="100"/>
          <w:sz w:val="20"/>
          <w:szCs w:val="20"/>
          <w:lang w:val="ro-RO"/>
        </w:rPr>
        <w:t>3,5.</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Rezultatul este susținut de « Fișa de evaluare », din care se observă că din totalul de </w:t>
      </w:r>
      <w:r>
        <w:rPr>
          <w:rFonts w:eastAsia="Arial" w:cs="Arial" w:ascii="Arial" w:hAnsi="Arial"/>
          <w:b/>
          <w:color w:val="auto"/>
          <w:spacing w:val="0"/>
          <w:w w:val="100"/>
          <w:sz w:val="20"/>
          <w:szCs w:val="20"/>
          <w:lang w:val="ro-RO"/>
        </w:rPr>
        <w:t>34</w:t>
      </w:r>
      <w:r>
        <w:rPr>
          <w:rFonts w:eastAsia="Arial" w:cs="Arial" w:ascii="Arial" w:hAnsi="Arial"/>
          <w:color w:val="auto"/>
          <w:spacing w:val="0"/>
          <w:w w:val="100"/>
          <w:sz w:val="20"/>
          <w:szCs w:val="20"/>
          <w:lang w:val="ro-RO"/>
        </w:rPr>
        <w:t xml:space="preserve"> factori de risc identificați, </w:t>
      </w: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dintre ei depășesc, ca nivel parțial de risc, valoarea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încadrându-se în categoria factorilor de risc mare.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Cei </w:t>
      </w: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factori de risc ce se situează în domeniul inacceptabil sunt:</w:t>
      </w:r>
    </w:p>
    <w:p>
      <w:pPr>
        <w:pStyle w:val="Normal"/>
        <w:widowControl/>
        <w:numPr>
          <w:ilvl w:val="0"/>
          <w:numId w:val="0"/>
        </w:numPr>
        <w:tabs>
          <w:tab w:val="clear" w:pos="720"/>
          <w:tab w:val="left" w:pos="360" w:leader="none"/>
        </w:tabs>
        <w:spacing w:before="0" w:after="120"/>
        <w:ind w:hanging="0" w:left="0"/>
        <w:jc w:val="left"/>
        <w:rPr>
          <w:rFonts w:ascii="Arial" w:hAnsi="Arial" w:cs="Arial"/>
          <w:b/>
          <w:sz w:val="18"/>
          <w:szCs w:val="18"/>
        </w:rPr>
      </w:pPr>
      <w:r>
        <w:rPr>
          <w:rFonts w:eastAsia="Arial" w:cs="Arial" w:ascii="Arial" w:hAnsi="Arial"/>
          <w:b/>
          <w:color w:val="auto"/>
          <w:spacing w:val="0"/>
          <w:w w:val="100"/>
          <w:sz w:val="20"/>
          <w:szCs w:val="20"/>
          <w:lang w:val="ro-RO"/>
        </w:rPr>
        <w:t>F 10 -</w:t>
      </w:r>
      <w:r>
        <w:rPr>
          <w:rFonts w:eastAsia="Arial" w:cs="Arial" w:ascii="Arial" w:hAnsi="Arial"/>
          <w:color w:val="auto"/>
          <w:spacing w:val="0"/>
          <w:w w:val="100"/>
          <w:sz w:val="20"/>
          <w:szCs w:val="20"/>
          <w:lang w:val="ro-RO"/>
        </w:rPr>
        <w:t xml:space="preserve"> Electrocutare prin atingere indirectă - deteriorarea sau inexistenta instalațiilor de împământare.</w:t>
      </w:r>
    </w:p>
    <w:p>
      <w:pPr>
        <w:pStyle w:val="Normal"/>
        <w:widowControl/>
        <w:numPr>
          <w:ilvl w:val="0"/>
          <w:numId w:val="0"/>
        </w:numPr>
        <w:tabs>
          <w:tab w:val="clear" w:pos="720"/>
          <w:tab w:val="left" w:pos="360" w:leader="none"/>
        </w:tabs>
        <w:spacing w:before="0" w:after="120"/>
        <w:ind w:hanging="0" w:left="0"/>
        <w:jc w:val="left"/>
        <w:rPr>
          <w:rFonts w:ascii="Arial" w:hAnsi="Arial" w:cs="Arial"/>
          <w:b/>
          <w:sz w:val="18"/>
          <w:szCs w:val="18"/>
        </w:rPr>
      </w:pPr>
      <w:r>
        <w:rPr>
          <w:rFonts w:eastAsia="Arial" w:cs="Arial" w:ascii="Arial" w:hAnsi="Arial"/>
          <w:b/>
          <w:color w:val="auto"/>
          <w:spacing w:val="0"/>
          <w:w w:val="100"/>
          <w:sz w:val="20"/>
          <w:szCs w:val="20"/>
          <w:lang w:val="ro-RO"/>
        </w:rPr>
        <w:t xml:space="preserve">F 20 - </w:t>
      </w:r>
      <w:r>
        <w:rPr>
          <w:rFonts w:eastAsia="Arial" w:cs="Arial" w:ascii="Arial" w:hAnsi="Arial"/>
          <w:color w:val="auto"/>
          <w:spacing w:val="0"/>
          <w:w w:val="100"/>
          <w:sz w:val="20"/>
          <w:szCs w:val="20"/>
          <w:lang w:val="ro-RO"/>
        </w:rPr>
        <w:t>Lovire de către alte mijloacele de transport autoin caz de accident de traseu.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diminuarea sau eliminarea celor </w:t>
      </w: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factori de risc (care se situează în domeniul inacceptabil), sunt necesare măsurile generic prezentate în “Fișa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repartiția factorilor de risc pe sursele generatoare, situația se prezintă după cum urmează:</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29,41 % -</w:t>
      </w:r>
      <w:r>
        <w:rPr>
          <w:rFonts w:eastAsia="Arial" w:cs="Arial" w:ascii="Arial" w:hAnsi="Arial"/>
          <w:color w:val="auto"/>
          <w:spacing w:val="0"/>
          <w:w w:val="100"/>
          <w:sz w:val="20"/>
          <w:szCs w:val="20"/>
          <w:lang w:val="ro-RO"/>
        </w:rPr>
        <w:t xml:space="preserve"> factori proprii mijloacelor de producție;</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14,71 % -</w:t>
      </w:r>
      <w:r>
        <w:rPr>
          <w:rFonts w:eastAsia="Arial" w:cs="Arial" w:ascii="Arial" w:hAnsi="Arial"/>
          <w:color w:val="auto"/>
          <w:spacing w:val="0"/>
          <w:w w:val="100"/>
          <w:sz w:val="20"/>
          <w:szCs w:val="20"/>
          <w:lang w:val="ro-RO"/>
        </w:rPr>
        <w:t xml:space="preserve"> factori proprii mediului de muncă;</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38,24 % -</w:t>
      </w:r>
      <w:r>
        <w:rPr>
          <w:rFonts w:eastAsia="Arial" w:cs="Arial" w:ascii="Arial" w:hAnsi="Arial"/>
          <w:color w:val="auto"/>
          <w:spacing w:val="0"/>
          <w:w w:val="100"/>
          <w:sz w:val="20"/>
          <w:szCs w:val="20"/>
          <w:lang w:val="ro-RO"/>
        </w:rPr>
        <w:t xml:space="preserve"> factori proprii sarcinii de muncă;</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17,64 % -</w:t>
      </w:r>
      <w:r>
        <w:rPr>
          <w:rFonts w:eastAsia="Arial" w:cs="Arial" w:ascii="Arial" w:hAnsi="Arial"/>
          <w:color w:val="auto"/>
          <w:spacing w:val="0"/>
          <w:w w:val="100"/>
          <w:sz w:val="20"/>
          <w:szCs w:val="20"/>
          <w:lang w:val="ro-RO"/>
        </w:rPr>
        <w:t xml:space="preserve"> factori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analiza Fișei de evaluare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se constată că </w:t>
      </w: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dintre factorii de risc identificați reprezentând </w:t>
      </w:r>
      <w:r>
        <w:rPr>
          <w:rFonts w:eastAsia="Arial" w:cs="Arial" w:ascii="Arial" w:hAnsi="Arial"/>
          <w:b/>
          <w:color w:val="auto"/>
          <w:spacing w:val="0"/>
          <w:w w:val="100"/>
          <w:sz w:val="20"/>
          <w:szCs w:val="20"/>
          <w:lang w:val="ro-RO"/>
        </w:rPr>
        <w:t xml:space="preserve">5,88 % </w:t>
      </w:r>
      <w:r>
        <w:rPr>
          <w:rFonts w:eastAsia="Arial" w:cs="Arial" w:ascii="Arial" w:hAnsi="Arial"/>
          <w:color w:val="auto"/>
          <w:spacing w:val="0"/>
          <w:w w:val="100"/>
          <w:sz w:val="20"/>
          <w:szCs w:val="20"/>
          <w:lang w:val="ro-RO"/>
        </w:rPr>
        <w:t>pot avea consecințe ireversibile asupra executantului (deces sau invaliditate), dar, datorită frecvenței mici de producere a acestora, nivelul de securitate rezultat este destul de ridicat la fiecare în parte, astfel încât locul de muncă poate fi încadrat printre cele cu pericol mic de accidentare.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Black" w:hAnsi="Arial Black" w:cs="Arial"/>
          <w:b/>
          <w:sz w:val="18"/>
          <w:szCs w:val="18"/>
        </w:rPr>
      </w:pPr>
      <w:r>
        <w:rPr>
          <w:rFonts w:eastAsia="Arial" w:cs="Arial" w:ascii="Arial" w:hAnsi="Arial"/>
          <w:b/>
          <w:color w:val="auto"/>
          <w:spacing w:val="0"/>
          <w:w w:val="100"/>
          <w:sz w:val="20"/>
          <w:szCs w:val="20"/>
          <w:lang w:val="ro-RO"/>
        </w:rPr>
        <w:t xml:space="preserve">V.I.III. PONDEREA FACTORILOR DE RISC IDENTIFICAȚI DUPĂ ELEMENTELE SISTEMULUI DE MUNCĂ, </w:t>
      </w:r>
      <w:r>
        <w:rPr>
          <w:rFonts w:eastAsia="Arial" w:cs="Arial" w:ascii="Arial" w:hAnsi="Arial"/>
          <w:b/>
          <w:color w:val="auto"/>
          <w:spacing w:val="0"/>
          <w:w w:val="100"/>
          <w:sz w:val="20"/>
          <w:szCs w:val="20"/>
          <w:lang w:val="ro-RO"/>
        </w:rPr>
        <w:t xml:space="preserve">PENTRU LOCUL DE MUNCĂ: GELATERIE, POSTUL DE LUCRU: </w:t>
      </w:r>
      <w:r>
        <w:rPr>
          <w:rFonts w:eastAsia="Arial" w:cs="Arial" w:ascii="Arial" w:hAnsi="Arial"/>
          <w:b/>
          <w:color w:val="auto"/>
          <w:spacing w:val="0"/>
          <w:w w:val="100"/>
          <w:sz w:val="20"/>
          <w:szCs w:val="20"/>
          <w:lang w:val="ro-RO"/>
        </w:rPr>
        <w:t>GRUPURI SENSIBILE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AVÂND NIVELUL GLOBAL DE RISC </w:t>
      </w:r>
      <w:r>
        <w:rPr>
          <w:rFonts w:eastAsia="Arial" w:cs="Arial" w:ascii="Arial" w:hAnsi="Arial"/>
          <w:b/>
          <w:color w:val="auto"/>
          <w:spacing w:val="0"/>
          <w:w w:val="100"/>
          <w:sz w:val="20"/>
          <w:szCs w:val="20"/>
          <w:lang w:val="ro-RO"/>
        </w:rPr>
        <w:t>2,55</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8500" w:leader="none"/>
        </w:tabs>
        <w:spacing w:before="0" w:after="0"/>
        <w:ind w:hanging="0"/>
        <w:jc w:val="left"/>
        <w:rPr>
          <w:rFonts w:ascii="Arial" w:hAnsi="Arial" w:eastAsia="Arial" w:cs="Arial"/>
          <w:color w:val="auto"/>
          <w:spacing w:val="0"/>
          <w:w w:val="100"/>
          <w:sz w:val="2"/>
          <w:szCs w:val="20"/>
          <w:lang w:val="ro-RO"/>
        </w:rPr>
      </w:pPr>
      <w:r>
        <w:rPr>
          <w:rFonts w:eastAsia="Arial" w:cs="Arial" w:ascii="Arial" w:hAnsi="Arial"/>
          <w:color w:val="auto"/>
          <w:spacing w:val="0"/>
          <w:w w:val="100"/>
          <w:sz w:val="2"/>
          <w:szCs w:val="20"/>
          <w:lang w:val="ro-RO"/>
        </w:rPr>
        <w:drawing>
          <wp:inline distT="0" distB="0" distL="0" distR="0">
            <wp:extent cx="4183380" cy="2202180"/>
            <wp:effectExtent l="0" t="0" r="0" b="0"/>
            <wp:docPr id="24" name="Chart 1556585652"/>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Black" w:hAnsi="Arial Black" w:cs="Arial"/>
          <w:b/>
          <w:sz w:val="18"/>
          <w:szCs w:val="18"/>
        </w:rPr>
      </w:pPr>
      <w:bookmarkStart w:id="6" w:name="_Hlk128675180"/>
      <w:r>
        <w:rPr>
          <w:rFonts w:eastAsia="Arial" w:cs="Arial" w:ascii="Arial" w:hAnsi="Arial"/>
          <w:b/>
          <w:color w:val="auto"/>
          <w:spacing w:val="0"/>
          <w:w w:val="100"/>
          <w:sz w:val="20"/>
          <w:szCs w:val="20"/>
          <w:lang w:val="ro-RO"/>
        </w:rPr>
        <w:t xml:space="preserve">SUBCAPITOLUL V.V. EVALUAREA RISCURILOR DE ACCIDENTARE ȘI ÎMBOLNǍVIRE </w:t>
      </w:r>
      <w:r>
        <w:rPr>
          <w:rFonts w:eastAsia="Arial" w:cs="Arial" w:ascii="Arial" w:hAnsi="Arial"/>
          <w:b/>
          <w:color w:val="auto"/>
          <w:spacing w:val="0"/>
          <w:w w:val="100"/>
          <w:sz w:val="20"/>
          <w:szCs w:val="20"/>
          <w:lang w:val="ro-RO"/>
        </w:rPr>
        <w:t>PROFESIONALĂ</w:t>
      </w:r>
      <w:r>
        <w:rPr>
          <w:rFonts w:eastAsia="Arial" w:cs="Arial" w:ascii="Arial" w:hAnsi="Arial"/>
          <w:b/>
          <w:color w:val="auto"/>
          <w:spacing w:val="0"/>
          <w:w w:val="100"/>
          <w:sz w:val="20"/>
          <w:szCs w:val="20"/>
          <w:lang w:val="ro-RO"/>
        </w:rPr>
        <w:t xml:space="preserve"> PENTRU LOCUL DE MUNCĂ: GELATERIE, POSTUL DE LUCRU: VIZITATORI</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I. DEFINIREA LOCULUI DE MUNCĂ ȘI ANALIZA PROCESUL DE MUNCĂ ȘI DETERMINAREA ELEMENTELOR COMPONENTE ALE SISTEMULUI DE MUNCĂ EVALUAT:</w:t>
      </w:r>
      <w:bookmarkEnd w:id="6"/>
    </w:p>
    <w:p>
      <w:pPr>
        <w:pStyle w:val="Normal"/>
        <w:keepNext w:val="true"/>
        <w:widowControl/>
        <w:spacing w:before="0" w:after="120"/>
        <w:ind w:hanging="0"/>
        <w:jc w:val="left"/>
        <w:rPr>
          <w:rFonts w:ascii="Arial" w:hAnsi="Arial" w:cs="Arial"/>
          <w:b/>
          <w:sz w:val="18"/>
          <w:szCs w:val="18"/>
          <w:lang w:val="da-DK"/>
        </w:rPr>
      </w:pPr>
      <w:r>
        <w:rPr>
          <w:rFonts w:eastAsia="Arial" w:cs="Arial" w:ascii="Arial" w:hAnsi="Arial"/>
          <w:color w:val="auto"/>
          <w:spacing w:val="0"/>
          <w:w w:val="100"/>
          <w:sz w:val="20"/>
          <w:szCs w:val="20"/>
          <w:lang w:val="ro-RO"/>
        </w:rPr>
        <w:t xml:space="preserve">Având în vedere că obiectul de activitate al societății comerciale este conform </w:t>
      </w:r>
      <w:r>
        <w:rPr>
          <w:rFonts w:eastAsia="Arial" w:cs="Arial" w:ascii="Arial" w:hAnsi="Arial"/>
          <w:color w:val="auto"/>
          <w:spacing w:val="0"/>
          <w:w w:val="100"/>
          <w:sz w:val="20"/>
          <w:szCs w:val="20"/>
          <w:lang w:val="ro-RO"/>
        </w:rPr>
        <w:t>CAEN: 5630 -</w:t>
      </w:r>
      <w:r>
        <w:rPr>
          <w:rStyle w:val="fleft"/>
          <w:rFonts w:eastAsia="Arial" w:cs="Arial" w:ascii="Arial" w:hAnsi="Arial"/>
          <w:color w:val="auto"/>
          <w:spacing w:val="0"/>
          <w:w w:val="100"/>
          <w:sz w:val="20"/>
          <w:szCs w:val="20"/>
          <w:lang w:val="ro-RO"/>
        </w:rPr>
        <w:t>Baruri și alte activități de servire a băuturilor</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eastAsia="en-US"/>
        </w:rPr>
        <w:t xml:space="preserve">activitățile societății la sediul social al </w:t>
      </w:r>
      <w:r>
        <w:rPr>
          <w:rFonts w:eastAsia="Arial" w:cs="Arial" w:ascii="Arial" w:hAnsi="Arial"/>
          <w:b/>
          <w:bCs/>
          <w:color w:val="auto"/>
          <w:spacing w:val="0"/>
          <w:w w:val="100"/>
          <w:sz w:val="20"/>
          <w:szCs w:val="20"/>
          <w:lang w:val="ro-RO" w:eastAsia="en-US"/>
        </w:rPr>
        <w:t>{{cli</w:t>
      </w:r>
      <w:r>
        <w:rPr>
          <w:rStyle w:val="PageNumber"/>
          <w:rFonts w:eastAsia="Arial" w:cs="Arial" w:ascii="Arial" w:hAnsi="Arial"/>
          <w:b/>
          <w:bCs/>
          <w:color w:val="auto"/>
          <w:spacing w:val="0"/>
          <w:w w:val="100"/>
          <w:sz w:val="20"/>
          <w:szCs w:val="20"/>
          <w:lang w:val="ro-RO"/>
        </w:rPr>
        <w:t>ent.legalName}}</w:t>
      </w:r>
      <w:r>
        <w:rPr>
          <w:rFonts w:eastAsia="Arial" w:cs="Arial" w:ascii="Arial" w:hAnsi="Arial"/>
          <w:color w:val="auto"/>
          <w:spacing w:val="0"/>
          <w:w w:val="100"/>
          <w:sz w:val="20"/>
          <w:szCs w:val="20"/>
          <w:lang w:val="ro-RO" w:eastAsia="en-US"/>
        </w:rPr>
        <w:t xml:space="preserve"> se împart în departamente și direcții conform organigramei.</w:t>
      </w:r>
    </w:p>
    <w:p>
      <w:pPr>
        <w:pStyle w:val="Normal"/>
        <w:keepNext w:val="true"/>
        <w:widowControl/>
        <w:spacing w:before="0" w:after="120"/>
        <w:ind w:hanging="0"/>
        <w:jc w:val="left"/>
        <w:rPr>
          <w:rFonts w:ascii="Arial" w:hAnsi="Arial" w:cs="Arial"/>
          <w:sz w:val="18"/>
          <w:szCs w:val="18"/>
          <w:lang w:val="es-ES"/>
        </w:rPr>
      </w:pPr>
      <w:r>
        <w:rPr>
          <w:rFonts w:eastAsia="Arial" w:cs="Arial" w:ascii="Arial" w:hAnsi="Arial"/>
          <w:color w:val="auto"/>
          <w:spacing w:val="0"/>
          <w:w w:val="100"/>
          <w:sz w:val="20"/>
          <w:szCs w:val="20"/>
          <w:lang w:val="ro-RO"/>
        </w:rPr>
        <w:t>Sistemul de muncă analizat în acest caz se află în cadrul gelateriei:</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703"/>
        <w:gridCol w:w="2573"/>
        <w:gridCol w:w="6079"/>
      </w:tblGrid>
      <w:tr>
        <w:trPr>
          <w:tblHeader w:val="true"/>
          <w:trHeight w:val="240" w:hRule="atLeast"/>
        </w:trPr>
        <w:tc>
          <w:tcPr>
            <w:tcW w:w="703" w:type="dxa"/>
            <w:tcBorders>
              <w:top w:val="single" w:sz="4" w:space="0" w:color="000000"/>
              <w:left w:val="single" w:sz="4" w:space="0" w:color="000000"/>
              <w:bottom w:val="doub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NR. CRT.</w:t>
            </w:r>
          </w:p>
        </w:tc>
        <w:tc>
          <w:tcPr>
            <w:tcW w:w="2573" w:type="dxa"/>
            <w:tcBorders>
              <w:top w:val="single" w:sz="4" w:space="0" w:color="000000"/>
              <w:left w:val="single" w:sz="4" w:space="0" w:color="000000"/>
              <w:bottom w:val="double" w:sz="4" w:space="0" w:color="000000"/>
              <w:right w:val="double" w:sz="4" w:space="0" w:color="000000"/>
            </w:tcBorders>
            <w:shd w:color="auto" w:fill="E6E6E6" w:val="clear"/>
            <w:vAlign w:val="center"/>
          </w:tcPr>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COMPONENTA SISTEMULUI DE MUNCĂ EVALUAT</w:t>
            </w:r>
          </w:p>
        </w:tc>
        <w:tc>
          <w:tcPr>
            <w:tcW w:w="6079" w:type="dxa"/>
            <w:tcBorders>
              <w:top w:val="single" w:sz="4" w:space="0" w:color="000000"/>
              <w:left w:val="double" w:sz="4" w:space="0" w:color="000000"/>
              <w:bottom w:val="doub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CONȚINUTUL COMPONENTEI SISTEMULUI DE MUNCĂ EVALUAT</w:t>
            </w:r>
          </w:p>
        </w:tc>
      </w:tr>
      <w:tr>
        <w:trPr>
          <w:trHeight w:val="240" w:hRule="atLeast"/>
        </w:trPr>
        <w:tc>
          <w:tcPr>
            <w:tcW w:w="703" w:type="dxa"/>
            <w:tcBorders>
              <w:top w:val="doub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1.</w:t>
            </w:r>
          </w:p>
        </w:tc>
        <w:tc>
          <w:tcPr>
            <w:tcW w:w="2573" w:type="dxa"/>
            <w:tcBorders>
              <w:top w:val="doub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EXECUTANT</w:t>
            </w:r>
          </w:p>
        </w:tc>
        <w:tc>
          <w:tcPr>
            <w:tcW w:w="6079" w:type="dxa"/>
            <w:tcBorders>
              <w:top w:val="double" w:sz="4" w:space="0" w:color="000000"/>
              <w:left w:val="double" w:sz="4" w:space="0" w:color="000000"/>
              <w:bottom w:val="single" w:sz="4" w:space="0" w:color="000000"/>
              <w:right w:val="single" w:sz="4" w:space="0" w:color="000000"/>
            </w:tcBorders>
            <w:vAlign w:val="center"/>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VIZITATOR</w:t>
            </w:r>
          </w:p>
        </w:tc>
      </w:tr>
      <w:tr>
        <w:trPr>
          <w:trHeight w:val="98" w:hRule="atLeast"/>
        </w:trPr>
        <w:tc>
          <w:tcPr>
            <w:tcW w:w="70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2.</w:t>
            </w:r>
          </w:p>
        </w:tc>
        <w:tc>
          <w:tcPr>
            <w:tcW w:w="2573"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SARCINA DE MUNCĂ</w:t>
            </w:r>
          </w:p>
        </w:tc>
        <w:tc>
          <w:tcPr>
            <w:tcW w:w="6079" w:type="dxa"/>
            <w:tcBorders>
              <w:top w:val="single" w:sz="4" w:space="0" w:color="000000"/>
              <w:left w:val="double" w:sz="4" w:space="0" w:color="000000"/>
              <w:bottom w:val="single" w:sz="4" w:space="0" w:color="000000"/>
              <w:right w:val="single" w:sz="4" w:space="0" w:color="000000"/>
            </w:tcBorders>
          </w:tcPr>
          <w:p>
            <w:pPr>
              <w:pStyle w:val="Title"/>
              <w:widowControl/>
              <w:spacing w:before="0" w:after="0"/>
              <w:jc w:val="left"/>
              <w:rPr>
                <w:rFonts w:ascii="Arial" w:hAnsi="Arial" w:cs="Arial"/>
                <w:b w:val="false"/>
                <w:sz w:val="18"/>
                <w:szCs w:val="18"/>
              </w:rPr>
            </w:pPr>
            <w:r>
              <w:rPr>
                <w:rFonts w:eastAsia="Arial" w:cs="Arial" w:ascii="Arial" w:hAnsi="Arial"/>
                <w:b w:val="false"/>
                <w:color w:val="auto"/>
                <w:spacing w:val="0"/>
                <w:w w:val="100"/>
                <w:sz w:val="20"/>
                <w:szCs w:val="20"/>
                <w:lang w:val="ro-RO"/>
              </w:rPr>
              <w:t>Efectuează activități de vizualizare, comanda și/sau cumpărare în cadrul gelateriei, barului, terasei.</w:t>
            </w:r>
          </w:p>
        </w:tc>
      </w:tr>
      <w:tr>
        <w:trPr>
          <w:trHeight w:val="70" w:hRule="atLeast"/>
        </w:trPr>
        <w:tc>
          <w:tcPr>
            <w:tcW w:w="70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3.</w:t>
            </w:r>
          </w:p>
        </w:tc>
        <w:tc>
          <w:tcPr>
            <w:tcW w:w="2573"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MIJLOCUL DE PRODUCȚIE</w:t>
            </w:r>
          </w:p>
        </w:tc>
        <w:tc>
          <w:tcPr>
            <w:tcW w:w="6079" w:type="dxa"/>
            <w:tcBorders>
              <w:top w:val="single" w:sz="4" w:space="0" w:color="000000"/>
              <w:left w:val="double" w:sz="4" w:space="0" w:color="000000"/>
              <w:bottom w:val="single" w:sz="4" w:space="0" w:color="000000"/>
              <w:right w:val="single" w:sz="4" w:space="0" w:color="000000"/>
            </w:tcBorders>
            <w:vAlign w:val="center"/>
          </w:tcPr>
          <w:p>
            <w:pPr>
              <w:pStyle w:val="Title"/>
              <w:widowControl/>
              <w:spacing w:before="0" w:after="0"/>
              <w:jc w:val="left"/>
              <w:rPr>
                <w:rFonts w:ascii="Arial" w:hAnsi="Arial" w:cs="Arial"/>
                <w:b w:val="false"/>
                <w:sz w:val="18"/>
                <w:szCs w:val="18"/>
              </w:rPr>
            </w:pPr>
            <w:r>
              <w:rPr>
                <w:rFonts w:eastAsia="Arial" w:cs="Arial" w:ascii="Arial" w:hAnsi="Arial"/>
                <w:b w:val="false"/>
                <w:color w:val="auto"/>
                <w:spacing w:val="0"/>
                <w:w w:val="100"/>
                <w:sz w:val="20"/>
                <w:szCs w:val="20"/>
                <w:lang w:val="ro-RO"/>
              </w:rPr>
              <w:t>Dotările tehnice specifice activităților din gelaterie.</w:t>
            </w:r>
          </w:p>
        </w:tc>
      </w:tr>
      <w:tr>
        <w:trPr>
          <w:trHeight w:val="70" w:hRule="atLeast"/>
        </w:trPr>
        <w:tc>
          <w:tcPr>
            <w:tcW w:w="70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4.</w:t>
            </w:r>
          </w:p>
        </w:tc>
        <w:tc>
          <w:tcPr>
            <w:tcW w:w="2573"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MEDIUL DE MUNCĂ</w:t>
            </w:r>
          </w:p>
        </w:tc>
        <w:tc>
          <w:tcPr>
            <w:tcW w:w="6079" w:type="dxa"/>
            <w:tcBorders>
              <w:top w:val="single" w:sz="4" w:space="0" w:color="000000"/>
              <w:left w:val="double" w:sz="4" w:space="0" w:color="000000"/>
              <w:bottom w:val="single" w:sz="4" w:space="0" w:color="000000"/>
              <w:right w:val="single" w:sz="4" w:space="0" w:color="000000"/>
            </w:tcBorders>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Spații amenajate pentru activități specifice vânzării de înghețată și bar.</w:t>
            </w:r>
          </w:p>
        </w:tc>
      </w:tr>
    </w:tbl>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Punctele de referința în activitatea de evaluare a riscurilor de accidentare și îmbolnăvire profesională are la baza </w:t>
      </w:r>
      <w:r>
        <w:rPr>
          <w:rFonts w:eastAsia="Arial" w:cs="Arial" w:ascii="Arial" w:hAnsi="Arial"/>
          <w:b/>
          <w:color w:val="auto"/>
          <w:spacing w:val="0"/>
          <w:w w:val="100"/>
          <w:sz w:val="20"/>
          <w:szCs w:val="20"/>
          <w:lang w:val="ro-RO"/>
        </w:rPr>
        <w:t>sarcina de muncă</w:t>
      </w:r>
      <w:r>
        <w:rPr>
          <w:rFonts w:eastAsia="Arial" w:cs="Arial" w:ascii="Arial" w:hAnsi="Arial"/>
          <w:color w:val="auto"/>
          <w:spacing w:val="0"/>
          <w:w w:val="100"/>
          <w:sz w:val="20"/>
          <w:szCs w:val="20"/>
          <w:lang w:val="ro-RO"/>
        </w:rPr>
        <w:t xml:space="preserve"> consemnată în </w:t>
      </w:r>
      <w:r>
        <w:rPr>
          <w:rFonts w:eastAsia="Arial" w:cs="Arial" w:ascii="Arial" w:hAnsi="Arial"/>
          <w:b/>
          <w:color w:val="auto"/>
          <w:spacing w:val="0"/>
          <w:w w:val="100"/>
          <w:sz w:val="20"/>
          <w:szCs w:val="20"/>
          <w:lang w:val="ro-RO"/>
        </w:rPr>
        <w:t xml:space="preserve">fișa postului, mediul de muncă </w:t>
      </w:r>
      <w:r>
        <w:rPr>
          <w:rFonts w:eastAsia="Arial" w:cs="Arial" w:ascii="Arial" w:hAnsi="Arial"/>
          <w:color w:val="auto"/>
          <w:spacing w:val="0"/>
          <w:w w:val="100"/>
          <w:sz w:val="20"/>
          <w:szCs w:val="20"/>
          <w:lang w:val="ro-RO"/>
        </w:rPr>
        <w:t>și condițiile de interacțiune cu</w:t>
      </w:r>
      <w:r>
        <w:rPr>
          <w:rFonts w:eastAsia="Arial" w:cs="Arial" w:ascii="Arial" w:hAnsi="Arial"/>
          <w:b/>
          <w:color w:val="auto"/>
          <w:spacing w:val="0"/>
          <w:w w:val="100"/>
          <w:sz w:val="20"/>
          <w:szCs w:val="20"/>
          <w:lang w:val="ro-RO"/>
        </w:rPr>
        <w:t xml:space="preserve"> mijloacele de muncă </w:t>
      </w:r>
      <w:r>
        <w:rPr>
          <w:rFonts w:eastAsia="Arial" w:cs="Arial" w:ascii="Arial" w:hAnsi="Arial"/>
          <w:color w:val="auto"/>
          <w:spacing w:val="0"/>
          <w:w w:val="100"/>
          <w:sz w:val="20"/>
          <w:szCs w:val="20"/>
          <w:lang w:val="ro-RO"/>
        </w:rPr>
        <w:t>reperate la pregătirea profesională (specializarea) a lucrătorului în cauză.</w:t>
      </w:r>
    </w:p>
    <w:p>
      <w:pPr>
        <w:pStyle w:val="Title"/>
        <w:widowControl/>
        <w:spacing w:before="0" w:after="120"/>
        <w:ind w:hanging="0"/>
        <w:jc w:val="left"/>
        <w:rPr>
          <w:rFonts w:ascii="Arial" w:hAnsi="Arial" w:cs="Arial"/>
          <w:sz w:val="18"/>
          <w:szCs w:val="18"/>
        </w:rPr>
      </w:pPr>
      <w:bookmarkStart w:id="7" w:name="_Hlk128675324"/>
      <w:r>
        <w:rPr>
          <w:rFonts w:eastAsia="Arial" w:cs="Arial" w:ascii="Arial" w:hAnsi="Arial"/>
          <w:color w:val="auto"/>
          <w:spacing w:val="0"/>
          <w:w w:val="100"/>
          <w:sz w:val="20"/>
          <w:szCs w:val="20"/>
          <w:lang w:val="ro-RO"/>
        </w:rPr>
        <w:t>Elementele componente ale sistemului de muncă evaluat sunt: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 Executantul:</w:t>
      </w:r>
    </w:p>
    <w:p>
      <w:pPr>
        <w:pStyle w:val="Normal"/>
        <w:widowControl/>
        <w:tabs>
          <w:tab w:val="clear" w:pos="720"/>
          <w:tab w:val="left" w:pos="270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Vizitatoruli desfășoară activități în cadrul </w:t>
      </w:r>
      <w:r>
        <w:rPr>
          <w:rFonts w:eastAsia="Arial" w:cs="Arial" w:ascii="Arial" w:hAnsi="Arial"/>
          <w:b/>
          <w:bCs/>
          <w:color w:val="auto"/>
          <w:spacing w:val="0"/>
          <w:w w:val="100"/>
          <w:sz w:val="20"/>
          <w:szCs w:val="20"/>
          <w:lang w:val="ro-RO" w:eastAsia="en-US"/>
        </w:rPr>
        <w:t xml:space="preserve">gelateriei </w:t>
      </w:r>
      <w:r>
        <w:rPr>
          <w:rFonts w:eastAsia="Arial" w:cs="Arial" w:ascii="Arial" w:hAnsi="Arial"/>
          <w:color w:val="auto"/>
          <w:spacing w:val="0"/>
          <w:w w:val="100"/>
          <w:sz w:val="20"/>
          <w:szCs w:val="20"/>
          <w:lang w:val="ro-RO"/>
        </w:rPr>
        <w:t>- restaurant, bar, terasa de tipul vizualizării și comandarii de produse de care are nevoie.</w:t>
      </w:r>
    </w:p>
    <w:p>
      <w:pPr>
        <w:pStyle w:val="Normal"/>
        <w:widowControl/>
        <w:tabs>
          <w:tab w:val="clear" w:pos="720"/>
          <w:tab w:val="left" w:pos="270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Vizitatorul își desfășoară activitatea în spațiu închis și deschis.</w:t>
      </w:r>
    </w:p>
    <w:p>
      <w:pPr>
        <w:pStyle w:val="Normal"/>
        <w:widowControl/>
        <w:tabs>
          <w:tab w:val="clear" w:pos="720"/>
          <w:tab w:val="left" w:pos="1668"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2700" w:leader="none"/>
        </w:tabs>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2.Sarcina de muncă:</w:t>
      </w:r>
    </w:p>
    <w:p>
      <w:pPr>
        <w:pStyle w:val="Normal"/>
        <w:widowControl/>
        <w:numPr>
          <w:ilvl w:val="0"/>
          <w:numId w:val="65"/>
        </w:numPr>
        <w:tabs>
          <w:tab w:val="clear" w:pos="720"/>
          <w:tab w:val="left" w:pos="270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Sosirea în cadrul </w:t>
      </w:r>
      <w:r>
        <w:rPr>
          <w:rFonts w:eastAsia="Arial" w:cs="Arial" w:ascii="Arial" w:hAnsi="Arial"/>
          <w:b/>
          <w:bCs/>
          <w:color w:val="auto"/>
          <w:spacing w:val="0"/>
          <w:w w:val="100"/>
          <w:sz w:val="20"/>
          <w:szCs w:val="20"/>
          <w:lang w:val="ro-RO" w:eastAsia="en-US"/>
        </w:rPr>
        <w:t>gelateriei</w:t>
      </w:r>
      <w:r>
        <w:rPr>
          <w:rFonts w:eastAsia="Arial" w:cs="Arial" w:ascii="Arial" w:hAnsi="Arial"/>
          <w:color w:val="auto"/>
          <w:spacing w:val="0"/>
          <w:w w:val="100"/>
          <w:sz w:val="20"/>
          <w:szCs w:val="20"/>
          <w:lang w:val="ro-RO"/>
        </w:rPr>
        <w:t>.</w:t>
      </w:r>
    </w:p>
    <w:p>
      <w:pPr>
        <w:pStyle w:val="Normal"/>
        <w:widowControl/>
        <w:numPr>
          <w:ilvl w:val="0"/>
          <w:numId w:val="65"/>
        </w:numPr>
        <w:tabs>
          <w:tab w:val="clear" w:pos="720"/>
          <w:tab w:val="left" w:pos="270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Informează personalul despre produsele pe care dorește să le achiziționeze.</w:t>
      </w:r>
    </w:p>
    <w:p>
      <w:pPr>
        <w:pStyle w:val="Normal"/>
        <w:widowControl/>
        <w:numPr>
          <w:ilvl w:val="0"/>
          <w:numId w:val="65"/>
        </w:numPr>
        <w:tabs>
          <w:tab w:val="clear" w:pos="720"/>
          <w:tab w:val="left" w:pos="270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Respecta regulamentul de ordine interioara.</w:t>
      </w:r>
    </w:p>
    <w:p>
      <w:pPr>
        <w:pStyle w:val="Normal"/>
        <w:widowControl/>
        <w:numPr>
          <w:ilvl w:val="0"/>
          <w:numId w:val="65"/>
        </w:numPr>
        <w:tabs>
          <w:tab w:val="clear" w:pos="720"/>
          <w:tab w:val="left" w:pos="270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Respecta și îndeplinește cu strictețe normele psi și ssm.</w:t>
      </w:r>
    </w:p>
    <w:p>
      <w:pPr>
        <w:pStyle w:val="Normal"/>
        <w:widowControl/>
        <w:tabs>
          <w:tab w:val="clear" w:pos="720"/>
          <w:tab w:val="left" w:pos="270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Atitudine:</w:t>
      </w:r>
    </w:p>
    <w:p>
      <w:pPr>
        <w:pStyle w:val="Normal"/>
        <w:widowControl/>
        <w:numPr>
          <w:ilvl w:val="0"/>
          <w:numId w:val="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Respectarea normelor de buna purtare.</w:t>
      </w:r>
    </w:p>
    <w:p>
      <w:pPr>
        <w:pStyle w:val="Normal"/>
        <w:widowControl/>
        <w:tabs>
          <w:tab w:val="clear" w:pos="720"/>
          <w:tab w:val="left" w:pos="270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Responsabilități:</w:t>
      </w:r>
    </w:p>
    <w:p>
      <w:pPr>
        <w:pStyle w:val="Normal"/>
        <w:widowControl/>
        <w:numPr>
          <w:ilvl w:val="0"/>
          <w:numId w:val="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Răspunde de acțiunile intreprinse cu respectarea normelor de SSM.</w:t>
      </w:r>
    </w:p>
    <w:p>
      <w:pPr>
        <w:pStyle w:val="Normal"/>
        <w:widowControl/>
        <w:numPr>
          <w:ilvl w:val="0"/>
          <w:numId w:val="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Vizitatorii au obligația de a respecta regulamentul intern al unității..</w:t>
      </w:r>
    </w:p>
    <w:p>
      <w:pPr>
        <w:pStyle w:val="Normal"/>
        <w:widowControl/>
        <w:tabs>
          <w:tab w:val="clear" w:pos="720"/>
          <w:tab w:val="left" w:pos="270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Limite de competență:</w:t>
      </w:r>
    </w:p>
    <w:p>
      <w:pPr>
        <w:pStyle w:val="Normal"/>
        <w:widowControl/>
        <w:numPr>
          <w:ilvl w:val="0"/>
          <w:numId w:val="6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Furnizarea datelor necesare instituțiilor de control abilitate.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2700" w:leader="none"/>
        </w:tabs>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3.Mijloace de producție:</w:t>
      </w:r>
    </w:p>
    <w:p>
      <w:pPr>
        <w:pStyle w:val="Normal"/>
        <w:widowControl/>
        <w:spacing w:before="0" w:after="120"/>
        <w:ind w:hanging="0"/>
        <w:jc w:val="left"/>
        <w:rPr>
          <w:rFonts w:ascii="Arial" w:hAnsi="Arial" w:cs="Arial"/>
          <w:sz w:val="18"/>
          <w:szCs w:val="18"/>
          <w:lang w:val="en-US" w:eastAsia="en-US"/>
        </w:rPr>
      </w:pPr>
      <w:r>
        <w:rPr>
          <w:rFonts w:eastAsia="Arial" w:cs="Arial" w:ascii="Arial" w:hAnsi="Arial"/>
          <w:color w:val="auto"/>
          <w:spacing w:val="0"/>
          <w:w w:val="100"/>
          <w:sz w:val="20"/>
          <w:szCs w:val="20"/>
          <w:lang w:val="ro-RO"/>
        </w:rPr>
        <w:t>Mijloace de muncă: Dotări specifice restaurantului, instalația electrică, mobilier, trusa de prim ajutor, stingător P6.</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4. Mediul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Activitatea se desfășoară în spațiu închis și deschis într-un climat propice desfășurării activității. Temperatura și umiditatea aerului sunt în parametrii nomali.</w:t>
      </w:r>
    </w:p>
    <w:p>
      <w:pPr>
        <w:pStyle w:val="Normal"/>
        <w:widowControl/>
        <w:spacing w:before="0" w:after="120"/>
        <w:ind w:hanging="0"/>
        <w:jc w:val="left"/>
        <w:rPr>
          <w:rFonts w:ascii="Arial" w:hAnsi="Arial" w:cs="Arial"/>
          <w:spacing w:val="-4"/>
          <w:sz w:val="18"/>
          <w:szCs w:val="18"/>
        </w:rPr>
      </w:pPr>
      <w:r>
        <w:rPr>
          <w:rFonts w:eastAsia="Arial" w:cs="Arial" w:ascii="Arial" w:hAnsi="Arial"/>
          <w:color w:val="auto"/>
          <w:spacing w:val="0"/>
          <w:w w:val="100"/>
          <w:sz w:val="20"/>
          <w:szCs w:val="20"/>
          <w:lang w:val="ro-RO"/>
        </w:rPr>
        <w:t>Iluminatul este artificial și natural. Nivelul de zgomot se încadrează în limitele normale situându-se sub valoarea limitei maxime admise (85 dB LMA).</w:t>
      </w:r>
      <w:bookmarkEnd w:id="7"/>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bookmarkStart w:id="8" w:name="_Hlk128675423"/>
      <w:r>
        <w:rPr>
          <w:rFonts w:eastAsia="Arial" w:cs="Arial" w:ascii="Arial" w:hAnsi="Arial"/>
          <w:b/>
          <w:color w:val="auto"/>
          <w:spacing w:val="0"/>
          <w:w w:val="100"/>
          <w:sz w:val="20"/>
          <w:szCs w:val="20"/>
          <w:lang w:val="ro-RO"/>
        </w:rPr>
        <w:t>II. IDENTIFICAREA FACTORILOR DE RISC SPECIFICI LOCULUI DE MUNCĂ:</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 Factori de risc proprii mijloacelor de producție: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Factori de risc mecanic</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Prindere membre superioare și inferioare în uși;</w:t>
      </w:r>
    </w:p>
    <w:p>
      <w:pPr>
        <w:pStyle w:val="Normal"/>
        <w:widowControl/>
        <w:numPr>
          <w:ilvl w:val="0"/>
          <w:numId w:val="6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Tăiere, înțepare al contactul cu suprafețe tăioase;</w:t>
      </w:r>
    </w:p>
    <w:p>
      <w:pPr>
        <w:pStyle w:val="Normal"/>
        <w:widowControl/>
        <w:spacing w:before="0" w:after="120"/>
        <w:ind w:hanging="0"/>
        <w:jc w:val="left"/>
        <w:rPr>
          <w:rFonts w:ascii="Arial" w:hAnsi="Arial" w:cs="Arial"/>
          <w:sz w:val="18"/>
          <w:szCs w:val="18"/>
          <w:u w:val="single"/>
        </w:rPr>
      </w:pPr>
      <w:r>
        <w:rPr>
          <w:rFonts w:eastAsia="Arial" w:cs="Arial" w:ascii="Arial" w:hAnsi="Arial"/>
          <w:color w:val="auto"/>
          <w:spacing w:val="0"/>
          <w:w w:val="100"/>
          <w:sz w:val="20"/>
          <w:szCs w:val="20"/>
          <w:u w:val="single"/>
          <w:lang w:val="ro-RO"/>
        </w:rPr>
        <w:t>Electric:</w:t>
      </w:r>
    </w:p>
    <w:p>
      <w:pPr>
        <w:pStyle w:val="ListParagraph"/>
        <w:widowControl/>
        <w:numPr>
          <w:ilvl w:val="0"/>
          <w:numId w:val="71"/>
        </w:numPr>
        <w:spacing w:before="0" w:after="40"/>
        <w:contextualSpacing/>
        <w:jc w:val="left"/>
        <w:rPr>
          <w:rFonts w:ascii="Arial" w:hAnsi="Arial" w:cs="Arial"/>
          <w:sz w:val="18"/>
          <w:szCs w:val="18"/>
          <w:u w:val="single"/>
        </w:rPr>
      </w:pPr>
      <w:r>
        <w:rPr>
          <w:rFonts w:eastAsia="Arial" w:cs="Arial" w:ascii="Arial" w:hAnsi="Arial"/>
          <w:color w:val="auto"/>
          <w:spacing w:val="0"/>
          <w:w w:val="100"/>
          <w:sz w:val="20"/>
          <w:szCs w:val="20"/>
          <w:lang w:val="ro-RO"/>
        </w:rPr>
        <w:t>Utilizare de întrerupătoare, prize sau instalații electrice defecte;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2. Factori de risc proprii mediului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Factori de risc fizic</w:t>
      </w:r>
      <w:r>
        <w:rPr>
          <w:rFonts w:eastAsia="Arial" w:cs="Arial" w:ascii="Arial" w:hAnsi="Arial"/>
          <w:color w:val="auto"/>
          <w:spacing w:val="0"/>
          <w:w w:val="100"/>
          <w:sz w:val="20"/>
          <w:szCs w:val="20"/>
          <w:lang w:val="ro-RO"/>
        </w:rPr>
        <w:t>:</w:t>
      </w:r>
    </w:p>
    <w:p>
      <w:pPr>
        <w:pStyle w:val="Normal"/>
        <w:widowControl/>
        <w:numPr>
          <w:ilvl w:val="0"/>
          <w:numId w:val="6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Curenți de aer în magazin favorizați de deschiderea ușilor (amplasare în zone cu curenți de aer).</w:t>
      </w:r>
    </w:p>
    <w:p>
      <w:pPr>
        <w:pStyle w:val="Normal"/>
        <w:widowControl/>
        <w:numPr>
          <w:ilvl w:val="0"/>
          <w:numId w:val="6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Temperatura exterioară scăzută iarna ( sub 0 ° C) și ridicată vara ( peste 30°C), trasee de circulație cu diferențe de temperaturi de peste 15 ° C.</w:t>
      </w:r>
    </w:p>
    <w:p>
      <w:pPr>
        <w:pStyle w:val="Normal"/>
        <w:widowControl/>
        <w:numPr>
          <w:ilvl w:val="0"/>
          <w:numId w:val="6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Calamități naturale - trăsnet, inundație, grindina, surpări de teren, seisme.</w:t>
      </w:r>
    </w:p>
    <w:p>
      <w:pPr>
        <w:pStyle w:val="ListParagraph"/>
        <w:widowControl/>
        <w:numPr>
          <w:ilvl w:val="0"/>
          <w:numId w:val="68"/>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Surprindere și accidentare prin căderi de materiale de la înălțime ( care nu au legătură cu echipamentele din magazin );</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3. Factori de risc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Acțiuni greșite</w:t>
      </w:r>
      <w:r>
        <w:rPr>
          <w:rFonts w:eastAsia="Arial" w:cs="Arial" w:ascii="Arial" w:hAnsi="Arial"/>
          <w:color w:val="auto"/>
          <w:spacing w:val="0"/>
          <w:w w:val="100"/>
          <w:sz w:val="20"/>
          <w:szCs w:val="20"/>
          <w:lang w:val="ro-RO"/>
        </w:rPr>
        <w:t>:</w:t>
      </w:r>
    </w:p>
    <w:p>
      <w:pPr>
        <w:pStyle w:val="ListParagraph"/>
        <w:widowControl/>
        <w:numPr>
          <w:ilvl w:val="0"/>
          <w:numId w:val="70"/>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Alunecări, împiedicări la același nivel cauzate de neatenția vizitatorului;</w:t>
      </w:r>
    </w:p>
    <w:p>
      <w:pPr>
        <w:pStyle w:val="ListParagraph"/>
        <w:widowControl/>
        <w:numPr>
          <w:ilvl w:val="0"/>
          <w:numId w:val="70"/>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Intervenții necorespunzătoare în caz de început de incendiu ( staționări în locuri interzise pe timpul intervențiilor ).</w:t>
      </w:r>
    </w:p>
    <w:p>
      <w:pPr>
        <w:pStyle w:val="ListParagraph"/>
        <w:widowControl/>
        <w:numPr>
          <w:ilvl w:val="0"/>
          <w:numId w:val="70"/>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Prezentarea în magazin în condiții necorespunzătoare ( oboseala, boala sau sub influența alcoolului ).</w:t>
      </w:r>
    </w:p>
    <w:p>
      <w:pPr>
        <w:pStyle w:val="Normal"/>
        <w:widowControl/>
        <w:tabs>
          <w:tab w:val="clear" w:pos="720"/>
          <w:tab w:val="left" w:pos="2700" w:leader="none"/>
        </w:tabs>
        <w:spacing w:before="0" w:after="0"/>
        <w:ind w:left="954"/>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4. Factori de risc proprii sarcinii de muncă:</w:t>
      </w:r>
    </w:p>
    <w:p>
      <w:pPr>
        <w:pStyle w:val="Normal"/>
        <w:widowControl/>
        <w:spacing w:before="0" w:after="120"/>
        <w:ind w:hanging="0"/>
        <w:jc w:val="left"/>
        <w:rPr>
          <w:rFonts w:ascii="Arial" w:hAnsi="Arial" w:cs="Arial"/>
          <w:sz w:val="18"/>
          <w:szCs w:val="18"/>
          <w:u w:val="single"/>
        </w:rPr>
      </w:pPr>
      <w:r>
        <w:rPr>
          <w:rFonts w:eastAsia="Arial" w:cs="Arial" w:ascii="Arial" w:hAnsi="Arial"/>
          <w:color w:val="auto"/>
          <w:spacing w:val="0"/>
          <w:w w:val="100"/>
          <w:sz w:val="20"/>
          <w:szCs w:val="20"/>
          <w:u w:val="single"/>
          <w:lang w:val="ro-RO"/>
        </w:rPr>
        <w:t>Suprasolicitare fizică</w:t>
      </w:r>
    </w:p>
    <w:p>
      <w:pPr>
        <w:pStyle w:val="Normal"/>
        <w:widowControl/>
        <w:numPr>
          <w:ilvl w:val="0"/>
          <w:numId w:val="6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Variații de temperatura frecvente, determinând posibile răceli.</w:t>
      </w:r>
      <w:bookmarkEnd w:id="8"/>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bookmarkStart w:id="9" w:name="_Hlk128675498"/>
      <w:r>
        <w:rPr>
          <w:rFonts w:eastAsia="Arial" w:cs="Arial" w:ascii="Arial" w:hAnsi="Arial"/>
          <w:b/>
          <w:color w:val="auto"/>
          <w:spacing w:val="0"/>
          <w:w w:val="100"/>
          <w:sz w:val="20"/>
          <w:szCs w:val="20"/>
          <w:lang w:val="ro-RO"/>
        </w:rPr>
        <w:t>III. FIȘA DE EVALUARE A LOCULUI DE MUNCĂ: GELATERIE</w:t>
      </w:r>
      <w:r>
        <w:rPr>
          <w:rFonts w:eastAsia="Arial" w:cs="Arial" w:ascii="Arial" w:hAnsi="Arial"/>
          <w:b/>
          <w:color w:val="auto"/>
          <w:spacing w:val="0"/>
          <w:w w:val="100"/>
          <w:sz w:val="20"/>
          <w:szCs w:val="20"/>
          <w:lang w:val="ro-RO"/>
        </w:rPr>
        <w: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POSTUL DE LUCRU: VIZITATOR</w:t>
      </w:r>
    </w:p>
    <w:p>
      <w:pPr>
        <w:pStyle w:val="Normal"/>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pPr w:vertAnchor="text" w:horzAnchor="text" w:leftFromText="180" w:rightFromText="180" w:tblpX="108" w:tblpY="1"/>
        <w:tblW w:w="10507" w:type="dxa"/>
        <w:jc w:val="left"/>
        <w:tblInd w:w="108" w:type="dxa"/>
        <w:tblLayout w:type="fixed"/>
        <w:tblCellMar>
          <w:top w:w="0" w:type="dxa"/>
          <w:left w:w="108" w:type="dxa"/>
          <w:bottom w:w="0" w:type="dxa"/>
          <w:right w:w="108" w:type="dxa"/>
        </w:tblCellMar>
        <w:tblLook w:noHBand="0" w:noVBand="1" w:firstColumn="1" w:lastRow="0" w:lastColumn="0" w:firstRow="1" w:val="04a0"/>
      </w:tblPr>
      <w:tblGrid>
        <w:gridCol w:w="1381"/>
        <w:gridCol w:w="1283"/>
        <w:gridCol w:w="3706"/>
        <w:gridCol w:w="15"/>
        <w:gridCol w:w="1214"/>
        <w:gridCol w:w="17"/>
        <w:gridCol w:w="1070"/>
        <w:gridCol w:w="13"/>
        <w:gridCol w:w="438"/>
        <w:gridCol w:w="536"/>
        <w:gridCol w:w="15"/>
        <w:gridCol w:w="803"/>
        <w:gridCol w:w="16"/>
      </w:tblGrid>
      <w:tr>
        <w:trPr>
          <w:trHeight w:val="70" w:hRule="atLeast"/>
        </w:trPr>
        <w:tc>
          <w:tcPr>
            <w:tcW w:w="2664"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UNITATEA</w:t>
            </w:r>
          </w:p>
        </w:tc>
        <w:tc>
          <w:tcPr>
            <w:tcW w:w="3721" w:type="dxa"/>
            <w:gridSpan w:val="2"/>
            <w:vMerge w:val="restart"/>
            <w:tcBorders>
              <w:top w:val="single" w:sz="4" w:space="0" w:color="000000"/>
              <w:left w:val="single" w:sz="4" w:space="0" w:color="000000"/>
              <w:bottom w:val="single" w:sz="4" w:space="0" w:color="000000"/>
              <w:right w:val="single" w:sz="4" w:space="0" w:color="000000"/>
            </w:tcBorders>
            <w:vAlign w:val="center"/>
          </w:tcPr>
          <w:p>
            <w:pPr>
              <w:pStyle w:val="Heading1"/>
              <w:keepNext w:val="false"/>
              <w:widowControl/>
              <w:tabs>
                <w:tab w:val="clear" w:pos="720"/>
                <w:tab w:val="left" w:pos="360" w:leader="none"/>
              </w:tabs>
              <w:spacing w:before="0" w:after="0"/>
              <w:rPr>
                <w:rFonts w:ascii="Arial" w:hAnsi="Arial" w:cs="Arial"/>
                <w:sz w:val="18"/>
                <w:szCs w:val="18"/>
                <w:lang w:val="pt-BR"/>
              </w:rPr>
            </w:pPr>
            <w:r>
              <w:rPr>
                <w:rFonts w:eastAsia="Arial" w:cs="Arial" w:ascii="Arial" w:hAnsi="Arial"/>
                <w:color w:val="auto"/>
                <w:spacing w:val="0"/>
                <w:w w:val="100"/>
                <w:sz w:val="16"/>
                <w:szCs w:val="16"/>
                <w:lang w:val="ro-RO"/>
              </w:rPr>
              <w:t>FIȘA DE EVALUARE A LOCULUI DE MUNCĂ</w:t>
            </w:r>
          </w:p>
        </w:tc>
        <w:tc>
          <w:tcPr>
            <w:tcW w:w="2752" w:type="dxa"/>
            <w:gridSpan w:val="5"/>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NUMĂR PERSOANE EXPUSE</w:t>
            </w:r>
          </w:p>
        </w:tc>
        <w:tc>
          <w:tcPr>
            <w:tcW w:w="1370" w:type="dxa"/>
            <w:gridSpan w:val="4"/>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Min 3 persoane</w:t>
            </w:r>
          </w:p>
        </w:tc>
      </w:tr>
      <w:tr>
        <w:trPr>
          <w:trHeight w:val="268" w:hRule="atLeast"/>
        </w:trPr>
        <w:tc>
          <w:tcPr>
            <w:tcW w:w="2664"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{{client.legalName}}</w:t>
            </w:r>
          </w:p>
        </w:tc>
        <w:tc>
          <w:tcPr>
            <w:tcW w:w="3721" w:type="dxa"/>
            <w:gridSpan w:val="2"/>
            <w:vMerge w:val="continue"/>
            <w:tcBorders>
              <w:top w:val="single" w:sz="4" w:space="0" w:color="000000"/>
              <w:left w:val="single" w:sz="4" w:space="0" w:color="000000"/>
              <w:bottom w:val="single" w:sz="4" w:space="0" w:color="000000"/>
              <w:right w:val="single" w:sz="4" w:space="0" w:color="000000"/>
            </w:tcBorders>
          </w:tcPr>
          <w:p>
            <w:pPr>
              <w:pStyle w:val="Heading1"/>
              <w:keepNext w:val="false"/>
              <w:widowControl w:val="false"/>
              <w:tabs>
                <w:tab w:val="clear" w:pos="720"/>
                <w:tab w:val="left" w:pos="360" w:leader="none"/>
              </w:tabs>
              <w:rPr>
                <w:sz w:val="18"/>
                <w:szCs w:val="18"/>
                <w:lang w:val="ro-RO"/>
              </w:rPr>
            </w:pPr>
            <w:r>
              <w:rPr>
                <w:sz w:val="18"/>
                <w:szCs w:val="18"/>
                <w:lang w:val="ro-RO"/>
              </w:rPr>
            </w:r>
          </w:p>
        </w:tc>
        <w:tc>
          <w:tcPr>
            <w:tcW w:w="2752" w:type="dxa"/>
            <w:gridSpan w:val="5"/>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b/>
                <w:sz w:val="18"/>
                <w:szCs w:val="18"/>
              </w:rPr>
            </w:pPr>
            <w:r>
              <w:rPr>
                <w:rFonts w:cs="Arial" w:ascii="Arial" w:hAnsi="Arial"/>
                <w:b/>
                <w:sz w:val="18"/>
                <w:szCs w:val="18"/>
              </w:rPr>
            </w:r>
          </w:p>
        </w:tc>
        <w:tc>
          <w:tcPr>
            <w:tcW w:w="1370" w:type="dxa"/>
            <w:gridSpan w:val="4"/>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sz w:val="18"/>
                <w:szCs w:val="18"/>
              </w:rPr>
            </w:pPr>
            <w:r>
              <w:rPr>
                <w:rFonts w:cs="Arial" w:ascii="Arial" w:hAnsi="Arial"/>
                <w:sz w:val="18"/>
                <w:szCs w:val="18"/>
              </w:rPr>
            </w:r>
          </w:p>
        </w:tc>
      </w:tr>
      <w:tr>
        <w:trPr>
          <w:trHeight w:val="180" w:hRule="atLeast"/>
        </w:trPr>
        <w:tc>
          <w:tcPr>
            <w:tcW w:w="2664" w:type="dxa"/>
            <w:gridSpan w:val="2"/>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60" w:leader="none"/>
              </w:tabs>
              <w:spacing w:before="0" w:after="0"/>
              <w:jc w:val="center"/>
              <w:rPr>
                <w:rFonts w:ascii="Arial" w:hAnsi="Arial" w:cs="Arial"/>
                <w:b/>
                <w:bCs/>
                <w:sz w:val="18"/>
                <w:szCs w:val="18"/>
              </w:rPr>
            </w:pPr>
            <w:r>
              <w:rPr>
                <w:rFonts w:eastAsia="Arial" w:cs="Arial" w:ascii="Arial" w:hAnsi="Arial"/>
                <w:b/>
                <w:color w:val="auto"/>
                <w:spacing w:val="0"/>
                <w:w w:val="100"/>
                <w:sz w:val="16"/>
                <w:szCs w:val="16"/>
                <w:lang w:val="ro-RO"/>
              </w:rPr>
              <w:t>SECTOR:</w:t>
            </w:r>
          </w:p>
        </w:tc>
        <w:tc>
          <w:tcPr>
            <w:tcW w:w="3721" w:type="dxa"/>
            <w:gridSpan w:val="2"/>
            <w:vMerge w:val="continue"/>
            <w:tcBorders>
              <w:top w:val="single" w:sz="4" w:space="0" w:color="000000"/>
              <w:left w:val="single" w:sz="4" w:space="0" w:color="000000"/>
              <w:bottom w:val="single" w:sz="4" w:space="0" w:color="000000"/>
              <w:right w:val="single" w:sz="4" w:space="0" w:color="000000"/>
            </w:tcBorders>
          </w:tcPr>
          <w:p>
            <w:pPr>
              <w:pStyle w:val="Normal"/>
              <w:rPr>
                <w:rFonts w:ascii="Arial" w:hAnsi="Arial" w:cs="Arial"/>
                <w:b/>
                <w:sz w:val="18"/>
                <w:szCs w:val="18"/>
              </w:rPr>
            </w:pPr>
            <w:r>
              <w:rPr>
                <w:rFonts w:cs="Arial" w:ascii="Arial" w:hAnsi="Arial"/>
                <w:b/>
                <w:sz w:val="18"/>
                <w:szCs w:val="18"/>
              </w:rPr>
            </w:r>
          </w:p>
        </w:tc>
        <w:tc>
          <w:tcPr>
            <w:tcW w:w="2752" w:type="dxa"/>
            <w:gridSpan w:val="5"/>
            <w:vMerge w:val="restart"/>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DURATA EXPUNERII</w:t>
            </w:r>
          </w:p>
        </w:tc>
        <w:tc>
          <w:tcPr>
            <w:tcW w:w="1370" w:type="dxa"/>
            <w:gridSpan w:val="4"/>
            <w:vMerge w:val="restart"/>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2 h / schimb</w:t>
            </w:r>
          </w:p>
        </w:tc>
      </w:tr>
      <w:tr>
        <w:trPr>
          <w:trHeight w:val="70" w:hRule="atLeast"/>
        </w:trPr>
        <w:tc>
          <w:tcPr>
            <w:tcW w:w="2664" w:type="dxa"/>
            <w:gridSpan w:val="2"/>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60" w:leader="none"/>
              </w:tabs>
              <w:spacing w:before="0" w:after="0"/>
              <w:jc w:val="center"/>
              <w:rPr>
                <w:rFonts w:ascii="Arial" w:hAnsi="Arial" w:cs="Arial"/>
                <w:sz w:val="18"/>
                <w:szCs w:val="18"/>
              </w:rPr>
            </w:pPr>
            <w:r>
              <w:rPr>
                <w:rFonts w:eastAsia="Arial" w:cs="Arial" w:ascii="Arial" w:hAnsi="Arial"/>
                <w:color w:val="auto"/>
                <w:spacing w:val="0"/>
                <w:w w:val="100"/>
                <w:sz w:val="16"/>
                <w:szCs w:val="16"/>
                <w:lang w:val="ro-RO"/>
              </w:rPr>
              <w:t>GELATERIE</w:t>
            </w:r>
          </w:p>
        </w:tc>
        <w:tc>
          <w:tcPr>
            <w:tcW w:w="3721" w:type="dxa"/>
            <w:gridSpan w:val="2"/>
            <w:vMerge w:val="continue"/>
            <w:tcBorders>
              <w:top w:val="single" w:sz="4" w:space="0" w:color="000000"/>
              <w:left w:val="single" w:sz="4" w:space="0" w:color="000000"/>
              <w:bottom w:val="single" w:sz="4" w:space="0" w:color="000000"/>
              <w:right w:val="single" w:sz="4" w:space="0" w:color="000000"/>
            </w:tcBorders>
          </w:tcPr>
          <w:p>
            <w:pPr>
              <w:pStyle w:val="Normal"/>
              <w:rPr>
                <w:rFonts w:ascii="Arial" w:hAnsi="Arial" w:cs="Arial"/>
                <w:b/>
                <w:sz w:val="18"/>
                <w:szCs w:val="18"/>
              </w:rPr>
            </w:pPr>
            <w:r>
              <w:rPr>
                <w:rFonts w:cs="Arial" w:ascii="Arial" w:hAnsi="Arial"/>
                <w:b/>
                <w:sz w:val="18"/>
                <w:szCs w:val="18"/>
              </w:rPr>
            </w:r>
          </w:p>
        </w:tc>
        <w:tc>
          <w:tcPr>
            <w:tcW w:w="2752" w:type="dxa"/>
            <w:gridSpan w:val="5"/>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b/>
                <w:sz w:val="18"/>
                <w:szCs w:val="18"/>
              </w:rPr>
            </w:pPr>
            <w:r>
              <w:rPr>
                <w:rFonts w:cs="Arial" w:ascii="Arial" w:hAnsi="Arial"/>
                <w:b/>
                <w:sz w:val="18"/>
                <w:szCs w:val="18"/>
              </w:rPr>
            </w:r>
          </w:p>
        </w:tc>
        <w:tc>
          <w:tcPr>
            <w:tcW w:w="1370" w:type="dxa"/>
            <w:gridSpan w:val="4"/>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b/>
                <w:sz w:val="18"/>
                <w:szCs w:val="18"/>
              </w:rPr>
            </w:pPr>
            <w:r>
              <w:rPr>
                <w:rFonts w:cs="Arial" w:ascii="Arial" w:hAnsi="Arial"/>
                <w:b/>
                <w:sz w:val="18"/>
                <w:szCs w:val="18"/>
              </w:rPr>
            </w:r>
          </w:p>
        </w:tc>
      </w:tr>
      <w:tr>
        <w:trPr>
          <w:trHeight w:val="70" w:hRule="atLeast"/>
        </w:trPr>
        <w:tc>
          <w:tcPr>
            <w:tcW w:w="2664"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LOCUL DE MUNCĂ:</w:t>
            </w:r>
          </w:p>
        </w:tc>
        <w:tc>
          <w:tcPr>
            <w:tcW w:w="3721" w:type="dxa"/>
            <w:gridSpan w:val="2"/>
            <w:vMerge w:val="continue"/>
            <w:tcBorders>
              <w:top w:val="single" w:sz="4" w:space="0" w:color="000000"/>
              <w:left w:val="single" w:sz="4" w:space="0" w:color="000000"/>
              <w:bottom w:val="single" w:sz="4" w:space="0" w:color="000000"/>
              <w:right w:val="single" w:sz="4" w:space="0" w:color="000000"/>
            </w:tcBorders>
          </w:tcPr>
          <w:p>
            <w:pPr>
              <w:pStyle w:val="Normal"/>
              <w:rPr>
                <w:rFonts w:ascii="Arial" w:hAnsi="Arial" w:cs="Arial"/>
                <w:b/>
                <w:sz w:val="18"/>
                <w:szCs w:val="18"/>
              </w:rPr>
            </w:pPr>
            <w:r>
              <w:rPr>
                <w:rFonts w:cs="Arial" w:ascii="Arial" w:hAnsi="Arial"/>
                <w:b/>
                <w:sz w:val="18"/>
                <w:szCs w:val="18"/>
              </w:rPr>
            </w:r>
          </w:p>
        </w:tc>
        <w:tc>
          <w:tcPr>
            <w:tcW w:w="4122" w:type="dxa"/>
            <w:gridSpan w:val="9"/>
            <w:tcBorders>
              <w:top w:val="single" w:sz="4" w:space="0" w:color="000000"/>
              <w:left w:val="single" w:sz="4" w:space="0" w:color="000000"/>
              <w:bottom w:val="single" w:sz="4" w:space="0" w:color="000000"/>
              <w:right w:val="single" w:sz="4" w:space="0" w:color="000000"/>
            </w:tcBorders>
          </w:tcPr>
          <w:p>
            <w:pPr>
              <w:pStyle w:val="Normal"/>
              <w:widowControl/>
              <w:shd w:val="clear" w:color="auto" w:fill="FFFFFF"/>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ECHIPA DE EVALUARE:</w:t>
            </w:r>
          </w:p>
        </w:tc>
      </w:tr>
      <w:tr>
        <w:trPr>
          <w:trHeight w:val="60" w:hRule="atLeast"/>
        </w:trPr>
        <w:tc>
          <w:tcPr>
            <w:tcW w:w="2664"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es-ES_tradnl"/>
              </w:rPr>
            </w:pPr>
            <w:r>
              <w:rPr>
                <w:rFonts w:eastAsia="Arial" w:cs="Arial" w:ascii="Arial" w:hAnsi="Arial"/>
                <w:color w:val="auto"/>
                <w:spacing w:val="0"/>
                <w:w w:val="100"/>
                <w:sz w:val="16"/>
                <w:szCs w:val="16"/>
                <w:lang w:val="ro-RO"/>
              </w:rPr>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VIZITATOR</w:t>
            </w:r>
          </w:p>
        </w:tc>
        <w:tc>
          <w:tcPr>
            <w:tcW w:w="3721" w:type="dxa"/>
            <w:gridSpan w:val="2"/>
            <w:vMerge w:val="continue"/>
            <w:tcBorders>
              <w:top w:val="single" w:sz="4" w:space="0" w:color="000000"/>
              <w:left w:val="single" w:sz="4" w:space="0" w:color="000000"/>
              <w:bottom w:val="single" w:sz="4" w:space="0" w:color="000000"/>
              <w:right w:val="single" w:sz="4" w:space="0" w:color="000000"/>
            </w:tcBorders>
          </w:tcPr>
          <w:p>
            <w:pPr>
              <w:pStyle w:val="Normal"/>
              <w:rPr>
                <w:rFonts w:ascii="Arial" w:hAnsi="Arial" w:cs="Arial"/>
                <w:b/>
                <w:sz w:val="18"/>
                <w:szCs w:val="18"/>
              </w:rPr>
            </w:pPr>
            <w:r>
              <w:rPr>
                <w:rFonts w:cs="Arial" w:ascii="Arial" w:hAnsi="Arial"/>
                <w:b/>
                <w:sz w:val="18"/>
                <w:szCs w:val="18"/>
              </w:rPr>
            </w:r>
          </w:p>
        </w:tc>
        <w:tc>
          <w:tcPr>
            <w:tcW w:w="4122" w:type="dxa"/>
            <w:gridSpan w:val="9"/>
            <w:tcBorders>
              <w:top w:val="single" w:sz="4" w:space="0" w:color="000000"/>
              <w:left w:val="single" w:sz="4" w:space="0" w:color="000000"/>
              <w:bottom w:val="single" w:sz="4" w:space="0" w:color="000000"/>
              <w:right w:val="single" w:sz="4" w:space="0" w:color="000000"/>
            </w:tcBorders>
          </w:tcPr>
          <w:p>
            <w:pPr>
              <w:pStyle w:val="Normal"/>
              <w:widowControl/>
              <w:shd w:val="clear" w:color="auto" w:fill="FFFFFF"/>
              <w:spacing w:before="0" w:after="0"/>
              <w:jc w:val="center"/>
              <w:rPr>
                <w:rFonts w:ascii="Arial" w:hAnsi="Arial" w:cs="Arial"/>
                <w:sz w:val="18"/>
                <w:szCs w:val="18"/>
              </w:rPr>
            </w:pPr>
            <w:r>
              <w:rPr>
                <w:rFonts w:eastAsia="Arial" w:cs="Arial" w:ascii="Arial" w:hAnsi="Arial"/>
                <w:color w:val="auto"/>
                <w:spacing w:val="0"/>
                <w:w w:val="100"/>
                <w:sz w:val="16"/>
                <w:szCs w:val="16"/>
                <w:lang w:val="ro-RO"/>
              </w:rPr>
              <w:t>{{workplaceManager.name}} ({{workplaceManager.jobTitle}})</w:t>
            </w:r>
          </w:p>
          <w:p>
            <w:pPr>
              <w:pStyle w:val="Normal"/>
              <w:widowControl/>
              <w:shd w:val="clear" w:color="auto" w:fill="FFFFFF"/>
              <w:spacing w:before="0" w:after="0"/>
              <w:jc w:val="center"/>
              <w:rPr>
                <w:rFonts w:ascii="Arial" w:hAnsi="Arial" w:cs="Arial"/>
                <w:sz w:val="18"/>
                <w:szCs w:val="18"/>
              </w:rPr>
            </w:pPr>
            <w:r>
              <w:rPr>
                <w:rFonts w:eastAsia="Arial" w:cs="Arial" w:ascii="Arial" w:hAnsi="Arial"/>
                <w:color w:val="auto"/>
                <w:spacing w:val="0"/>
                <w:w w:val="100"/>
                <w:sz w:val="16"/>
                <w:szCs w:val="16"/>
                <w:lang w:val="ro-RO"/>
              </w:rPr>
              <w:t>{{specialist.name}} (Evaluator)</w:t>
            </w:r>
          </w:p>
        </w:tc>
      </w:tr>
      <w:tr>
        <w:trPr>
          <w:trHeight w:val="667" w:hRule="atLeast"/>
        </w:trPr>
        <w:tc>
          <w:tcPr>
            <w:tcW w:w="1381"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108" w:right="-60"/>
              <w:jc w:val="center"/>
              <w:rPr>
                <w:rFonts w:ascii="Arial" w:hAnsi="Arial" w:cs="Arial"/>
                <w:b/>
                <w:sz w:val="18"/>
                <w:szCs w:val="18"/>
              </w:rPr>
            </w:pPr>
            <w:r>
              <w:rPr>
                <w:rFonts w:eastAsia="Arial" w:cs="Arial" w:ascii="Arial" w:hAnsi="Arial"/>
                <w:b/>
                <w:color w:val="auto"/>
                <w:spacing w:val="0"/>
                <w:w w:val="100"/>
                <w:sz w:val="16"/>
                <w:szCs w:val="16"/>
                <w:lang w:val="ro-RO"/>
              </w:rPr>
              <w:t>COMPONENTA SISTEMULUI DE MUNCĂ</w:t>
            </w:r>
          </w:p>
        </w:tc>
        <w:tc>
          <w:tcPr>
            <w:tcW w:w="128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156" w:right="-108"/>
              <w:jc w:val="center"/>
              <w:rPr>
                <w:rFonts w:ascii="Arial" w:hAnsi="Arial" w:cs="Arial"/>
                <w:b/>
                <w:sz w:val="18"/>
                <w:szCs w:val="18"/>
              </w:rPr>
            </w:pPr>
            <w:r>
              <w:rPr>
                <w:rFonts w:eastAsia="Arial" w:cs="Arial" w:ascii="Arial" w:hAnsi="Arial"/>
                <w:b/>
                <w:color w:val="auto"/>
                <w:spacing w:val="0"/>
                <w:w w:val="100"/>
                <w:sz w:val="16"/>
                <w:szCs w:val="16"/>
                <w:lang w:val="ro-RO"/>
              </w:rPr>
              <w:t>FACTORI DE RISC</w:t>
            </w:r>
          </w:p>
          <w:p>
            <w:pPr>
              <w:pStyle w:val="Normal"/>
              <w:widowControl/>
              <w:spacing w:before="0" w:after="0"/>
              <w:ind w:left="-156" w:right="-108"/>
              <w:jc w:val="center"/>
              <w:rPr>
                <w:rFonts w:ascii="Arial" w:hAnsi="Arial" w:cs="Arial"/>
                <w:b/>
                <w:sz w:val="18"/>
                <w:szCs w:val="18"/>
              </w:rPr>
            </w:pPr>
            <w:r>
              <w:rPr>
                <w:rFonts w:eastAsia="Arial" w:cs="Arial" w:ascii="Arial" w:hAnsi="Arial"/>
                <w:b/>
                <w:color w:val="auto"/>
                <w:spacing w:val="0"/>
                <w:w w:val="100"/>
                <w:sz w:val="16"/>
                <w:szCs w:val="16"/>
                <w:lang w:val="ro-RO"/>
              </w:rPr>
              <w:t>IDENTIFICAȚI</w:t>
            </w:r>
          </w:p>
        </w:tc>
        <w:tc>
          <w:tcPr>
            <w:tcW w:w="3721" w:type="dxa"/>
            <w:gridSpan w:val="2"/>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FORMA CONCRETĂ DE</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MANIFESTARE A FACTORILOR DE RISC</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(DESCRIERE, PARAMETRI)</w:t>
            </w:r>
          </w:p>
        </w:tc>
        <w:tc>
          <w:tcPr>
            <w:tcW w:w="1231"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160" w:right="-195"/>
              <w:jc w:val="center"/>
              <w:rPr>
                <w:rFonts w:ascii="Arial" w:hAnsi="Arial" w:cs="Arial"/>
                <w:b/>
                <w:sz w:val="18"/>
                <w:szCs w:val="18"/>
              </w:rPr>
            </w:pPr>
            <w:r>
              <w:rPr>
                <w:rFonts w:eastAsia="Arial" w:cs="Arial" w:ascii="Arial" w:hAnsi="Arial"/>
                <w:b/>
                <w:color w:val="auto"/>
                <w:spacing w:val="0"/>
                <w:w w:val="100"/>
                <w:sz w:val="16"/>
                <w:szCs w:val="16"/>
                <w:lang w:val="ro-RO"/>
              </w:rPr>
              <w:t>CONSECINȚA MAXIMĂ</w:t>
            </w:r>
          </w:p>
          <w:p>
            <w:pPr>
              <w:pStyle w:val="Normal"/>
              <w:widowControl/>
              <w:spacing w:before="0" w:after="0"/>
              <w:ind w:left="-160" w:right="-195"/>
              <w:jc w:val="center"/>
              <w:rPr>
                <w:rFonts w:ascii="Arial" w:hAnsi="Arial" w:cs="Arial"/>
                <w:b/>
                <w:sz w:val="18"/>
                <w:szCs w:val="18"/>
              </w:rPr>
            </w:pPr>
            <w:r>
              <w:rPr>
                <w:rFonts w:eastAsia="Arial" w:cs="Arial" w:ascii="Arial" w:hAnsi="Arial"/>
                <w:b/>
                <w:color w:val="auto"/>
                <w:spacing w:val="0"/>
                <w:w w:val="100"/>
                <w:sz w:val="16"/>
                <w:szCs w:val="16"/>
                <w:lang w:val="ro-RO"/>
              </w:rPr>
              <w:t>PREVIZIBILĂ</w:t>
            </w:r>
          </w:p>
        </w:tc>
        <w:tc>
          <w:tcPr>
            <w:tcW w:w="1083"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201" w:right="-154"/>
              <w:jc w:val="center"/>
              <w:rPr>
                <w:rFonts w:ascii="Arial" w:hAnsi="Arial" w:cs="Arial"/>
                <w:b/>
                <w:sz w:val="18"/>
                <w:szCs w:val="18"/>
              </w:rPr>
            </w:pPr>
            <w:r>
              <w:rPr>
                <w:rFonts w:eastAsia="Arial" w:cs="Arial" w:ascii="Arial" w:hAnsi="Arial"/>
                <w:b/>
                <w:color w:val="auto"/>
                <w:spacing w:val="0"/>
                <w:w w:val="100"/>
                <w:sz w:val="16"/>
                <w:szCs w:val="16"/>
                <w:lang w:val="ro-RO"/>
              </w:rPr>
              <w:t>CLASA DE GRAVITATE</w:t>
            </w:r>
          </w:p>
        </w:tc>
        <w:tc>
          <w:tcPr>
            <w:tcW w:w="989" w:type="dxa"/>
            <w:gridSpan w:val="3"/>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62" w:right="-120"/>
              <w:jc w:val="center"/>
              <w:rPr>
                <w:rFonts w:ascii="Arial" w:hAnsi="Arial" w:cs="Arial"/>
                <w:b/>
                <w:sz w:val="18"/>
                <w:szCs w:val="18"/>
              </w:rPr>
            </w:pPr>
            <w:r>
              <w:rPr>
                <w:rFonts w:eastAsia="Arial" w:cs="Arial" w:ascii="Arial" w:hAnsi="Arial"/>
                <w:b/>
                <w:color w:val="auto"/>
                <w:spacing w:val="0"/>
                <w:w w:val="100"/>
                <w:sz w:val="16"/>
                <w:szCs w:val="16"/>
                <w:lang w:val="ro-RO"/>
              </w:rPr>
              <w:t>CLASA DE PROBABI-LITATE</w:t>
            </w:r>
          </w:p>
        </w:tc>
        <w:tc>
          <w:tcPr>
            <w:tcW w:w="819"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108" w:right="-142"/>
              <w:jc w:val="center"/>
              <w:rPr>
                <w:rFonts w:ascii="Arial" w:hAnsi="Arial" w:cs="Arial"/>
                <w:b/>
                <w:sz w:val="18"/>
                <w:szCs w:val="18"/>
              </w:rPr>
            </w:pPr>
            <w:r>
              <w:rPr>
                <w:rFonts w:eastAsia="Arial" w:cs="Arial" w:ascii="Arial" w:hAnsi="Arial"/>
                <w:b/>
                <w:color w:val="auto"/>
                <w:spacing w:val="0"/>
                <w:w w:val="100"/>
                <w:sz w:val="16"/>
                <w:szCs w:val="16"/>
                <w:lang w:val="ro-RO"/>
              </w:rPr>
              <w:t>NIVEL DE RISC</w:t>
            </w:r>
          </w:p>
        </w:tc>
      </w:tr>
      <w:tr>
        <w:trPr>
          <w:trHeight w:val="70" w:hRule="atLeast"/>
        </w:trPr>
        <w:tc>
          <w:tcPr>
            <w:tcW w:w="1381"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0</w:t>
            </w:r>
          </w:p>
        </w:tc>
        <w:tc>
          <w:tcPr>
            <w:tcW w:w="128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3721"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231"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1083"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989" w:type="dxa"/>
            <w:gridSpan w:val="3"/>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19"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144" w:hRule="atLeast"/>
        </w:trPr>
        <w:tc>
          <w:tcPr>
            <w:tcW w:w="1381"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MIJLOACE DE PRODUCȚIE</w:t>
            </w:r>
          </w:p>
        </w:tc>
        <w:tc>
          <w:tcPr>
            <w:tcW w:w="1283"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mecanic</w:t>
            </w:r>
          </w:p>
        </w:tc>
        <w:tc>
          <w:tcPr>
            <w:tcW w:w="370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w:t>
            </w:r>
            <w:r>
              <w:rPr>
                <w:rFonts w:eastAsia="Arial" w:cs="Arial" w:ascii="Arial" w:hAnsi="Arial"/>
                <w:color w:val="auto"/>
                <w:spacing w:val="0"/>
                <w:w w:val="100"/>
                <w:sz w:val="16"/>
                <w:szCs w:val="16"/>
                <w:lang w:val="ro-RO"/>
              </w:rPr>
              <w:t xml:space="preserve"> Prindere membre superioare și inferioare în uși;</w:t>
            </w:r>
          </w:p>
        </w:tc>
        <w:tc>
          <w:tcPr>
            <w:tcW w:w="1229"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1087"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987" w:type="dxa"/>
            <w:gridSpan w:val="3"/>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18"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6" w:type="dxa"/>
            <w:tcBorders/>
          </w:tcPr>
          <w:p>
            <w:pPr>
              <w:pStyle w:val="Normal"/>
              <w:widowControl/>
              <w:spacing w:lineRule="atLeast" w:line="0" w:before="0" w:after="0"/>
              <w:rPr>
                <w:sz w:val="2"/>
              </w:rPr>
            </w:pPr>
            <w:r>
              <w:rPr>
                <w:rFonts w:eastAsia="Arial" w:cs="Arial" w:ascii="Arial" w:hAnsi="Arial"/>
                <w:color w:val="auto"/>
                <w:spacing w:val="0"/>
                <w:w w:val="100"/>
                <w:sz w:val="16"/>
                <w:szCs w:val="16"/>
                <w:lang w:val="ro-RO"/>
              </w:rPr>
            </w:r>
          </w:p>
        </w:tc>
      </w:tr>
      <w:tr>
        <w:trPr>
          <w:trHeight w:val="70" w:hRule="atLeast"/>
        </w:trPr>
        <w:tc>
          <w:tcPr>
            <w:tcW w:w="1381"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sz w:val="16"/>
                <w:szCs w:val="16"/>
              </w:rPr>
            </w:pPr>
            <w:r>
              <w:rPr>
                <w:rFonts w:cs="Arial" w:ascii="Arial" w:hAnsi="Arial"/>
                <w:b/>
                <w:sz w:val="16"/>
                <w:szCs w:val="16"/>
              </w:rPr>
            </w:r>
          </w:p>
        </w:tc>
        <w:tc>
          <w:tcPr>
            <w:tcW w:w="1283" w:type="dxa"/>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b/>
                <w:sz w:val="18"/>
                <w:szCs w:val="18"/>
              </w:rPr>
            </w:pPr>
            <w:r>
              <w:rPr>
                <w:rFonts w:cs="Arial" w:ascii="Arial" w:hAnsi="Arial"/>
                <w:b/>
                <w:sz w:val="18"/>
                <w:szCs w:val="18"/>
              </w:rPr>
            </w:r>
          </w:p>
        </w:tc>
        <w:tc>
          <w:tcPr>
            <w:tcW w:w="372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w:t>
            </w:r>
            <w:r>
              <w:rPr>
                <w:rFonts w:eastAsia="Arial" w:cs="Arial" w:ascii="Arial" w:hAnsi="Arial"/>
                <w:color w:val="auto"/>
                <w:spacing w:val="0"/>
                <w:w w:val="100"/>
                <w:sz w:val="16"/>
                <w:szCs w:val="16"/>
                <w:lang w:val="ro-RO"/>
              </w:rPr>
              <w:t xml:space="preserve"> Tăiere, înțepare al contactul cu suprafețe tăioase;</w:t>
            </w:r>
          </w:p>
          <w:p>
            <w:pPr>
              <w:pStyle w:val="Normal"/>
              <w:widowControl/>
              <w:tabs>
                <w:tab w:val="left" w:pos="720" w:leader="none"/>
                <w:tab w:val="left" w:pos="2700" w:leader="none"/>
              </w:tabs>
              <w:spacing w:before="0" w:after="0"/>
              <w:jc w:val="left"/>
              <w:rPr>
                <w:rFonts w:ascii="Arial" w:hAnsi="Arial" w:cs="Arial"/>
                <w:sz w:val="18"/>
                <w:szCs w:val="18"/>
              </w:rPr>
            </w:pPr>
            <w:r>
              <w:rPr>
                <w:rFonts w:eastAsia="Arial" w:cs="Arial" w:ascii="Arial" w:hAnsi="Arial"/>
                <w:color w:val="auto"/>
                <w:spacing w:val="0"/>
                <w:w w:val="100"/>
                <w:sz w:val="16"/>
                <w:szCs w:val="16"/>
                <w:lang w:val="ro-RO"/>
              </w:rPr>
            </w:r>
          </w:p>
        </w:tc>
        <w:tc>
          <w:tcPr>
            <w:tcW w:w="123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45-180 zile</w:t>
            </w:r>
          </w:p>
        </w:tc>
        <w:tc>
          <w:tcPr>
            <w:tcW w:w="108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989" w:type="dxa"/>
            <w:gridSpan w:val="3"/>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1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381"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sz w:val="16"/>
                <w:szCs w:val="16"/>
              </w:rPr>
            </w:pPr>
            <w:r>
              <w:rPr>
                <w:rFonts w:cs="Arial" w:ascii="Arial" w:hAnsi="Arial"/>
                <w:b/>
                <w:sz w:val="16"/>
                <w:szCs w:val="16"/>
              </w:rPr>
            </w:r>
          </w:p>
        </w:tc>
        <w:tc>
          <w:tcPr>
            <w:tcW w:w="128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electric</w:t>
            </w:r>
          </w:p>
        </w:tc>
        <w:tc>
          <w:tcPr>
            <w:tcW w:w="372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u w:val="single"/>
              </w:rPr>
            </w:pPr>
            <w:r>
              <w:rPr>
                <w:rFonts w:eastAsia="Arial" w:cs="Arial" w:ascii="Arial" w:hAnsi="Arial"/>
                <w:b/>
                <w:color w:val="auto"/>
                <w:spacing w:val="0"/>
                <w:w w:val="100"/>
                <w:sz w:val="16"/>
                <w:szCs w:val="16"/>
                <w:lang w:val="ro-RO"/>
              </w:rPr>
              <w:t>F3.</w:t>
            </w:r>
            <w:r>
              <w:rPr>
                <w:rFonts w:eastAsia="Arial" w:cs="Arial" w:ascii="Arial" w:hAnsi="Arial"/>
                <w:color w:val="auto"/>
                <w:spacing w:val="0"/>
                <w:w w:val="100"/>
                <w:sz w:val="16"/>
                <w:szCs w:val="16"/>
                <w:lang w:val="ro-RO"/>
              </w:rPr>
              <w:t xml:space="preserve"> Utilizare de întrerupătoare, prize sau instalații electrice defecte;</w:t>
            </w:r>
          </w:p>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r>
          </w:p>
        </w:tc>
        <w:tc>
          <w:tcPr>
            <w:tcW w:w="123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108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989" w:type="dxa"/>
            <w:gridSpan w:val="3"/>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1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381"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MEDIUL DE MUNCĂ</w:t>
            </w:r>
          </w:p>
        </w:tc>
        <w:tc>
          <w:tcPr>
            <w:tcW w:w="1283"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fizic</w:t>
            </w:r>
          </w:p>
        </w:tc>
        <w:tc>
          <w:tcPr>
            <w:tcW w:w="3721"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F4.</w:t>
            </w:r>
            <w:r>
              <w:rPr>
                <w:rFonts w:eastAsia="Arial" w:cs="Arial" w:ascii="Arial" w:hAnsi="Arial"/>
                <w:color w:val="auto"/>
                <w:spacing w:val="0"/>
                <w:w w:val="100"/>
                <w:sz w:val="16"/>
                <w:szCs w:val="16"/>
                <w:lang w:val="ro-RO"/>
              </w:rPr>
              <w:t xml:space="preserve"> Temperatura exterioară scăzută iarna ( sub 0 ° C) și ridicată vara ( peste 30°C), trasee de circulație cu diferențe de temperaturi de peste 15 gr C</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tc>
        <w:tc>
          <w:tcPr>
            <w:tcW w:w="123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108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989" w:type="dxa"/>
            <w:gridSpan w:val="3"/>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1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381" w:type="dxa"/>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b/>
                <w:sz w:val="16"/>
                <w:szCs w:val="16"/>
              </w:rPr>
            </w:pPr>
            <w:r>
              <w:rPr>
                <w:rFonts w:cs="Arial" w:ascii="Arial" w:hAnsi="Arial"/>
                <w:b/>
                <w:sz w:val="16"/>
                <w:szCs w:val="16"/>
              </w:rPr>
            </w:r>
          </w:p>
        </w:tc>
        <w:tc>
          <w:tcPr>
            <w:tcW w:w="1283" w:type="dxa"/>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b/>
                <w:sz w:val="18"/>
                <w:szCs w:val="18"/>
              </w:rPr>
            </w:pPr>
            <w:r>
              <w:rPr>
                <w:rFonts w:cs="Arial" w:ascii="Arial" w:hAnsi="Arial"/>
                <w:b/>
                <w:sz w:val="18"/>
                <w:szCs w:val="18"/>
              </w:rPr>
            </w:r>
          </w:p>
        </w:tc>
        <w:tc>
          <w:tcPr>
            <w:tcW w:w="3721"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16"/>
                <w:szCs w:val="16"/>
                <w:lang w:val="ro-RO"/>
              </w:rPr>
              <w:t>F5.</w:t>
            </w:r>
            <w:r>
              <w:rPr>
                <w:rFonts w:eastAsia="Arial" w:cs="Arial" w:ascii="Arial" w:hAnsi="Arial"/>
                <w:color w:val="auto"/>
                <w:spacing w:val="0"/>
                <w:w w:val="100"/>
                <w:sz w:val="16"/>
                <w:szCs w:val="16"/>
                <w:lang w:val="ro-RO"/>
              </w:rPr>
              <w:t xml:space="preserve"> Curenți de aer</w:t>
            </w:r>
          </w:p>
        </w:tc>
        <w:tc>
          <w:tcPr>
            <w:tcW w:w="1231"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108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989" w:type="dxa"/>
            <w:gridSpan w:val="3"/>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1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381" w:type="dxa"/>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b/>
                <w:sz w:val="16"/>
                <w:szCs w:val="16"/>
              </w:rPr>
            </w:pPr>
            <w:r>
              <w:rPr>
                <w:rFonts w:cs="Arial" w:ascii="Arial" w:hAnsi="Arial"/>
                <w:b/>
                <w:sz w:val="16"/>
                <w:szCs w:val="16"/>
              </w:rPr>
            </w:r>
          </w:p>
        </w:tc>
        <w:tc>
          <w:tcPr>
            <w:tcW w:w="1283" w:type="dxa"/>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b/>
                <w:sz w:val="18"/>
                <w:szCs w:val="18"/>
              </w:rPr>
            </w:pPr>
            <w:r>
              <w:rPr>
                <w:rFonts w:cs="Arial" w:ascii="Arial" w:hAnsi="Arial"/>
                <w:b/>
                <w:sz w:val="18"/>
                <w:szCs w:val="18"/>
              </w:rPr>
            </w:r>
          </w:p>
        </w:tc>
        <w:tc>
          <w:tcPr>
            <w:tcW w:w="3721"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16"/>
                <w:szCs w:val="16"/>
                <w:lang w:val="ro-RO"/>
              </w:rPr>
              <w:t xml:space="preserve">F6. </w:t>
            </w:r>
            <w:r>
              <w:rPr>
                <w:rFonts w:eastAsia="Arial" w:cs="Arial" w:ascii="Arial" w:hAnsi="Arial"/>
                <w:color w:val="auto"/>
                <w:spacing w:val="0"/>
                <w:w w:val="100"/>
                <w:sz w:val="16"/>
                <w:szCs w:val="16"/>
                <w:lang w:val="ro-RO"/>
              </w:rPr>
              <w:t>Calamități naturale - trăsnet, inundație, grindina, surpări de teren, seisme</w:t>
            </w:r>
          </w:p>
        </w:tc>
        <w:tc>
          <w:tcPr>
            <w:tcW w:w="123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108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989" w:type="dxa"/>
            <w:gridSpan w:val="3"/>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1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381" w:type="dxa"/>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b/>
                <w:sz w:val="16"/>
                <w:szCs w:val="16"/>
              </w:rPr>
            </w:pPr>
            <w:r>
              <w:rPr>
                <w:rFonts w:cs="Arial" w:ascii="Arial" w:hAnsi="Arial"/>
                <w:b/>
                <w:sz w:val="16"/>
                <w:szCs w:val="16"/>
              </w:rPr>
            </w:r>
          </w:p>
        </w:tc>
        <w:tc>
          <w:tcPr>
            <w:tcW w:w="1283" w:type="dxa"/>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b/>
                <w:sz w:val="18"/>
                <w:szCs w:val="18"/>
              </w:rPr>
            </w:pPr>
            <w:r>
              <w:rPr>
                <w:rFonts w:cs="Arial" w:ascii="Arial" w:hAnsi="Arial"/>
                <w:b/>
                <w:sz w:val="18"/>
                <w:szCs w:val="18"/>
              </w:rPr>
            </w:r>
          </w:p>
        </w:tc>
        <w:tc>
          <w:tcPr>
            <w:tcW w:w="372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F7. </w:t>
            </w:r>
            <w:r>
              <w:rPr>
                <w:rFonts w:eastAsia="Arial" w:cs="Arial" w:ascii="Arial" w:hAnsi="Arial"/>
                <w:color w:val="auto"/>
                <w:spacing w:val="0"/>
                <w:w w:val="100"/>
                <w:sz w:val="16"/>
                <w:szCs w:val="16"/>
                <w:lang w:val="ro-RO"/>
              </w:rPr>
              <w:t>Surprindere și accidentare prin căderi de materiale de la înălțime ( care nu au legătură cu echipamentele din magazin );</w:t>
            </w:r>
          </w:p>
        </w:tc>
        <w:tc>
          <w:tcPr>
            <w:tcW w:w="123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 Gr. III</w:t>
            </w:r>
          </w:p>
        </w:tc>
        <w:tc>
          <w:tcPr>
            <w:tcW w:w="108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989" w:type="dxa"/>
            <w:gridSpan w:val="3"/>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1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381"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EXECUTANT</w:t>
            </w:r>
          </w:p>
        </w:tc>
        <w:tc>
          <w:tcPr>
            <w:tcW w:w="1283"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Acțiuni greșite</w:t>
            </w:r>
          </w:p>
        </w:tc>
        <w:tc>
          <w:tcPr>
            <w:tcW w:w="3721"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16"/>
                <w:szCs w:val="16"/>
                <w:lang w:val="ro-RO"/>
              </w:rPr>
              <w:t>F8.</w:t>
            </w:r>
            <w:r>
              <w:rPr>
                <w:rFonts w:eastAsia="Arial" w:cs="Arial" w:ascii="Arial" w:hAnsi="Arial"/>
                <w:color w:val="auto"/>
                <w:spacing w:val="0"/>
                <w:w w:val="100"/>
                <w:sz w:val="16"/>
                <w:szCs w:val="16"/>
                <w:lang w:val="ro-RO"/>
              </w:rPr>
              <w:t xml:space="preserve"> Alunecări, împiedicări la același nivel cauzate de neatenția vizitatorului</w:t>
            </w:r>
          </w:p>
        </w:tc>
        <w:tc>
          <w:tcPr>
            <w:tcW w:w="1231"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108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989" w:type="dxa"/>
            <w:gridSpan w:val="3"/>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1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381" w:type="dxa"/>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b/>
                <w:sz w:val="16"/>
                <w:szCs w:val="16"/>
              </w:rPr>
            </w:pPr>
            <w:r>
              <w:rPr>
                <w:rFonts w:cs="Arial" w:ascii="Arial" w:hAnsi="Arial"/>
                <w:b/>
                <w:sz w:val="16"/>
                <w:szCs w:val="16"/>
              </w:rPr>
            </w:r>
          </w:p>
        </w:tc>
        <w:tc>
          <w:tcPr>
            <w:tcW w:w="1283" w:type="dxa"/>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b/>
                <w:sz w:val="18"/>
                <w:szCs w:val="18"/>
              </w:rPr>
            </w:pPr>
            <w:r>
              <w:rPr>
                <w:rFonts w:cs="Arial" w:ascii="Arial" w:hAnsi="Arial"/>
                <w:b/>
                <w:sz w:val="18"/>
                <w:szCs w:val="18"/>
              </w:rPr>
            </w:r>
          </w:p>
        </w:tc>
        <w:tc>
          <w:tcPr>
            <w:tcW w:w="3721"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F9.</w:t>
            </w:r>
            <w:r>
              <w:rPr>
                <w:rFonts w:eastAsia="Arial" w:cs="Arial" w:ascii="Arial" w:hAnsi="Arial"/>
                <w:color w:val="auto"/>
                <w:spacing w:val="0"/>
                <w:w w:val="100"/>
                <w:sz w:val="16"/>
                <w:szCs w:val="16"/>
                <w:lang w:val="ro-RO"/>
              </w:rPr>
              <w:t xml:space="preserve"> Intervenții necorespunzătoare în caz de început de incendiu ( staționări în locuri interzise pe timpul intervențiilor ).</w:t>
            </w:r>
          </w:p>
        </w:tc>
        <w:tc>
          <w:tcPr>
            <w:tcW w:w="123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Invalid. Gr. III</w:t>
            </w:r>
          </w:p>
        </w:tc>
        <w:tc>
          <w:tcPr>
            <w:tcW w:w="108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989" w:type="dxa"/>
            <w:gridSpan w:val="3"/>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1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381" w:type="dxa"/>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b/>
                <w:sz w:val="16"/>
                <w:szCs w:val="16"/>
              </w:rPr>
            </w:pPr>
            <w:r>
              <w:rPr>
                <w:rFonts w:cs="Arial" w:ascii="Arial" w:hAnsi="Arial"/>
                <w:b/>
                <w:sz w:val="16"/>
                <w:szCs w:val="16"/>
              </w:rPr>
            </w:r>
          </w:p>
        </w:tc>
        <w:tc>
          <w:tcPr>
            <w:tcW w:w="1283" w:type="dxa"/>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b/>
                <w:sz w:val="18"/>
                <w:szCs w:val="18"/>
              </w:rPr>
            </w:pPr>
            <w:r>
              <w:rPr>
                <w:rFonts w:cs="Arial" w:ascii="Arial" w:hAnsi="Arial"/>
                <w:b/>
                <w:sz w:val="18"/>
                <w:szCs w:val="18"/>
              </w:rPr>
            </w:r>
          </w:p>
        </w:tc>
        <w:tc>
          <w:tcPr>
            <w:tcW w:w="3721"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F10. </w:t>
            </w:r>
            <w:r>
              <w:rPr>
                <w:rFonts w:eastAsia="Arial" w:cs="Arial" w:ascii="Arial" w:hAnsi="Arial"/>
                <w:color w:val="auto"/>
                <w:spacing w:val="0"/>
                <w:w w:val="100"/>
                <w:sz w:val="16"/>
                <w:szCs w:val="16"/>
                <w:lang w:val="ro-RO"/>
              </w:rPr>
              <w:t>Prezentarea în magazin în condiții necorespunzătoare ( oboseala, boala sau sub influența alcoolului ).</w:t>
            </w:r>
          </w:p>
        </w:tc>
        <w:tc>
          <w:tcPr>
            <w:tcW w:w="123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45-180 zile</w:t>
            </w:r>
          </w:p>
        </w:tc>
        <w:tc>
          <w:tcPr>
            <w:tcW w:w="108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989" w:type="dxa"/>
            <w:gridSpan w:val="3"/>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1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381"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SARCINA DE MUNCĂ</w:t>
            </w:r>
          </w:p>
        </w:tc>
        <w:tc>
          <w:tcPr>
            <w:tcW w:w="128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Suprasolicitare fizică</w:t>
            </w:r>
          </w:p>
        </w:tc>
        <w:tc>
          <w:tcPr>
            <w:tcW w:w="3721"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16"/>
                <w:szCs w:val="16"/>
                <w:lang w:val="ro-RO"/>
              </w:rPr>
              <w:t>F11.</w:t>
            </w:r>
            <w:r>
              <w:rPr>
                <w:rFonts w:eastAsia="Arial" w:cs="Arial" w:ascii="Arial" w:hAnsi="Arial"/>
                <w:color w:val="auto"/>
                <w:spacing w:val="0"/>
                <w:w w:val="100"/>
                <w:sz w:val="16"/>
                <w:szCs w:val="16"/>
                <w:lang w:val="ro-RO"/>
              </w:rPr>
              <w:t xml:space="preserve"> Variații de temperatura frecvente, determinând posibile răceli.</w:t>
            </w:r>
          </w:p>
        </w:tc>
        <w:tc>
          <w:tcPr>
            <w:tcW w:w="123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108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989" w:type="dxa"/>
            <w:gridSpan w:val="3"/>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1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bl>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IV. FIȘA DE MĂSURI</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PROPUSE LOCULUI DE MUNCĂ :GELATERIE, POSTUL DE LUCRU: VIZITATOR</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536"/>
        <w:gridCol w:w="2705"/>
        <w:gridCol w:w="855"/>
        <w:gridCol w:w="5259"/>
      </w:tblGrid>
      <w:tr>
        <w:trPr>
          <w:tblHeader w:val="true"/>
          <w:trHeight w:val="70" w:hRule="atLeast"/>
        </w:trPr>
        <w:tc>
          <w:tcPr>
            <w:tcW w:w="53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Crt.</w:t>
            </w:r>
          </w:p>
        </w:tc>
        <w:tc>
          <w:tcPr>
            <w:tcW w:w="270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LOC DE MUNCǍ/</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FACTOR DE RISC</w:t>
            </w:r>
          </w:p>
        </w:tc>
        <w:tc>
          <w:tcPr>
            <w:tcW w:w="85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RISC</w:t>
            </w:r>
          </w:p>
        </w:tc>
        <w:tc>
          <w:tcPr>
            <w:tcW w:w="525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MĂSURI PROPUSE</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(Nominalizarea măsurii)</w:t>
            </w:r>
          </w:p>
        </w:tc>
      </w:tr>
      <w:tr>
        <w:trPr>
          <w:trHeight w:val="70" w:hRule="atLeast"/>
        </w:trPr>
        <w:tc>
          <w:tcPr>
            <w:tcW w:w="53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270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rPr>
                <w:rFonts w:ascii="Arial" w:hAnsi="Arial" w:cs="Arial"/>
                <w:sz w:val="18"/>
                <w:szCs w:val="18"/>
                <w:u w:val="single"/>
              </w:rPr>
            </w:pPr>
            <w:r>
              <w:rPr>
                <w:rFonts w:eastAsia="Arial" w:cs="Arial" w:ascii="Arial" w:hAnsi="Arial"/>
                <w:b/>
                <w:color w:val="auto"/>
                <w:spacing w:val="0"/>
                <w:w w:val="100"/>
                <w:sz w:val="20"/>
                <w:szCs w:val="20"/>
                <w:lang w:val="ro-RO"/>
              </w:rPr>
              <w:t>F3.</w:t>
            </w:r>
            <w:r>
              <w:rPr>
                <w:rFonts w:eastAsia="Arial" w:cs="Arial" w:ascii="Arial" w:hAnsi="Arial"/>
                <w:color w:val="auto"/>
                <w:spacing w:val="0"/>
                <w:w w:val="100"/>
                <w:sz w:val="20"/>
                <w:szCs w:val="20"/>
                <w:lang w:val="ro-RO"/>
              </w:rPr>
              <w:t>Utilizare de întrerupătoare, prize sau instalații electrice defecte;</w:t>
            </w:r>
          </w:p>
        </w:tc>
        <w:tc>
          <w:tcPr>
            <w:tcW w:w="85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525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Verificarea instalației electrice de împământare (Buletine de verificare P.R.A.M.) de un electrician autorizat.</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Depanarea defecțiunilor echipamentelor electrice de către un electrician autorizat.</w:t>
            </w:r>
          </w:p>
        </w:tc>
      </w:tr>
      <w:tr>
        <w:trPr>
          <w:trHeight w:val="70" w:hRule="atLeast"/>
        </w:trPr>
        <w:tc>
          <w:tcPr>
            <w:tcW w:w="53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270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20"/>
                <w:szCs w:val="20"/>
                <w:lang w:val="ro-RO"/>
              </w:rPr>
              <w:t>F6.</w:t>
            </w:r>
            <w:r>
              <w:rPr>
                <w:rFonts w:eastAsia="Arial" w:cs="Arial" w:ascii="Arial" w:hAnsi="Arial"/>
                <w:color w:val="auto"/>
                <w:spacing w:val="0"/>
                <w:w w:val="100"/>
                <w:sz w:val="20"/>
                <w:szCs w:val="20"/>
                <w:lang w:val="ro-RO"/>
              </w:rPr>
              <w:t>Calamități naturale, trăsnet, inundație, grindina, surpări de teren, seisme</w:t>
            </w:r>
          </w:p>
        </w:tc>
        <w:tc>
          <w:tcPr>
            <w:tcW w:w="85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525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Măsuri organizatorice:</w:t>
            </w:r>
          </w:p>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Respectarea planului de intervenție pentru situații de urgență.</w:t>
            </w:r>
          </w:p>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Efectuarea de simulări de acțiuni în caz de urgență.</w:t>
            </w:r>
          </w:p>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Dotarea cu materiale PSI.</w:t>
            </w:r>
          </w:p>
        </w:tc>
      </w:tr>
      <w:tr>
        <w:trPr>
          <w:trHeight w:val="70" w:hRule="atLeast"/>
        </w:trPr>
        <w:tc>
          <w:tcPr>
            <w:tcW w:w="53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270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 xml:space="preserve">F7. </w:t>
            </w:r>
            <w:r>
              <w:rPr>
                <w:rFonts w:eastAsia="Arial" w:cs="Arial" w:ascii="Arial" w:hAnsi="Arial"/>
                <w:color w:val="auto"/>
                <w:spacing w:val="0"/>
                <w:w w:val="100"/>
                <w:sz w:val="20"/>
                <w:szCs w:val="20"/>
                <w:lang w:val="ro-RO"/>
              </w:rPr>
              <w:t>Surprindere și accidentare prin căderi de materiale de la înălțime ( care nu au legătură cu echipamentele din magazin );</w:t>
            </w:r>
          </w:p>
        </w:tc>
        <w:tc>
          <w:tcPr>
            <w:tcW w:w="85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525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Măsuri organizatorice:</w:t>
            </w:r>
          </w:p>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Semnalizarea corespunzătoare cu panouri de avertizare a locurilor periculoase și a căilor de acces.</w:t>
            </w:r>
          </w:p>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Împrejmuirea cu banda avertizoare a locurilor aflate în raza de acțiune a utilajelor.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r>
          </w:p>
        </w:tc>
      </w:tr>
      <w:tr>
        <w:trPr>
          <w:trHeight w:val="70" w:hRule="atLeast"/>
        </w:trPr>
        <w:tc>
          <w:tcPr>
            <w:tcW w:w="53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270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 xml:space="preserve">F9. </w:t>
            </w:r>
            <w:r>
              <w:rPr>
                <w:rFonts w:eastAsia="Arial" w:cs="Arial" w:ascii="Arial" w:hAnsi="Arial"/>
                <w:color w:val="auto"/>
                <w:spacing w:val="0"/>
                <w:w w:val="100"/>
                <w:sz w:val="20"/>
                <w:szCs w:val="20"/>
                <w:lang w:val="ro-RO"/>
              </w:rPr>
              <w:t>Intervenții necorespunzătoare în caz de început de incendiu ( staționări în locuri interzise pe timpul intervențiilor ).</w:t>
            </w:r>
          </w:p>
        </w:tc>
        <w:tc>
          <w:tcPr>
            <w:tcW w:w="85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525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Măsuri organizatorice:</w:t>
            </w:r>
          </w:p>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Semnalizarea corespunzătoare cu panouri de avertizare a locurilor periculoase și a căilor de acces.</w:t>
            </w:r>
          </w:p>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Împrejmuirea cu banda avertizoare a locurilor aflate în raza de acțiune a utilajelor de intervenții.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r>
          </w:p>
        </w:tc>
      </w:tr>
    </w:tbl>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2700" w:leader="none"/>
        </w:tabs>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V. INTERPRETAREA REZULTATELOR EVALUĂRII</w:t>
      </w:r>
    </w:p>
    <w:p>
      <w:pPr>
        <w:pStyle w:val="Normal"/>
        <w:widowControl/>
        <w:tabs>
          <w:tab w:val="clear" w:pos="720"/>
          <w:tab w:val="left" w:pos="2700" w:leader="none"/>
        </w:tabs>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V.I. IERARHIZAREA RISCURILOR EVALUATE</w:t>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850"/>
        <w:gridCol w:w="682"/>
        <w:gridCol w:w="5982"/>
        <w:gridCol w:w="1841"/>
      </w:tblGrid>
      <w:tr>
        <w:trPr>
          <w:tblHeader w:val="true"/>
          <w:trHeight w:val="70" w:hRule="atLeast"/>
        </w:trPr>
        <w:tc>
          <w:tcPr>
            <w:tcW w:w="85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Crt.</w:t>
            </w:r>
          </w:p>
        </w:tc>
        <w:tc>
          <w:tcPr>
            <w:tcW w:w="6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Cod risc</w:t>
            </w:r>
          </w:p>
        </w:tc>
        <w:tc>
          <w:tcPr>
            <w:tcW w:w="59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FORMA CONCRETA DE MANIFESTARE A FACTORILOR DE RISC</w:t>
            </w:r>
          </w:p>
        </w:tc>
        <w:tc>
          <w:tcPr>
            <w:tcW w:w="184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RISC</w:t>
            </w:r>
          </w:p>
        </w:tc>
      </w:tr>
      <w:tr>
        <w:trPr>
          <w:trHeight w:val="70" w:hRule="atLeast"/>
        </w:trPr>
        <w:tc>
          <w:tcPr>
            <w:tcW w:w="85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6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w:t>
            </w:r>
          </w:p>
        </w:tc>
        <w:tc>
          <w:tcPr>
            <w:tcW w:w="59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Utilizare de întrerupătoare, prize sau instalații electrice defecte;</w:t>
            </w:r>
          </w:p>
        </w:tc>
        <w:tc>
          <w:tcPr>
            <w:tcW w:w="184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85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6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F6</w:t>
            </w:r>
          </w:p>
        </w:tc>
        <w:tc>
          <w:tcPr>
            <w:tcW w:w="59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u w:val="single"/>
              </w:rPr>
            </w:pPr>
            <w:r>
              <w:rPr>
                <w:rFonts w:eastAsia="Arial" w:cs="Arial" w:ascii="Arial" w:hAnsi="Arial"/>
                <w:color w:val="auto"/>
                <w:spacing w:val="0"/>
                <w:w w:val="100"/>
                <w:sz w:val="20"/>
                <w:szCs w:val="20"/>
                <w:lang w:val="ro-RO"/>
              </w:rPr>
              <w:t>Calamități naturale, trăsnet, inundație, grindina, surpări de teren, seisme</w:t>
            </w:r>
          </w:p>
        </w:tc>
        <w:tc>
          <w:tcPr>
            <w:tcW w:w="184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85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6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F7</w:t>
            </w:r>
          </w:p>
        </w:tc>
        <w:tc>
          <w:tcPr>
            <w:tcW w:w="59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Surprindere și accidentare prin căderi de materiale de la înălțime ( care nu au legătură cu echipamentele din magazin );</w:t>
            </w:r>
          </w:p>
        </w:tc>
        <w:tc>
          <w:tcPr>
            <w:tcW w:w="184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85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6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F9</w:t>
            </w:r>
          </w:p>
        </w:tc>
        <w:tc>
          <w:tcPr>
            <w:tcW w:w="59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Intervenții necorespunzătoare în caz de început de incendiu ( staționări în locuri interzise pe timpul intervențiilor ).</w:t>
            </w:r>
          </w:p>
        </w:tc>
        <w:tc>
          <w:tcPr>
            <w:tcW w:w="184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85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6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w:t>
            </w:r>
          </w:p>
        </w:tc>
        <w:tc>
          <w:tcPr>
            <w:tcW w:w="59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Prindere membre superioare și inferioare în uși;</w:t>
            </w:r>
          </w:p>
        </w:tc>
        <w:tc>
          <w:tcPr>
            <w:tcW w:w="184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85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6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F2</w:t>
            </w:r>
          </w:p>
        </w:tc>
        <w:tc>
          <w:tcPr>
            <w:tcW w:w="59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Tăiere, înțepare al contactul cu suprafețe tăioase;</w:t>
            </w:r>
          </w:p>
        </w:tc>
        <w:tc>
          <w:tcPr>
            <w:tcW w:w="184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85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6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F4</w:t>
            </w:r>
          </w:p>
        </w:tc>
        <w:tc>
          <w:tcPr>
            <w:tcW w:w="59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Temperatura exterioară scăzută iarna ( sub 0 ° C) și ridicată vara ( peste 30°C), trasee de circulație cu diferențe de temperaturi de peste 15 gr C</w:t>
            </w:r>
          </w:p>
        </w:tc>
        <w:tc>
          <w:tcPr>
            <w:tcW w:w="184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85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8</w:t>
            </w:r>
          </w:p>
        </w:tc>
        <w:tc>
          <w:tcPr>
            <w:tcW w:w="6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F5</w:t>
            </w:r>
          </w:p>
        </w:tc>
        <w:tc>
          <w:tcPr>
            <w:tcW w:w="59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rPr>
                <w:rFonts w:ascii="Arial" w:hAnsi="Arial" w:cs="Arial"/>
                <w:sz w:val="18"/>
                <w:szCs w:val="18"/>
              </w:rPr>
            </w:pPr>
            <w:r>
              <w:rPr>
                <w:rFonts w:eastAsia="Arial" w:cs="Arial" w:ascii="Arial" w:hAnsi="Arial"/>
                <w:color w:val="auto"/>
                <w:spacing w:val="0"/>
                <w:w w:val="100"/>
                <w:sz w:val="20"/>
                <w:szCs w:val="20"/>
                <w:lang w:val="ro-RO"/>
              </w:rPr>
              <w:t>Curenți de aer</w:t>
            </w:r>
          </w:p>
        </w:tc>
        <w:tc>
          <w:tcPr>
            <w:tcW w:w="184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85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9</w:t>
            </w:r>
          </w:p>
        </w:tc>
        <w:tc>
          <w:tcPr>
            <w:tcW w:w="6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F8</w:t>
            </w:r>
          </w:p>
        </w:tc>
        <w:tc>
          <w:tcPr>
            <w:tcW w:w="59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rPr>
                <w:rFonts w:ascii="Arial" w:hAnsi="Arial" w:cs="Arial"/>
                <w:sz w:val="18"/>
                <w:szCs w:val="18"/>
              </w:rPr>
            </w:pPr>
            <w:r>
              <w:rPr>
                <w:rFonts w:eastAsia="Arial" w:cs="Arial" w:ascii="Arial" w:hAnsi="Arial"/>
                <w:color w:val="auto"/>
                <w:spacing w:val="0"/>
                <w:w w:val="100"/>
                <w:sz w:val="20"/>
                <w:szCs w:val="20"/>
                <w:lang w:val="ro-RO"/>
              </w:rPr>
              <w:t>Alunecări, împiedicări la același nivel cauzate de neatenția vizitatorului</w:t>
            </w:r>
          </w:p>
        </w:tc>
        <w:tc>
          <w:tcPr>
            <w:tcW w:w="184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85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10</w:t>
            </w:r>
          </w:p>
        </w:tc>
        <w:tc>
          <w:tcPr>
            <w:tcW w:w="6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F10</w:t>
            </w:r>
          </w:p>
        </w:tc>
        <w:tc>
          <w:tcPr>
            <w:tcW w:w="59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rPr>
                <w:rFonts w:ascii="Arial" w:hAnsi="Arial" w:cs="Arial"/>
                <w:b/>
                <w:sz w:val="18"/>
                <w:szCs w:val="18"/>
              </w:rPr>
            </w:pPr>
            <w:r>
              <w:rPr>
                <w:rFonts w:eastAsia="Arial" w:cs="Arial" w:ascii="Arial" w:hAnsi="Arial"/>
                <w:color w:val="auto"/>
                <w:spacing w:val="0"/>
                <w:w w:val="100"/>
                <w:sz w:val="20"/>
                <w:szCs w:val="20"/>
                <w:lang w:val="ro-RO"/>
              </w:rPr>
              <w:t>Prezentarea în magazin în condiții necorespunzătoare ( oboseala, boala sau sub influența alcoolului ).</w:t>
            </w:r>
          </w:p>
        </w:tc>
        <w:tc>
          <w:tcPr>
            <w:tcW w:w="184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85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11</w:t>
            </w:r>
          </w:p>
        </w:tc>
        <w:tc>
          <w:tcPr>
            <w:tcW w:w="6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F11</w:t>
            </w:r>
          </w:p>
        </w:tc>
        <w:tc>
          <w:tcPr>
            <w:tcW w:w="59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rPr>
                <w:rFonts w:ascii="Arial" w:hAnsi="Arial" w:cs="Arial"/>
                <w:b/>
                <w:sz w:val="18"/>
                <w:szCs w:val="18"/>
              </w:rPr>
            </w:pPr>
            <w:r>
              <w:rPr>
                <w:rFonts w:eastAsia="Arial" w:cs="Arial" w:ascii="Arial" w:hAnsi="Arial"/>
                <w:color w:val="auto"/>
                <w:spacing w:val="0"/>
                <w:w w:val="100"/>
                <w:sz w:val="20"/>
                <w:szCs w:val="20"/>
                <w:lang w:val="ro-RO"/>
              </w:rPr>
              <w:t>Variații de temperatura frecvente, determinând posibile răceli..</w:t>
            </w:r>
          </w:p>
        </w:tc>
        <w:tc>
          <w:tcPr>
            <w:tcW w:w="184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bl>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V.II.I. NIVELURILE PARȚIALE DE RISC PENTRU FACTORII DE RISC </w:t>
      </w:r>
      <w:r>
        <w:rPr>
          <w:rFonts w:eastAsia="Arial" w:cs="Arial" w:ascii="Arial" w:hAnsi="Arial"/>
          <w:b/>
          <w:color w:val="auto"/>
          <w:spacing w:val="0"/>
          <w:w w:val="100"/>
          <w:sz w:val="20"/>
          <w:szCs w:val="20"/>
          <w:lang w:val="ro-RO"/>
        </w:rPr>
        <w:t>PENTRU LOCUL DE MUNCĂ: GELATERIE</w:t>
      </w:r>
      <w:r>
        <w:rPr>
          <w:rFonts w:eastAsia="Arial" w:cs="Arial" w:ascii="Arial" w:hAnsi="Arial"/>
          <w:b/>
          <w:color w:val="auto"/>
          <w:spacing w:val="0"/>
          <w:w w:val="100"/>
          <w:sz w:val="20"/>
          <w:szCs w:val="20"/>
          <w:lang w:val="ro-RO"/>
        </w:rPr>
        <w:t>; POSTUL DE LUCRU: VIZITATOR</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18"/>
          <w:szCs w:val="18"/>
        </w:rPr>
      </w:pPr>
      <w:r>
        <w:rPr>
          <w:rFonts w:eastAsia="Arial" w:cs="Arial" w:ascii="Arial" w:hAnsi="Arial"/>
          <w:color w:val="auto"/>
          <w:spacing w:val="0"/>
          <w:w w:val="100"/>
          <w:sz w:val="2"/>
          <w:szCs w:val="20"/>
          <w:lang w:val="ro-RO"/>
        </w:rPr>
        <w:drawing>
          <wp:inline distT="0" distB="0" distL="0" distR="0">
            <wp:extent cx="4311650" cy="1752600"/>
            <wp:effectExtent l="0" t="0" r="0" b="0"/>
            <wp:docPr id="25" name="Chart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V.II.II. NIVELURILE DE RISC GLOBAL PENTRU FACTORII DE RISC LA LOCUL DE MUNCĂ: GELATERIE;</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POSTUL DE LUCRU: VIZITATOR</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SE CALCULEAZĂ ASTFEL:</w:t>
      </w:r>
    </w:p>
    <w:p>
      <w:pPr>
        <w:pStyle w:val="Normal"/>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2700" w:leader="none"/>
        </w:tabs>
        <w:spacing w:before="0" w:after="0"/>
        <w:ind w:hanging="0"/>
        <w:jc w:val="left"/>
        <w:rPr>
          <w:rFonts w:ascii="Arial" w:hAnsi="Arial" w:cs="Arial"/>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rg</m:t>
              </m:r>
            </m:sub>
          </m:sSub>
          <m:r>
            <w:rPr>
              <w:rFonts w:ascii="Cambria Math" w:hAnsi="Cambria Math"/>
            </w:rPr>
            <m:t xml:space="preserve">=</m:t>
          </m:r>
          <m:f>
            <m:num>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11</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11</m:t>
                  </m:r>
                </m:sup>
                <m:e>
                  <m:sSub>
                    <m:e>
                      <m:r>
                        <w:rPr>
                          <w:rFonts w:ascii="Cambria Math" w:hAnsi="Cambria Math"/>
                        </w:rPr>
                        <m:t xml:space="preserve">r</m:t>
                      </m:r>
                    </m:e>
                    <m:sub>
                      <m:r>
                        <w:rPr>
                          <w:rFonts w:ascii="Cambria Math" w:hAnsi="Cambria Math"/>
                        </w:rPr>
                        <m:t xml:space="preserve">i</m:t>
                      </m:r>
                    </m:sub>
                  </m:sSub>
                </m:e>
              </m:nary>
            </m:den>
          </m:f>
          <m:r>
            <w:rPr>
              <w:rFonts w:ascii="Cambria Math" w:hAnsi="Cambria Math"/>
            </w:rPr>
            <m:t xml:space="preserve">=</m:t>
          </m:r>
          <m:f>
            <m:num>
              <m:r>
                <w:rPr>
                  <w:rFonts w:ascii="Cambria Math" w:hAnsi="Cambria Math"/>
                </w:rPr>
                <m:t xml:space="preserve">4</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m:t>
              </m:r>
              <m:r>
                <w:rPr>
                  <w:rFonts w:ascii="Cambria Math" w:hAnsi="Cambria Math"/>
                </w:rPr>
                <m:t xml:space="preserve">7</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2</m:t>
              </m:r>
              <m:r>
                <w:rPr>
                  <w:rFonts w:ascii="Cambria Math" w:hAnsi="Cambria Math"/>
                </w:rPr>
                <m:t xml:space="preserve">)</m:t>
              </m:r>
            </m:num>
            <m:den>
              <m:r>
                <w:rPr>
                  <w:rFonts w:ascii="Cambria Math" w:hAnsi="Cambria Math"/>
                </w:rPr>
                <m:t xml:space="preserve">4</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7</m:t>
              </m:r>
              <m:r>
                <w:rPr>
                  <w:rFonts w:ascii="Cambria Math" w:hAnsi="Cambria Math"/>
                </w:rPr>
                <m:t xml:space="preserve">×</m:t>
              </m:r>
              <m:r>
                <w:rPr>
                  <w:rFonts w:ascii="Cambria Math" w:hAnsi="Cambria Math"/>
                </w:rPr>
                <m:t xml:space="preserve">2</m:t>
              </m:r>
            </m:den>
          </m:f>
          <m:r>
            <w:rPr>
              <w:rFonts w:ascii="Cambria Math" w:hAnsi="Cambria Math"/>
            </w:rPr>
            <m:t xml:space="preserve">=</m:t>
          </m:r>
          <m:f>
            <m:num>
              <m:r>
                <w:rPr>
                  <w:rFonts w:ascii="Cambria Math" w:hAnsi="Cambria Math"/>
                </w:rPr>
                <m:t xml:space="preserve">64</m:t>
              </m:r>
            </m:num>
            <m:den>
              <m:r>
                <w:rPr>
                  <w:rFonts w:ascii="Cambria Math" w:hAnsi="Cambria Math"/>
                </w:rPr>
                <m:t xml:space="preserve">26</m:t>
              </m:r>
            </m:den>
          </m:f>
          <m:r>
            <w:rPr>
              <w:rFonts w:ascii="Cambria Math" w:hAnsi="Cambria Math"/>
            </w:rPr>
            <m:t xml:space="preserve">=</m:t>
          </m:r>
          <m:r>
            <w:rPr>
              <w:rFonts w:ascii="Cambria Math" w:hAnsi="Cambria Math"/>
            </w:rPr>
            <m:t xml:space="preserve">2,46</m:t>
          </m:r>
        </m:oMath>
      </m:oMathPara>
    </w:p>
    <w:p>
      <w:pPr>
        <w:pStyle w:val="Normal"/>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global calculat pentru locul de muncă „VIZITATOR” este egal cu 2,46 valoare ce îl încadrează în categoria locurilor de muncă cu nivel de risc scăzut, nedepasind limita maximă acceptată de 3,5..</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Rezultatul este susținut de „Fișa de evaluare”, din care se observă că din totalul de 11 factori de risc identificați, 4 factori au valoare 3, încadrându-se în categoria factorilor de risc mare.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color w:val="000000"/>
          <w:sz w:val="18"/>
          <w:szCs w:val="18"/>
        </w:rPr>
      </w:pPr>
      <w:r>
        <w:rPr>
          <w:rFonts w:eastAsia="Arial" w:cs="Arial" w:ascii="Arial" w:hAnsi="Arial"/>
          <w:color w:val="auto"/>
          <w:spacing w:val="0"/>
          <w:w w:val="100"/>
          <w:sz w:val="20"/>
          <w:szCs w:val="20"/>
          <w:lang w:val="ro-RO"/>
        </w:rPr>
        <w:t>Cei 4 factori de risc ce se situează în domeniul inacceptabil sunt:</w:t>
      </w:r>
    </w:p>
    <w:p>
      <w:pPr>
        <w:pStyle w:val="ListParagraph"/>
        <w:widowControl/>
        <w:numPr>
          <w:ilvl w:val="0"/>
          <w:numId w:val="74"/>
        </w:numPr>
        <w:spacing w:before="0" w:after="40"/>
        <w:contextualSpacing/>
        <w:jc w:val="left"/>
        <w:rPr>
          <w:rFonts w:ascii="Arial" w:hAnsi="Arial" w:cs="Arial"/>
          <w:color w:val="000000"/>
          <w:sz w:val="18"/>
          <w:szCs w:val="18"/>
        </w:rPr>
      </w:pPr>
      <w:r>
        <w:rPr>
          <w:rFonts w:eastAsia="Arial" w:cs="Arial" w:ascii="Arial" w:hAnsi="Arial"/>
          <w:b/>
          <w:color w:val="auto"/>
          <w:spacing w:val="0"/>
          <w:w w:val="100"/>
          <w:sz w:val="20"/>
          <w:szCs w:val="20"/>
          <w:lang w:val="ro-RO"/>
        </w:rPr>
        <w:t>F3</w:t>
      </w:r>
      <w:r>
        <w:rPr>
          <w:rFonts w:eastAsia="Arial" w:cs="Arial" w:ascii="Arial" w:hAnsi="Arial"/>
          <w:bCs/>
          <w:color w:val="auto"/>
          <w:spacing w:val="0"/>
          <w:w w:val="100"/>
          <w:sz w:val="20"/>
          <w:szCs w:val="20"/>
          <w:lang w:val="ro-RO"/>
        </w:rPr>
        <w:t>.</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Utilizare de întrerupătoare, prize sau instalații electrice de iluminat defecte;</w:t>
      </w:r>
    </w:p>
    <w:p>
      <w:pPr>
        <w:pStyle w:val="Normal"/>
        <w:widowControl/>
        <w:numPr>
          <w:ilvl w:val="0"/>
          <w:numId w:val="74"/>
        </w:numPr>
        <w:spacing w:before="0" w:after="40"/>
        <w:jc w:val="left"/>
        <w:rPr>
          <w:rFonts w:ascii="Arial" w:hAnsi="Arial" w:cs="Arial"/>
          <w:color w:val="000000"/>
          <w:sz w:val="18"/>
          <w:szCs w:val="18"/>
        </w:rPr>
      </w:pPr>
      <w:r>
        <w:rPr>
          <w:rFonts w:eastAsia="Arial" w:cs="Arial" w:ascii="Arial" w:hAnsi="Arial"/>
          <w:b/>
          <w:bCs/>
          <w:color w:val="auto"/>
          <w:spacing w:val="0"/>
          <w:w w:val="100"/>
          <w:sz w:val="20"/>
          <w:szCs w:val="20"/>
          <w:lang w:val="ro-RO"/>
        </w:rPr>
        <w:t>F6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Calamități natural- trăsnet, inundație, grindina, surpări de teren, seisme.</w:t>
      </w:r>
    </w:p>
    <w:p>
      <w:pPr>
        <w:pStyle w:val="ListParagraph"/>
        <w:widowControl/>
        <w:numPr>
          <w:ilvl w:val="0"/>
          <w:numId w:val="74"/>
        </w:numPr>
        <w:spacing w:before="0" w:after="40"/>
        <w:contextualSpacing/>
        <w:jc w:val="left"/>
        <w:rPr>
          <w:rFonts w:ascii="Arial" w:hAnsi="Arial" w:cs="Arial"/>
          <w:color w:val="000000"/>
          <w:sz w:val="18"/>
          <w:szCs w:val="18"/>
        </w:rPr>
      </w:pPr>
      <w:r>
        <w:rPr>
          <w:rFonts w:eastAsia="Arial" w:cs="Arial" w:ascii="Arial" w:hAnsi="Arial"/>
          <w:b/>
          <w:bCs/>
          <w:color w:val="auto"/>
          <w:spacing w:val="0"/>
          <w:w w:val="100"/>
          <w:sz w:val="20"/>
          <w:szCs w:val="20"/>
          <w:lang w:val="ro-RO"/>
        </w:rPr>
        <w:t>F7</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xml:space="preserve"> Surprindere și accidentare prin căderi de materiale de la înălțime ( care nu au legătură cu echipamentele din magazin );</w:t>
      </w:r>
    </w:p>
    <w:p>
      <w:pPr>
        <w:pStyle w:val="Normal"/>
        <w:widowControl/>
        <w:numPr>
          <w:ilvl w:val="0"/>
          <w:numId w:val="73"/>
        </w:numPr>
        <w:spacing w:before="0" w:after="40"/>
        <w:jc w:val="left"/>
        <w:rPr>
          <w:rFonts w:ascii="Arial" w:hAnsi="Arial" w:cs="Arial"/>
          <w:color w:val="000000"/>
          <w:sz w:val="18"/>
          <w:szCs w:val="18"/>
        </w:rPr>
      </w:pPr>
      <w:r>
        <w:rPr>
          <w:rFonts w:eastAsia="Arial" w:cs="Arial" w:ascii="Arial" w:hAnsi="Arial"/>
          <w:b/>
          <w:bCs/>
          <w:color w:val="auto"/>
          <w:spacing w:val="0"/>
          <w:w w:val="100"/>
          <w:sz w:val="20"/>
          <w:szCs w:val="20"/>
          <w:lang w:val="ro-RO"/>
        </w:rPr>
        <w:t>F9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Intervenții necorespunzătoare în caz de început de incendiu ( staționări în locuri interzise pe timpul intervențiilor).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repartiția factorilor de risc pe sursele generatoare, situația se prezintă după cum urmează:</w:t>
      </w:r>
    </w:p>
    <w:p>
      <w:pPr>
        <w:pStyle w:val="ListParagraph"/>
        <w:widowControl/>
        <w:numPr>
          <w:ilvl w:val="1"/>
          <w:numId w:val="72"/>
        </w:numPr>
        <w:spacing w:lineRule="auto" w:line="276"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27,27 % factori proprii factori de risc proprii mijloacelor de producție</w:t>
      </w:r>
    </w:p>
    <w:p>
      <w:pPr>
        <w:pStyle w:val="ListParagraph"/>
        <w:widowControl/>
        <w:numPr>
          <w:ilvl w:val="1"/>
          <w:numId w:val="72"/>
        </w:numPr>
        <w:spacing w:lineRule="auto" w:line="276"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36,36 % factori proprii factori de risc proprii mediului de muncă</w:t>
      </w:r>
    </w:p>
    <w:p>
      <w:pPr>
        <w:pStyle w:val="ListParagraph"/>
        <w:widowControl/>
        <w:numPr>
          <w:ilvl w:val="1"/>
          <w:numId w:val="72"/>
        </w:numPr>
        <w:spacing w:lineRule="auto" w:line="276"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9,10 % factori proprii factori de risc proprii sarcinii de muncă</w:t>
      </w:r>
    </w:p>
    <w:p>
      <w:pPr>
        <w:pStyle w:val="ListParagraph"/>
        <w:widowControl/>
        <w:numPr>
          <w:ilvl w:val="1"/>
          <w:numId w:val="72"/>
        </w:numPr>
        <w:spacing w:lineRule="auto" w:line="276"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27,27 % factori proprii factori de risc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analiza fișei de evaluare se constată că 4 dintre factorii de risc identificați reprezentând 36,36 % pot avea consecințe ireversibile asupra executantului (deces sau invaliditate), dar, datorită frecventei mici de producere a acestora locul de muncă poate fi încadrat printre cele cu pericol minim de accidentare.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V.III. PONDEREA FACTORILOR DE RISC IDENTIFICAȚI DUPĂ ELEMENTELE SISTEMULUI DE MUNCĂ, PENTRU LOCUL DE MUNCĂ: GELATERIE, POSTUL DE LUCRU: VIZITATOR,</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AVÂND NIVELUL GLOBAL DE RISC </w:t>
      </w:r>
      <w:r>
        <w:rPr>
          <w:rFonts w:eastAsia="Arial" w:cs="Arial" w:ascii="Arial" w:hAnsi="Arial"/>
          <w:b/>
          <w:color w:val="auto"/>
          <w:spacing w:val="0"/>
          <w:w w:val="100"/>
          <w:sz w:val="20"/>
          <w:szCs w:val="20"/>
          <w:lang w:val="ro-RO"/>
        </w:rPr>
        <w:t>2,46</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3930" w:leader="none"/>
        </w:tabs>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widowControl/>
        <w:tabs>
          <w:tab w:val="clear" w:pos="720"/>
          <w:tab w:val="left" w:pos="3930" w:leader="none"/>
        </w:tabs>
        <w:spacing w:before="0" w:after="0"/>
        <w:ind w:hanging="0"/>
        <w:jc w:val="left"/>
        <w:rPr>
          <w:rFonts w:ascii="Arial" w:hAnsi="Arial" w:cs="Arial"/>
          <w:b/>
          <w:sz w:val="20"/>
          <w:szCs w:val="20"/>
        </w:rPr>
      </w:pPr>
      <w:r>
        <w:rPr>
          <w:rFonts w:eastAsia="Arial" w:cs="Arial" w:ascii="Arial" w:hAnsi="Arial"/>
          <w:color w:val="auto"/>
          <w:spacing w:val="0"/>
          <w:w w:val="100"/>
          <w:sz w:val="2"/>
          <w:szCs w:val="20"/>
          <w:lang w:val="ro-RO"/>
        </w:rPr>
        <w:drawing>
          <wp:inline distT="0" distB="0" distL="0" distR="0">
            <wp:extent cx="4711700" cy="1905000"/>
            <wp:effectExtent l="0" t="0" r="0" b="0"/>
            <wp:docPr id="26"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pPr>
        <w:pStyle w:val="Normal"/>
        <w:widowControl/>
        <w:tabs>
          <w:tab w:val="clear" w:pos="720"/>
          <w:tab w:val="left" w:pos="3930" w:leader="none"/>
        </w:tabs>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bookmarkEnd w:id="9"/>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3930" w:leader="none"/>
        </w:tabs>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keepNext w:val="true"/>
        <w:widowControl/>
        <w:tabs>
          <w:tab w:val="clear" w:pos="720"/>
          <w:tab w:val="left" w:pos="3930" w:leader="none"/>
        </w:tabs>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VI.CONCLUZII GENERALE</w:t>
      </w:r>
    </w:p>
    <w:p>
      <w:pPr>
        <w:pStyle w:val="Normal"/>
        <w:keepNext w:val="true"/>
        <w:widowControl/>
        <w:tabs>
          <w:tab w:val="clear" w:pos="720"/>
          <w:tab w:val="left" w:pos="3930" w:leader="none"/>
          <w:tab w:val="center" w:pos="4765" w:leader="none"/>
        </w:tabs>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lang w:val="ro-RO"/>
        </w:rPr>
      </w:r>
    </w:p>
    <w:p>
      <w:pPr>
        <w:pStyle w:val="Normal"/>
        <w:keepNext w:val="true"/>
        <w:widowControl/>
        <w:tabs>
          <w:tab w:val="clear" w:pos="720"/>
          <w:tab w:val="left" w:pos="3930" w:leader="none"/>
          <w:tab w:val="center" w:pos="4765"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SubcapitoluL VI.I. CONCLUZIILE EVALUĂRII</w:t>
      </w:r>
    </w:p>
    <w:p>
      <w:pPr>
        <w:pStyle w:val="Normal"/>
        <w:keepNext w:val="true"/>
        <w:widowControl/>
        <w:tabs>
          <w:tab w:val="clear" w:pos="720"/>
          <w:tab w:val="left" w:pos="3930" w:leader="none"/>
          <w:tab w:val="center" w:pos="4765"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s-a realizat potrivit prevederilor legislației de securitate și sanatete în muncă în vigoare referitoare la obligația conducerii agenților economici de a stabili factorii de risc și a evalua nivelul riscului de accidentare în vederea asigurării măsurilor de prevenire a accidentelor și îmbolnăvirilor profesionale și alocării fondurilor necesare reducerii acestora.</w:t>
      </w:r>
    </w:p>
    <w:p>
      <w:pPr>
        <w:pStyle w:val="Normal"/>
        <w:keepNext w:val="true"/>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Accidentele de muncă sunt evenimente aleatorii, fiind rezultatul unor disfuncții ale componentelor sistemului de muncă (mijloace de muncă, mediu de muncă, sarcina de muncă, executant), care interacționează și se influențează reciproc.</w:t>
      </w:r>
    </w:p>
    <w:p>
      <w:pPr>
        <w:pStyle w:val="Normal"/>
        <w:keepNext w:val="true"/>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Specificam ca, în cadrul unității dumneavoastră (conform declarației date de angajator ), nu au fost înregistrate evenimente de acest gen.</w:t>
      </w:r>
    </w:p>
    <w:p>
      <w:pPr>
        <w:pStyle w:val="Normal"/>
        <w:keepNext w:val="true"/>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Abaterile de la functionarea optima a sistemului conduc la vătămarea organismului uman numai când se constituie un lanț cauzal (din cel puțin două elemente, unul obiectiv și altul subiectiv), a cărui ultima veriga este impactul între persoană și agentul material care o lezează. Din acest motiv, disfuncțiile elementelor sistemului de muncă sunt considerate cauze potențiale de accidentare, respectiv factori de risc.</w:t>
      </w:r>
    </w:p>
    <w:p>
      <w:pPr>
        <w:pStyle w:val="Normal"/>
        <w:keepNext w:val="true"/>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Acțiunea factorilor de risc devine pericol efectiv pentru executant prin transformarea acestora din posibilitate în realitate.</w:t>
      </w:r>
    </w:p>
    <w:p>
      <w:pPr>
        <w:pStyle w:val="Normal"/>
        <w:keepNext w:val="true"/>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Se menționează ca nu este posibilă o delimitare riguroasă între factorii de risc de accidentare și factorii de risc de îmbolnăvire profesională, diferenta fiind numai nivelul și durata de expunere a organismului, astfel încât un factor de îmbolnăvire poate deveni factor de accidentare și invers. Metoda utilizată a urmărit identificarea factorilor de risc la locurile de muncă cu pericol de accidentare / îmbolnăviri profesionale pentru activitățile analizate, în vederea stabilirii nivelului de risc atât pentru fiecare loc de muncă, cât și la nivel de unitate, prin cuantificarea și ierarhizarea riscurilor de accidentare pentru cunoașterea acestora de către toți salariații de la locul de muncă respectiv.</w:t>
      </w:r>
    </w:p>
    <w:p>
      <w:pPr>
        <w:pStyle w:val="Normal"/>
        <w:keepNext w:val="true"/>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Analiza s-a făcut prin examinarea tuturor activităților declarate de angajator ca se desfășoară în cadrul {{client.legalName}} ținându-se seama de situația existența la data evaluării (metode de lucru, personal existent, dotare, condiții de mediu, dotare tehnică, istoric evenimente, etc.).</w:t>
      </w:r>
    </w:p>
    <w:p>
      <w:pPr>
        <w:pStyle w:val="Normal"/>
        <w:keepNext w:val="true"/>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Odată identificate principalele riscuri de accidentare, acestea au fost ierarhizate (în funcție de valoarea nivelului de risc) pentru a putea fi urmărite și asigurate condițiile și măsurile necesare înlăturării sau reducerii acestora.</w:t>
      </w:r>
    </w:p>
    <w:p>
      <w:pPr>
        <w:pStyle w:val="Normal"/>
        <w:keepNext w:val="true"/>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de fata conține evaluarea riscurilor de accidentare și îmbolnăvire profesională pentru 5 posturi de muncă din cadrul {{client.legalName}} identificat și evaluat în conformitate cu prevederile legale.</w:t>
      </w:r>
    </w:p>
    <w:p>
      <w:pPr>
        <w:pStyle w:val="Normal"/>
        <w:keepNext w:val="true"/>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S-a realizat prin aplicarea metodei I.N.C.D.P.M.de evaluare a riscurilor de accidentare și îmbolnăvire profesională pe loc de muncă avizată de Ministerul Muncii și Solidarității Sociale în anul 1993.</w:t>
      </w:r>
    </w:p>
    <w:p>
      <w:pPr>
        <w:pStyle w:val="Normal"/>
        <w:keepNext w:val="true"/>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keepNext w:val="tru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SubcapitoluL VI.II. RECOMANDARI</w:t>
      </w:r>
    </w:p>
    <w:p>
      <w:pPr>
        <w:pStyle w:val="Normal"/>
        <w:keepNext w:val="true"/>
        <w:widowControl/>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vertAlign w:val="superscript"/>
          <w:lang w:val="ro-RO"/>
        </w:rPr>
      </w:r>
    </w:p>
    <w:p>
      <w:pPr>
        <w:pStyle w:val="Normal"/>
        <w:keepNext w:val="tru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MĂSURI CU CARACTER GENERAL PROPUSE PENTRU LOCUL DE MUNCĂ: GELATERIE</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numPr>
          <w:ilvl w:val="0"/>
          <w:numId w:val="3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Însușirea și respectarea normelor de protecție a muncii și măsurile de aplicare a acestora;</w:t>
      </w:r>
    </w:p>
    <w:p>
      <w:pPr>
        <w:pStyle w:val="Normal"/>
        <w:keepNext w:val="true"/>
        <w:widowControl/>
        <w:numPr>
          <w:ilvl w:val="0"/>
          <w:numId w:val="3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Desfășurarea activităților în așa fel încât să nu expună la pericol de accidentare sau imbolnavireprofesionala atât propria persoană, cât și pe celelalte persoane participante la procesul de muncă;</w:t>
      </w:r>
    </w:p>
    <w:p>
      <w:pPr>
        <w:pStyle w:val="Normal"/>
        <w:keepNext w:val="true"/>
        <w:widowControl/>
        <w:numPr>
          <w:ilvl w:val="0"/>
          <w:numId w:val="3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Aducerea la cunoștința a conducătorului locului de muncă despre orice defecțiune tehnică sau altă situație care constituie un pericol de accidentare sau îmbolnăvire profesională;</w:t>
      </w:r>
    </w:p>
    <w:p>
      <w:pPr>
        <w:pStyle w:val="Normal"/>
        <w:keepNext w:val="true"/>
        <w:widowControl/>
        <w:numPr>
          <w:ilvl w:val="0"/>
          <w:numId w:val="3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Înștiințarea conducătorului locului de muncă despre accidentele de muncă suferite de propria persoană și de alte persoane participante la procesul de muncă;</w:t>
      </w:r>
    </w:p>
    <w:p>
      <w:pPr>
        <w:pStyle w:val="Normal"/>
        <w:keepNext w:val="true"/>
        <w:widowControl/>
        <w:numPr>
          <w:ilvl w:val="0"/>
          <w:numId w:val="3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Oprirea lucrului la apariția unui pericol iminent de producere a unui accident și informarea de îndată a conducătorul locului de muncă;</w:t>
      </w:r>
    </w:p>
    <w:p>
      <w:pPr>
        <w:pStyle w:val="Normal"/>
        <w:keepNext w:val="true"/>
        <w:widowControl/>
        <w:numPr>
          <w:ilvl w:val="0"/>
          <w:numId w:val="3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echipamentului individual de protecție din dotare, corespunzător scopului pentru care a fost acordat.</w:t>
      </w:r>
    </w:p>
    <w:p>
      <w:pPr>
        <w:pStyle w:val="Normal"/>
        <w:keepNext w:val="tru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40"/>
        <w:ind w:left="360"/>
        <w:jc w:val="left"/>
        <w:rPr>
          <w:rFonts w:ascii="Arial" w:hAnsi="Arial" w:cs="Arial"/>
          <w:b/>
          <w:sz w:val="18"/>
          <w:szCs w:val="18"/>
        </w:rPr>
      </w:pPr>
      <w:r>
        <w:rPr>
          <w:rFonts w:eastAsia="Arial" w:cs="Arial" w:ascii="Arial" w:hAnsi="Arial"/>
          <w:b/>
          <w:color w:val="auto"/>
          <w:spacing w:val="0"/>
          <w:w w:val="100"/>
          <w:sz w:val="20"/>
          <w:szCs w:val="20"/>
          <w:lang w:val="ro-RO"/>
        </w:rPr>
        <w:t>LA NIVELUL UNITĂȚII SE VOR AVEA ÎN VEDERE URMĂTOARELE:</w:t>
      </w:r>
    </w:p>
    <w:p>
      <w:pPr>
        <w:pStyle w:val="Normal"/>
        <w:keepNext w:val="tru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numPr>
          <w:ilvl w:val="0"/>
          <w:numId w:val="3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Completarea semnalizării de securitate și/sau sănătate în muncă: marcarea prizelor, marcarea tablourilor, marcarea elementelor electrice, marcarea căilor de acces;</w:t>
      </w:r>
    </w:p>
    <w:p>
      <w:pPr>
        <w:pStyle w:val="Normal"/>
        <w:keepNext w:val="true"/>
        <w:widowControl/>
        <w:numPr>
          <w:ilvl w:val="0"/>
          <w:numId w:val="3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Efectuarea periodică a verificărilor PRAM;</w:t>
      </w:r>
    </w:p>
    <w:p>
      <w:pPr>
        <w:pStyle w:val="Normal"/>
        <w:keepNext w:val="true"/>
        <w:widowControl/>
        <w:numPr>
          <w:ilvl w:val="0"/>
          <w:numId w:val="3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Acordarea de materiale igienico-sanitare pentru toate cateroriile de salariați corespunzător activității desfășurate;</w:t>
      </w:r>
    </w:p>
    <w:p>
      <w:pPr>
        <w:pStyle w:val="Normal"/>
        <w:keepNext w:val="true"/>
        <w:widowControl/>
        <w:numPr>
          <w:ilvl w:val="0"/>
          <w:numId w:val="3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Acordarea facilitatilor prevăzute de legislația în vigoare în cazul temperaturilor extreme: perioada caldă(apa minerală carbogazoasă - 2-4 l/ persoana / zi); perioada rece ceai - 0.5 l / persoana/zi);</w:t>
      </w:r>
    </w:p>
    <w:p>
      <w:pPr>
        <w:pStyle w:val="Normal"/>
        <w:keepNext w:val="true"/>
        <w:widowControl/>
        <w:numPr>
          <w:ilvl w:val="0"/>
          <w:numId w:val="3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Verificarea termenului de valabilitate al stingătoarelor, încărcarea și repararea acestora (la centre specializate) ori de câte ori este nevoie;</w:t>
      </w:r>
    </w:p>
    <w:p>
      <w:pPr>
        <w:pStyle w:val="Normal"/>
        <w:keepNext w:val="true"/>
        <w:widowControl/>
        <w:numPr>
          <w:ilvl w:val="0"/>
          <w:numId w:val="39"/>
        </w:numPr>
        <w:spacing w:before="0" w:after="40"/>
        <w:jc w:val="left"/>
        <w:rPr>
          <w:rFonts w:ascii="Arial" w:hAnsi="Arial" w:cs="Arial"/>
          <w:b/>
          <w:sz w:val="18"/>
          <w:szCs w:val="18"/>
          <w:vertAlign w:val="superscript"/>
        </w:rPr>
      </w:pPr>
      <w:r>
        <w:rPr>
          <w:rFonts w:eastAsia="Arial" w:cs="Arial" w:ascii="Arial" w:hAnsi="Arial"/>
          <w:color w:val="auto"/>
          <w:spacing w:val="0"/>
          <w:w w:val="100"/>
          <w:sz w:val="20"/>
          <w:szCs w:val="20"/>
          <w:lang w:val="ro-RO"/>
        </w:rPr>
        <w:t>Elaborarea planului de prevenire și protecție;</w:t>
      </w:r>
    </w:p>
    <w:p>
      <w:pPr>
        <w:pStyle w:val="Normal"/>
        <w:keepNext w:val="tru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IERARHIZAREA LOCURILOR DE MUNCĂ ÎN FUNCȚIE DE NIVELURILE DE RISC</w:t>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113" w:type="dxa"/>
        <w:tblLayout w:type="fixed"/>
        <w:tblCellMar>
          <w:top w:w="17" w:type="dxa"/>
          <w:left w:w="108" w:type="dxa"/>
          <w:bottom w:w="17" w:type="dxa"/>
          <w:right w:w="108" w:type="dxa"/>
        </w:tblCellMar>
        <w:tblLook w:noHBand="0" w:noVBand="1" w:firstColumn="1" w:lastRow="0" w:lastColumn="0" w:firstRow="1" w:val="04a0"/>
      </w:tblPr>
      <w:tblGrid>
        <w:gridCol w:w="669"/>
        <w:gridCol w:w="6594"/>
        <w:gridCol w:w="2092"/>
      </w:tblGrid>
      <w:tr>
        <w:trPr>
          <w:tblHeader w:val="true"/>
          <w:trHeight w:val="620" w:hRule="atLeast"/>
        </w:trPr>
        <w:tc>
          <w:tcPr>
            <w:tcW w:w="669"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tabs>
                <w:tab w:val="clear" w:pos="720"/>
                <w:tab w:val="left" w:pos="2700" w:leader="none"/>
              </w:tabs>
              <w:spacing w:lineRule="auto" w:line="360" w:before="0" w:after="0"/>
              <w:jc w:val="center"/>
              <w:rPr>
                <w:rFonts w:ascii="Arial" w:hAnsi="Arial" w:cs="Arial"/>
                <w:b/>
                <w:sz w:val="18"/>
                <w:szCs w:val="18"/>
              </w:rPr>
            </w:pPr>
            <w:r>
              <w:rPr>
                <w:rFonts w:eastAsia="Arial" w:cs="Arial" w:ascii="Arial" w:hAnsi="Arial"/>
                <w:b/>
                <w:color w:val="auto"/>
                <w:spacing w:val="0"/>
                <w:w w:val="100"/>
                <w:sz w:val="20"/>
                <w:szCs w:val="20"/>
                <w:lang w:val="ro-RO"/>
              </w:rPr>
              <w:t>Nr.crt</w:t>
            </w:r>
          </w:p>
        </w:tc>
        <w:tc>
          <w:tcPr>
            <w:tcW w:w="65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2700" w:leader="none"/>
              </w:tabs>
              <w:spacing w:lineRule="auto" w:line="360" w:before="0" w:after="0"/>
              <w:jc w:val="center"/>
              <w:rPr>
                <w:rFonts w:ascii="Arial" w:hAnsi="Arial" w:cs="Arial"/>
                <w:b/>
                <w:sz w:val="18"/>
                <w:szCs w:val="18"/>
              </w:rPr>
            </w:pPr>
            <w:r>
              <w:rPr>
                <w:rFonts w:eastAsia="Arial" w:cs="Arial" w:ascii="Arial" w:hAnsi="Arial"/>
                <w:b/>
                <w:color w:val="auto"/>
                <w:spacing w:val="0"/>
                <w:w w:val="100"/>
                <w:sz w:val="20"/>
                <w:szCs w:val="20"/>
                <w:lang w:val="ro-RO"/>
              </w:rPr>
              <w:t>DENUMIREA POSTULUI DE MUNCĂ</w:t>
            </w:r>
          </w:p>
        </w:tc>
        <w:tc>
          <w:tcPr>
            <w:tcW w:w="2092"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2700" w:leader="none"/>
              </w:tabs>
              <w:spacing w:lineRule="auto" w:line="360" w:before="0" w:after="0"/>
              <w:jc w:val="center"/>
              <w:rPr>
                <w:rFonts w:ascii="Arial" w:hAnsi="Arial" w:cs="Arial"/>
                <w:b/>
                <w:sz w:val="18"/>
                <w:szCs w:val="18"/>
              </w:rPr>
            </w:pPr>
            <w:r>
              <w:rPr>
                <w:rFonts w:eastAsia="Arial" w:cs="Arial" w:ascii="Arial" w:hAnsi="Arial"/>
                <w:b/>
                <w:color w:val="auto"/>
                <w:spacing w:val="0"/>
                <w:w w:val="100"/>
                <w:sz w:val="20"/>
                <w:szCs w:val="20"/>
                <w:lang w:val="ro-RO"/>
              </w:rPr>
              <w:t>Nivelul de risc</w:t>
            </w:r>
          </w:p>
        </w:tc>
      </w:tr>
      <w:tr>
        <w:trPr>
          <w:trHeight w:val="431" w:hRule="atLeast"/>
        </w:trPr>
        <w:tc>
          <w:tcPr>
            <w:tcW w:w="669"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tabs>
                <w:tab w:val="clear" w:pos="720"/>
                <w:tab w:val="left" w:pos="2700" w:leader="none"/>
              </w:tabs>
              <w:spacing w:before="0" w:after="0"/>
              <w:rPr>
                <w:rFonts w:ascii="Arial" w:hAnsi="Arial" w:cs="Arial"/>
                <w:b/>
                <w:sz w:val="18"/>
                <w:szCs w:val="18"/>
              </w:rPr>
            </w:pPr>
            <w:r>
              <w:rPr>
                <w:rFonts w:eastAsia="Arial" w:cs="Arial" w:ascii="Arial" w:hAnsi="Arial"/>
                <w:b/>
                <w:color w:val="auto"/>
                <w:spacing w:val="0"/>
                <w:w w:val="100"/>
                <w:sz w:val="20"/>
                <w:szCs w:val="20"/>
                <w:lang w:val="ro-RO"/>
              </w:rPr>
              <w:t>1.</w:t>
            </w:r>
          </w:p>
        </w:tc>
        <w:tc>
          <w:tcPr>
            <w:tcW w:w="65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2700" w:leader="none"/>
              </w:tabs>
              <w:spacing w:before="0" w:after="0"/>
              <w:rPr>
                <w:rFonts w:ascii="Arial" w:hAnsi="Arial" w:cs="Arial"/>
                <w:b/>
                <w:sz w:val="18"/>
                <w:szCs w:val="18"/>
              </w:rPr>
            </w:pPr>
            <w:r>
              <w:rPr>
                <w:rFonts w:eastAsia="Arial" w:cs="Arial" w:ascii="Arial" w:hAnsi="Arial"/>
                <w:b/>
                <w:color w:val="auto"/>
                <w:spacing w:val="0"/>
                <w:w w:val="100"/>
                <w:sz w:val="20"/>
                <w:szCs w:val="20"/>
                <w:lang w:val="ro-RO"/>
              </w:rPr>
              <w:t>MANAGER MAGAZIN</w:t>
            </w:r>
          </w:p>
        </w:tc>
        <w:tc>
          <w:tcPr>
            <w:tcW w:w="2092"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270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2,40</w:t>
            </w:r>
          </w:p>
        </w:tc>
      </w:tr>
      <w:tr>
        <w:trPr/>
        <w:tc>
          <w:tcPr>
            <w:tcW w:w="669"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tabs>
                <w:tab w:val="clear" w:pos="720"/>
                <w:tab w:val="left" w:pos="270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6594"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2700" w:leader="none"/>
              </w:tabs>
              <w:spacing w:before="0" w:after="0"/>
              <w:rPr>
                <w:rFonts w:ascii="Arial" w:hAnsi="Arial" w:cs="Arial"/>
                <w:b/>
                <w:sz w:val="18"/>
                <w:szCs w:val="18"/>
              </w:rPr>
            </w:pPr>
            <w:r>
              <w:rPr>
                <w:rFonts w:eastAsia="Arial" w:cs="Arial" w:ascii="Arial" w:hAnsi="Arial"/>
                <w:b/>
                <w:color w:val="auto"/>
                <w:spacing w:val="0"/>
                <w:w w:val="100"/>
                <w:sz w:val="20"/>
                <w:szCs w:val="20"/>
                <w:lang w:val="ro-RO"/>
              </w:rPr>
              <w:t>LUCRĂTOR COMERCIAL</w:t>
            </w:r>
          </w:p>
        </w:tc>
        <w:tc>
          <w:tcPr>
            <w:tcW w:w="2092"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270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2,55</w:t>
            </w:r>
          </w:p>
        </w:tc>
      </w:tr>
      <w:tr>
        <w:trPr/>
        <w:tc>
          <w:tcPr>
            <w:tcW w:w="669"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tabs>
                <w:tab w:val="clear" w:pos="720"/>
                <w:tab w:val="left" w:pos="270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65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2700" w:leader="none"/>
              </w:tabs>
              <w:spacing w:before="0" w:after="0"/>
              <w:rPr>
                <w:rFonts w:ascii="Arial" w:hAnsi="Arial" w:cs="Arial"/>
                <w:b/>
                <w:sz w:val="18"/>
                <w:szCs w:val="18"/>
              </w:rPr>
            </w:pPr>
            <w:r>
              <w:rPr>
                <w:rFonts w:eastAsia="Arial" w:cs="Arial" w:ascii="Arial" w:hAnsi="Arial"/>
                <w:b/>
                <w:color w:val="auto"/>
                <w:spacing w:val="0"/>
                <w:w w:val="100"/>
                <w:sz w:val="20"/>
                <w:szCs w:val="20"/>
                <w:lang w:val="ro-RO"/>
              </w:rPr>
              <w:t>BARMAN PREPARATOR</w:t>
            </w:r>
          </w:p>
        </w:tc>
        <w:tc>
          <w:tcPr>
            <w:tcW w:w="2092"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270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2,55</w:t>
            </w:r>
          </w:p>
        </w:tc>
      </w:tr>
      <w:tr>
        <w:trPr/>
        <w:tc>
          <w:tcPr>
            <w:tcW w:w="669"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tabs>
                <w:tab w:val="clear" w:pos="720"/>
                <w:tab w:val="left" w:pos="270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65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2700" w:leader="none"/>
              </w:tabs>
              <w:spacing w:before="0" w:after="0"/>
              <w:rPr>
                <w:rFonts w:ascii="Arial" w:hAnsi="Arial" w:cs="Arial"/>
                <w:b/>
                <w:sz w:val="18"/>
                <w:szCs w:val="18"/>
              </w:rPr>
            </w:pPr>
            <w:r>
              <w:rPr>
                <w:rFonts w:eastAsia="Arial" w:cs="Arial" w:ascii="Arial" w:hAnsi="Arial"/>
                <w:b/>
                <w:color w:val="auto"/>
                <w:spacing w:val="0"/>
                <w:w w:val="100"/>
                <w:sz w:val="20"/>
                <w:szCs w:val="20"/>
                <w:lang w:val="ro-RO"/>
              </w:rPr>
              <w:t>GRUPURI SENSIBILE</w:t>
            </w:r>
          </w:p>
        </w:tc>
        <w:tc>
          <w:tcPr>
            <w:tcW w:w="2092"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270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2,55</w:t>
            </w:r>
          </w:p>
        </w:tc>
      </w:tr>
      <w:tr>
        <w:trPr/>
        <w:tc>
          <w:tcPr>
            <w:tcW w:w="669"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270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65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2700" w:leader="none"/>
              </w:tabs>
              <w:spacing w:before="0" w:after="0"/>
              <w:rPr>
                <w:rFonts w:ascii="Arial" w:hAnsi="Arial" w:cs="Arial"/>
                <w:b/>
                <w:sz w:val="18"/>
                <w:szCs w:val="18"/>
              </w:rPr>
            </w:pPr>
            <w:r>
              <w:rPr>
                <w:rFonts w:eastAsia="Arial" w:cs="Arial" w:ascii="Arial" w:hAnsi="Arial"/>
                <w:b/>
                <w:color w:val="auto"/>
                <w:spacing w:val="0"/>
                <w:w w:val="100"/>
                <w:sz w:val="20"/>
                <w:szCs w:val="20"/>
                <w:lang w:val="ro-RO"/>
              </w:rPr>
              <w:t>VIZITATORI</w:t>
            </w:r>
          </w:p>
        </w:tc>
        <w:tc>
          <w:tcPr>
            <w:tcW w:w="2092"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270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2,46</w:t>
            </w:r>
          </w:p>
        </w:tc>
      </w:tr>
    </w:tbl>
    <w:p>
      <w:pPr>
        <w:pStyle w:val="Normal"/>
        <w:widowControl/>
        <w:spacing w:before="0" w:after="0"/>
        <w:ind w:hanging="0"/>
        <w:jc w:val="left"/>
        <w:rPr>
          <w:rFonts w:ascii="Arial" w:hAnsi="Arial" w:cs="Arial"/>
          <w:sz w:val="2"/>
          <w:szCs w:val="18"/>
          <w:lang w:val="es-ES"/>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lang w:val="es-ES"/>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270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calculul nivelului de </w:t>
      </w:r>
      <w:r>
        <w:rPr>
          <w:rFonts w:eastAsia="Arial" w:cs="Arial" w:ascii="Arial" w:hAnsi="Arial"/>
          <w:b/>
          <w:color w:val="auto"/>
          <w:spacing w:val="0"/>
          <w:w w:val="100"/>
          <w:sz w:val="20"/>
          <w:szCs w:val="20"/>
          <w:lang w:val="ro-RO"/>
        </w:rPr>
        <w:t>risc global pe societate</w:t>
      </w:r>
      <w:r>
        <w:rPr>
          <w:rFonts w:eastAsia="Arial" w:cs="Arial" w:ascii="Arial" w:hAnsi="Arial"/>
          <w:color w:val="auto"/>
          <w:spacing w:val="0"/>
          <w:w w:val="100"/>
          <w:sz w:val="20"/>
          <w:szCs w:val="20"/>
          <w:lang w:val="ro-RO"/>
        </w:rPr>
        <w:t>, utilizam următoarea formula matematica:</w:t>
      </w:r>
    </w:p>
    <w:p>
      <w:pPr>
        <w:pStyle w:val="Normal"/>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2700" w:leader="none"/>
        </w:tabs>
        <w:spacing w:before="0" w:after="0"/>
        <w:ind w:hanging="0"/>
        <w:jc w:val="left"/>
        <w:rPr>
          <w:rFonts w:ascii="Arial" w:hAnsi="Arial" w:eastAsia="Arial" w:cs="Arial"/>
          <w:color w:val="auto"/>
          <w:spacing w:val="0"/>
          <w:w w:val="100"/>
          <w:sz w:val="2"/>
          <w:szCs w:val="20"/>
          <w:lang w:val="ro-RO"/>
        </w:rPr>
      </w:pPr>
      <w:r>
        <w:rPr>
          <w:rFonts w:eastAsia="Arial" w:cs="Arial" w:ascii="Arial" w:hAnsi="Arial"/>
          <w:color w:val="auto"/>
          <w:spacing w:val="0"/>
          <w:w w:val="100"/>
          <w:sz w:val="2"/>
          <w:szCs w:val="20"/>
          <w:lang w:val="ro-RO"/>
        </w:rPr>
      </w:r>
    </w:p>
    <w:p>
      <w:pPr>
        <w:pStyle w:val="Normal"/>
        <w:widowControl/>
        <w:tabs>
          <w:tab w:val="clear" w:pos="720"/>
          <w:tab w:val="left" w:pos="2700" w:leader="none"/>
        </w:tabs>
        <w:spacing w:before="0" w:after="0"/>
        <w:ind w:hanging="0"/>
        <w:jc w:val="left"/>
        <w:rPr>
          <w:rFonts w:ascii="Arial" w:hAnsi="Arial" w:eastAsia="Arial" w:cs="Arial"/>
          <w:color w:val="auto"/>
          <w:spacing w:val="0"/>
          <w:w w:val="100"/>
          <w:sz w:val="2"/>
          <w:szCs w:val="20"/>
          <w:lang w:val="ro-RO"/>
        </w:rPr>
      </w:pPr>
      <w:r>
        <w:rPr>
          <w:rFonts w:eastAsia="Arial" w:cs="Arial" w:ascii="Arial" w:hAnsi="Arial"/>
          <w:color w:val="auto"/>
          <w:spacing w:val="0"/>
          <w:w w:val="100"/>
          <w:sz w:val="2"/>
          <w:szCs w:val="20"/>
          <w:lang w:val="ro-RO"/>
        </w:rPr>
      </w:r>
      <m:oMathPara xmlns:m="http://schemas.openxmlformats.org/officeDocument/2006/math">
        <m:oMathParaPr>
          <m:jc m:val="left"/>
        </m:oMathParaPr>
        <m:oMath>
          <m:r>
            <w:rPr>
              <w:rFonts w:ascii="Cambria Math" w:hAnsi="Cambria Math"/>
            </w:rPr>
            <m:t xml:space="preserve">Nrg</m:t>
          </m:r>
          <m:r>
            <w:rPr>
              <w:rFonts w:ascii="Cambria Math" w:hAnsi="Cambria Math"/>
            </w:rPr>
            <m:t xml:space="preserve">=</m:t>
          </m:r>
          <m:f>
            <m:num>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5</m:t>
                  </m:r>
                </m:sup>
                <m:e>
                  <m:r>
                    <w:rPr>
                      <w:rFonts w:ascii="Cambria Math" w:hAnsi="Cambria Math"/>
                    </w:rPr>
                    <m:t xml:space="preserve">Nrgi</m:t>
                  </m:r>
                  <m:r>
                    <w:rPr>
                      <w:rFonts w:ascii="Cambria Math" w:hAnsi="Cambria Math"/>
                    </w:rPr>
                    <m:t xml:space="preserve">×</m:t>
                  </m:r>
                  <m:r>
                    <w:rPr>
                      <w:rFonts w:ascii="Cambria Math" w:hAnsi="Cambria Math"/>
                    </w:rPr>
                    <m:t xml:space="preserve">Nrgi</m:t>
                  </m:r>
                </m:e>
              </m:nary>
            </m:num>
            <m:den>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5</m:t>
                  </m:r>
                </m:sup>
                <m:e>
                  <m:r>
                    <w:rPr>
                      <w:rFonts w:ascii="Cambria Math" w:hAnsi="Cambria Math"/>
                    </w:rPr>
                    <m:t xml:space="preserve">Nrgi</m:t>
                  </m:r>
                </m:e>
              </m:nary>
            </m:den>
          </m:f>
          <m:r>
            <w:rPr>
              <w:rFonts w:ascii="Cambria Math" w:hAnsi="Cambria Math"/>
            </w:rPr>
            <m:t xml:space="preserve">=</m:t>
          </m:r>
          <m:f>
            <m:num>
              <m:r>
                <w:rPr>
                  <w:rFonts w:ascii="Cambria Math" w:hAnsi="Cambria Math"/>
                </w:rPr>
                <m:t xml:space="preserve">2,40</m:t>
              </m:r>
              <m:r>
                <w:rPr>
                  <w:rFonts w:ascii="Cambria Math" w:hAnsi="Cambria Math"/>
                </w:rPr>
                <m:t xml:space="preserve">×</m:t>
              </m:r>
              <m:r>
                <w:rPr>
                  <w:rFonts w:ascii="Cambria Math" w:hAnsi="Cambria Math"/>
                </w:rPr>
                <m:t xml:space="preserve">2,40</m:t>
              </m:r>
              <m:r>
                <w:rPr>
                  <w:rFonts w:ascii="Cambria Math" w:hAnsi="Cambria Math"/>
                </w:rPr>
                <m:t xml:space="preserve">+</m:t>
              </m:r>
              <m:r>
                <w:rPr>
                  <w:rFonts w:ascii="Cambria Math" w:hAnsi="Cambria Math"/>
                </w:rPr>
                <m:t xml:space="preserve">2,55</m:t>
              </m:r>
              <m:r>
                <w:rPr>
                  <w:rFonts w:ascii="Cambria Math" w:hAnsi="Cambria Math"/>
                </w:rPr>
                <m:t xml:space="preserve">×</m:t>
              </m:r>
              <m:r>
                <w:rPr>
                  <w:rFonts w:ascii="Cambria Math" w:hAnsi="Cambria Math"/>
                </w:rPr>
                <m:t xml:space="preserve">2,55</m:t>
              </m:r>
              <m:r>
                <w:rPr>
                  <w:rFonts w:ascii="Cambria Math" w:hAnsi="Cambria Math"/>
                </w:rPr>
                <m:t xml:space="preserve">+</m:t>
              </m:r>
              <m:r>
                <w:rPr>
                  <w:rFonts w:ascii="Cambria Math" w:hAnsi="Cambria Math"/>
                </w:rPr>
                <m:t xml:space="preserve">2,55</m:t>
              </m:r>
              <m:r>
                <w:rPr>
                  <w:rFonts w:ascii="Cambria Math" w:hAnsi="Cambria Math"/>
                </w:rPr>
                <m:t xml:space="preserve">×</m:t>
              </m:r>
              <m:r>
                <w:rPr>
                  <w:rFonts w:ascii="Cambria Math" w:hAnsi="Cambria Math"/>
                </w:rPr>
                <m:t xml:space="preserve">2,55</m:t>
              </m:r>
              <m:r>
                <w:rPr>
                  <w:rFonts w:ascii="Cambria Math" w:hAnsi="Cambria Math"/>
                </w:rPr>
                <m:t xml:space="preserve">+</m:t>
              </m:r>
              <m:r>
                <w:rPr>
                  <w:rFonts w:ascii="Cambria Math" w:hAnsi="Cambria Math"/>
                </w:rPr>
                <m:t xml:space="preserve">2,55</m:t>
              </m:r>
              <m:r>
                <w:rPr>
                  <w:rFonts w:ascii="Cambria Math" w:hAnsi="Cambria Math"/>
                </w:rPr>
                <m:t xml:space="preserve">×</m:t>
              </m:r>
              <m:r>
                <w:rPr>
                  <w:rFonts w:ascii="Cambria Math" w:hAnsi="Cambria Math"/>
                </w:rPr>
                <m:t xml:space="preserve">2,55</m:t>
              </m:r>
              <m:r>
                <w:rPr>
                  <w:rFonts w:ascii="Cambria Math" w:hAnsi="Cambria Math"/>
                </w:rPr>
                <m:t xml:space="preserve">+</m:t>
              </m:r>
              <m:r>
                <w:rPr>
                  <w:rFonts w:ascii="Cambria Math" w:hAnsi="Cambria Math"/>
                </w:rPr>
                <m:t xml:space="preserve">2,46</m:t>
              </m:r>
              <m:r>
                <w:rPr>
                  <w:rFonts w:ascii="Cambria Math" w:hAnsi="Cambria Math"/>
                </w:rPr>
                <m:t xml:space="preserve">×</m:t>
              </m:r>
              <m:r>
                <w:rPr>
                  <w:rFonts w:ascii="Cambria Math" w:hAnsi="Cambria Math"/>
                </w:rPr>
                <m:t xml:space="preserve">2,46</m:t>
              </m:r>
            </m:num>
            <m:den>
              <m:r>
                <w:rPr>
                  <w:rFonts w:ascii="Cambria Math" w:hAnsi="Cambria Math"/>
                </w:rPr>
                <m:t xml:space="preserve">2,40</m:t>
              </m:r>
              <m:r>
                <w:rPr>
                  <w:rFonts w:ascii="Cambria Math" w:hAnsi="Cambria Math"/>
                </w:rPr>
                <m:t xml:space="preserve">+</m:t>
              </m:r>
              <m:r>
                <w:rPr>
                  <w:rFonts w:ascii="Cambria Math" w:hAnsi="Cambria Math"/>
                </w:rPr>
                <m:t xml:space="preserve">2,55</m:t>
              </m:r>
              <m:r>
                <w:rPr>
                  <w:rFonts w:ascii="Cambria Math" w:hAnsi="Cambria Math"/>
                </w:rPr>
                <m:t xml:space="preserve">+</m:t>
              </m:r>
              <m:r>
                <w:rPr>
                  <w:rFonts w:ascii="Cambria Math" w:hAnsi="Cambria Math"/>
                </w:rPr>
                <m:t xml:space="preserve">2,55</m:t>
              </m:r>
              <m:r>
                <w:rPr>
                  <w:rFonts w:ascii="Cambria Math" w:hAnsi="Cambria Math"/>
                </w:rPr>
                <m:t xml:space="preserve">+</m:t>
              </m:r>
              <m:r>
                <w:rPr>
                  <w:rFonts w:ascii="Cambria Math" w:hAnsi="Cambria Math"/>
                </w:rPr>
                <m:t xml:space="preserve">2,55</m:t>
              </m:r>
              <m:r>
                <w:rPr>
                  <w:rFonts w:ascii="Cambria Math" w:hAnsi="Cambria Math"/>
                </w:rPr>
                <m:t xml:space="preserve">+</m:t>
              </m:r>
              <m:r>
                <w:rPr>
                  <w:rFonts w:ascii="Cambria Math" w:hAnsi="Cambria Math"/>
                </w:rPr>
                <m:t xml:space="preserve">2,46</m:t>
              </m:r>
            </m:den>
          </m:f>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5</m:t>
          </m:r>
          <m:r>
            <w:rPr>
              <w:rFonts w:ascii="Cambria Math" w:hAnsi="Cambria Math"/>
            </w:rPr>
            <m:t xml:space="preserve">0</m:t>
          </m:r>
        </m:oMath>
      </m:oMathPara>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Nrg = 2,50</w:t>
      </w:r>
    </w:p>
    <w:sectPr>
      <w:headerReference w:type="even" r:id="rId36"/>
      <w:headerReference w:type="default" r:id="rId37"/>
      <w:headerReference w:type="first" r:id="rId38"/>
      <w:footerReference w:type="even" r:id="rId39"/>
      <w:footerReference w:type="default" r:id="rId40"/>
      <w:footerReference w:type="first" r:id="rId41"/>
      <w:footnotePr>
        <w:numFmt w:val="decimal"/>
      </w:footnotePr>
      <w:type w:val="nextPage"/>
      <w:pgSz w:w="11906" w:h="16838"/>
      <w:pgMar w:left="1417" w:right="1134" w:gutter="0" w:header="680" w:top="2445" w:footer="680" w:bottom="1134"/>
      <w:pgNumType w:start="22"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alibri">
    <w:charset w:val="01"/>
    <w:family w:val="swiss"/>
    <w:pitch w:val="variable"/>
  </w:font>
  <w:font w:name="Segoe UI">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w:charset w:val="01"/>
    <w:family w:val="roman"/>
    <w:pitch w:val="variable"/>
  </w:font>
  <w:font w:name="Arial Black">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Arial">
    <w:charset w:val="01"/>
    <w:family w:val="swiss"/>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rFonts w:ascii="Arial" w:hAnsi="Arial" w:cs="Arial"/>
          <w:lang w:val="it-IT"/>
        </w:rPr>
      </w:pPr>
      <w:r>
        <w:rPr>
          <w:rStyle w:val="FootnoteCharacters"/>
        </w:rPr>
        <w:footnoteRef/>
      </w:r>
      <w:r>
        <w:rPr>
          <w:rFonts w:cs="Arial" w:ascii="Arial" w:hAnsi="Arial"/>
        </w:rPr>
        <w:t>Sursa: Dicționarul explicativ al limbii române, editat sub egida Academiei României</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65</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65</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65</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420"/>
        </w:tabs>
        <w:ind w:left="420" w:hanging="420"/>
      </w:pPr>
      <w:rPr/>
    </w:lvl>
    <w:lvl w:ilvl="1">
      <w:start w:val="1"/>
      <w:numFmt w:val="decimal"/>
      <w:lvlText w:val="%1.%2."/>
      <w:lvlJc w:val="left"/>
      <w:pPr>
        <w:tabs>
          <w:tab w:val="num" w:pos="720"/>
        </w:tabs>
        <w:ind w:left="720" w:hanging="360"/>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1080"/>
        </w:tabs>
        <w:ind w:left="1080" w:hanging="1080"/>
      </w:pPr>
      <w:rPr/>
    </w:lvl>
    <w:lvl w:ilvl="4">
      <w:start w:val="1"/>
      <w:numFmt w:val="decimal"/>
      <w:lvlText w:val="%1.%2.%3.%4.%5."/>
      <w:lvlJc w:val="left"/>
      <w:pPr>
        <w:tabs>
          <w:tab w:val="num" w:pos="1080"/>
        </w:tabs>
        <w:ind w:left="1080" w:hanging="1080"/>
      </w:pPr>
      <w:rPr/>
    </w:lvl>
    <w:lvl w:ilvl="5">
      <w:start w:val="1"/>
      <w:numFmt w:val="decimal"/>
      <w:lvlText w:val="%1.%2.%3.%4.%5.%6."/>
      <w:lvlJc w:val="left"/>
      <w:pPr>
        <w:tabs>
          <w:tab w:val="num" w:pos="1440"/>
        </w:tabs>
        <w:ind w:left="1440" w:hanging="1440"/>
      </w:pPr>
      <w:rPr/>
    </w:lvl>
    <w:lvl w:ilvl="6">
      <w:start w:val="1"/>
      <w:numFmt w:val="decimal"/>
      <w:lvlText w:val="%1.%2.%3.%4.%5.%6.%7."/>
      <w:lvlJc w:val="left"/>
      <w:pPr>
        <w:tabs>
          <w:tab w:val="num" w:pos="1440"/>
        </w:tabs>
        <w:ind w:left="1440" w:hanging="1440"/>
      </w:pPr>
      <w:rPr/>
    </w:lvl>
    <w:lvl w:ilvl="7">
      <w:start w:val="1"/>
      <w:numFmt w:val="decimal"/>
      <w:lvlText w:val="%1.%2.%3.%4.%5.%6.%7.%8."/>
      <w:lvlJc w:val="left"/>
      <w:pPr>
        <w:tabs>
          <w:tab w:val="num" w:pos="1800"/>
        </w:tabs>
        <w:ind w:left="1800" w:hanging="1800"/>
      </w:pPr>
      <w:rPr/>
    </w:lvl>
    <w:lvl w:ilvl="8">
      <w:start w:val="1"/>
      <w:numFmt w:val="decimal"/>
      <w:lvlText w:val="%1.%2.%3.%4.%5.%6.%7.%8.%9."/>
      <w:lvlJc w:val="left"/>
      <w:pPr>
        <w:tabs>
          <w:tab w:val="num" w:pos="1800"/>
        </w:tabs>
        <w:ind w:left="1800" w:hanging="180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584"/>
        </w:tabs>
        <w:ind w:left="1584" w:hanging="360"/>
      </w:pPr>
      <w:rPr>
        <w:rFonts w:ascii="Courier New" w:hAnsi="Courier New" w:cs="Courier New" w:hint="default"/>
      </w:rPr>
    </w:lvl>
    <w:lvl w:ilvl="2">
      <w:start w:val="1"/>
      <w:numFmt w:val="bullet"/>
      <w:lvlText w:val=""/>
      <w:lvlJc w:val="left"/>
      <w:pPr>
        <w:tabs>
          <w:tab w:val="num" w:pos="2304"/>
        </w:tabs>
        <w:ind w:left="2304" w:hanging="360"/>
      </w:pPr>
      <w:rPr>
        <w:rFonts w:ascii="Wingdings" w:hAnsi="Wingdings" w:cs="Wingdings" w:hint="default"/>
      </w:rPr>
    </w:lvl>
    <w:lvl w:ilvl="3">
      <w:start w:val="1"/>
      <w:numFmt w:val="bullet"/>
      <w:lvlText w:val=""/>
      <w:lvlJc w:val="left"/>
      <w:pPr>
        <w:tabs>
          <w:tab w:val="num" w:pos="3024"/>
        </w:tabs>
        <w:ind w:left="3024" w:hanging="360"/>
      </w:pPr>
      <w:rPr>
        <w:rFonts w:ascii="Symbol" w:hAnsi="Symbol" w:cs="Symbol" w:hint="default"/>
      </w:rPr>
    </w:lvl>
    <w:lvl w:ilvl="4">
      <w:start w:val="1"/>
      <w:numFmt w:val="bullet"/>
      <w:lvlText w:val="o"/>
      <w:lvlJc w:val="left"/>
      <w:pPr>
        <w:tabs>
          <w:tab w:val="num" w:pos="3744"/>
        </w:tabs>
        <w:ind w:left="3744" w:hanging="360"/>
      </w:pPr>
      <w:rPr>
        <w:rFonts w:ascii="Courier New" w:hAnsi="Courier New" w:cs="Courier New" w:hint="default"/>
      </w:rPr>
    </w:lvl>
    <w:lvl w:ilvl="5">
      <w:start w:val="1"/>
      <w:numFmt w:val="bullet"/>
      <w:lvlText w:val=""/>
      <w:lvlJc w:val="left"/>
      <w:pPr>
        <w:tabs>
          <w:tab w:val="num" w:pos="4464"/>
        </w:tabs>
        <w:ind w:left="4464" w:hanging="360"/>
      </w:pPr>
      <w:rPr>
        <w:rFonts w:ascii="Wingdings" w:hAnsi="Wingdings" w:cs="Wingdings" w:hint="default"/>
      </w:rPr>
    </w:lvl>
    <w:lvl w:ilvl="6">
      <w:start w:val="1"/>
      <w:numFmt w:val="bullet"/>
      <w:lvlText w:val=""/>
      <w:lvlJc w:val="left"/>
      <w:pPr>
        <w:tabs>
          <w:tab w:val="num" w:pos="5184"/>
        </w:tabs>
        <w:ind w:left="5184" w:hanging="360"/>
      </w:pPr>
      <w:rPr>
        <w:rFonts w:ascii="Symbol" w:hAnsi="Symbol" w:cs="Symbol" w:hint="default"/>
      </w:rPr>
    </w:lvl>
    <w:lvl w:ilvl="7">
      <w:start w:val="1"/>
      <w:numFmt w:val="bullet"/>
      <w:lvlText w:val="o"/>
      <w:lvlJc w:val="left"/>
      <w:pPr>
        <w:tabs>
          <w:tab w:val="num" w:pos="5904"/>
        </w:tabs>
        <w:ind w:left="5904" w:hanging="360"/>
      </w:pPr>
      <w:rPr>
        <w:rFonts w:ascii="Courier New" w:hAnsi="Courier New" w:cs="Courier New" w:hint="default"/>
      </w:rPr>
    </w:lvl>
    <w:lvl w:ilvl="8">
      <w:start w:val="1"/>
      <w:numFmt w:val="bullet"/>
      <w:lvlText w:val=""/>
      <w:lvlJc w:val="left"/>
      <w:pPr>
        <w:tabs>
          <w:tab w:val="num" w:pos="6624"/>
        </w:tabs>
        <w:ind w:left="6624"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rFonts w:ascii="Arial" w:hAnsi="Arial" w:eastAsia="Arial" w:cs="Arial"/>
        <w:b/>
      </w:rPr>
    </w:lvl>
    <w:lvl w:ilvl="1">
      <w:start w:val="1"/>
      <w:numFmt w:val="bullet"/>
      <w:lvlText w:val=""/>
      <w:lvlJc w:val="left"/>
      <w:pPr>
        <w:tabs>
          <w:tab w:val="num" w:pos="720"/>
        </w:tabs>
        <w:ind w:left="720" w:hanging="360"/>
      </w:pPr>
      <w:rPr>
        <w:rFonts w:ascii="Symbol" w:hAnsi="Symbol" w:cs="Symbol" w:hint="default"/>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304"/>
        </w:tabs>
        <w:ind w:left="2304" w:hanging="360"/>
      </w:pPr>
      <w:rPr>
        <w:rFonts w:ascii="Courier New" w:hAnsi="Courier New" w:cs="Courier New" w:hint="default"/>
      </w:rPr>
    </w:lvl>
    <w:lvl w:ilvl="2">
      <w:start w:val="1"/>
      <w:numFmt w:val="bullet"/>
      <w:lvlText w:val=""/>
      <w:lvlJc w:val="left"/>
      <w:pPr>
        <w:tabs>
          <w:tab w:val="num" w:pos="3024"/>
        </w:tabs>
        <w:ind w:left="3024" w:hanging="360"/>
      </w:pPr>
      <w:rPr>
        <w:rFonts w:ascii="Wingdings" w:hAnsi="Wingdings" w:cs="Wingdings" w:hint="default"/>
      </w:rPr>
    </w:lvl>
    <w:lvl w:ilvl="3">
      <w:start w:val="1"/>
      <w:numFmt w:val="bullet"/>
      <w:lvlText w:val=""/>
      <w:lvlJc w:val="left"/>
      <w:pPr>
        <w:tabs>
          <w:tab w:val="num" w:pos="3744"/>
        </w:tabs>
        <w:ind w:left="3744" w:hanging="360"/>
      </w:pPr>
      <w:rPr>
        <w:rFonts w:ascii="Symbol" w:hAnsi="Symbol" w:cs="Symbol" w:hint="default"/>
      </w:rPr>
    </w:lvl>
    <w:lvl w:ilvl="4">
      <w:start w:val="1"/>
      <w:numFmt w:val="bullet"/>
      <w:lvlText w:val="o"/>
      <w:lvlJc w:val="left"/>
      <w:pPr>
        <w:tabs>
          <w:tab w:val="num" w:pos="4464"/>
        </w:tabs>
        <w:ind w:left="4464" w:hanging="360"/>
      </w:pPr>
      <w:rPr>
        <w:rFonts w:ascii="Courier New" w:hAnsi="Courier New" w:cs="Courier New" w:hint="default"/>
      </w:rPr>
    </w:lvl>
    <w:lvl w:ilvl="5">
      <w:start w:val="1"/>
      <w:numFmt w:val="bullet"/>
      <w:lvlText w:val=""/>
      <w:lvlJc w:val="left"/>
      <w:pPr>
        <w:tabs>
          <w:tab w:val="num" w:pos="5184"/>
        </w:tabs>
        <w:ind w:left="5184" w:hanging="360"/>
      </w:pPr>
      <w:rPr>
        <w:rFonts w:ascii="Wingdings" w:hAnsi="Wingdings" w:cs="Wingdings" w:hint="default"/>
      </w:rPr>
    </w:lvl>
    <w:lvl w:ilvl="6">
      <w:start w:val="1"/>
      <w:numFmt w:val="bullet"/>
      <w:lvlText w:val=""/>
      <w:lvlJc w:val="left"/>
      <w:pPr>
        <w:tabs>
          <w:tab w:val="num" w:pos="5904"/>
        </w:tabs>
        <w:ind w:left="5904" w:hanging="360"/>
      </w:pPr>
      <w:rPr>
        <w:rFonts w:ascii="Symbol" w:hAnsi="Symbol" w:cs="Symbol" w:hint="default"/>
      </w:rPr>
    </w:lvl>
    <w:lvl w:ilvl="7">
      <w:start w:val="1"/>
      <w:numFmt w:val="bullet"/>
      <w:lvlText w:val="o"/>
      <w:lvlJc w:val="left"/>
      <w:pPr>
        <w:tabs>
          <w:tab w:val="num" w:pos="6624"/>
        </w:tabs>
        <w:ind w:left="6624" w:hanging="360"/>
      </w:pPr>
      <w:rPr>
        <w:rFonts w:ascii="Courier New" w:hAnsi="Courier New" w:cs="Courier New" w:hint="default"/>
      </w:rPr>
    </w:lvl>
    <w:lvl w:ilvl="8">
      <w:start w:val="1"/>
      <w:numFmt w:val="bullet"/>
      <w:lvlText w:val=""/>
      <w:lvlJc w:val="left"/>
      <w:pPr>
        <w:tabs>
          <w:tab w:val="num" w:pos="7344"/>
        </w:tabs>
        <w:ind w:left="7344" w:hanging="360"/>
      </w:pPr>
      <w:rPr>
        <w:rFonts w:ascii="Wingdings" w:hAnsi="Wingdings" w:cs="Wingdings" w:hint="default"/>
      </w:rPr>
    </w:lvl>
  </w:abstractNum>
  <w:abstractNum w:abstractNumId="6">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2">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4">
    <w:lvl w:ilvl="0">
      <w:start w:val="1"/>
      <w:numFmt w:val="bullet"/>
      <w:lvlText w:val=""/>
      <w:lvlJc w:val="left"/>
      <w:pPr>
        <w:tabs>
          <w:tab w:val="num" w:pos="2520"/>
        </w:tabs>
        <w:ind w:left="2520" w:hanging="360"/>
      </w:pPr>
      <w:rPr>
        <w:rFonts w:ascii="Symbol" w:hAnsi="Symbol" w:cs="Symbol" w:hint="default"/>
        <w:b w:val="false"/>
        <w:sz w:val="24"/>
        <w:szCs w:val="24"/>
      </w:rPr>
    </w:lvl>
    <w:lvl w:ilvl="1">
      <w:start w:val="1"/>
      <w:numFmt w:val="bullet"/>
      <w:lvlText w:val=""/>
      <w:lvlJc w:val="left"/>
      <w:pPr>
        <w:tabs>
          <w:tab w:val="num" w:pos="1440"/>
        </w:tabs>
        <w:ind w:left="1440" w:hanging="360"/>
      </w:pPr>
      <w:rPr>
        <w:rFonts w:ascii="Symbol" w:hAnsi="Symbol" w:cs="Symbol" w:hint="default"/>
        <w:b w:val="false"/>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5">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6">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
      <w:lvlJc w:val="left"/>
      <w:pPr>
        <w:tabs>
          <w:tab w:val="num" w:pos="180"/>
        </w:tabs>
        <w:ind w:left="180" w:hanging="360"/>
      </w:pPr>
      <w:rPr>
        <w:rFonts w:ascii="Times New Roman" w:hAnsi="Times New Roman" w:cs="Times New Roman"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7">
    <w:lvl w:ilvl="0">
      <w:start w:val="1"/>
      <w:numFmt w:val="decimal"/>
      <w:lvlText w:val="%1."/>
      <w:lvlJc w:val="left"/>
      <w:pPr>
        <w:tabs>
          <w:tab w:val="num" w:pos="720"/>
        </w:tabs>
        <w:ind w:left="720" w:hanging="360"/>
      </w:pPr>
      <w:rPr>
        <w:b/>
      </w:rPr>
    </w:lvl>
    <w:lvl w:ilvl="1">
      <w:start w:val="1"/>
      <w:numFmt w:val="lowerLetter"/>
      <w:lvlText w:val="%2."/>
      <w:lvlJc w:val="left"/>
      <w:pPr>
        <w:tabs>
          <w:tab w:val="num" w:pos="732"/>
        </w:tabs>
        <w:ind w:left="732" w:hanging="360"/>
      </w:pPr>
      <w:rPr/>
    </w:lvl>
    <w:lvl w:ilvl="2">
      <w:start w:val="1"/>
      <w:numFmt w:val="lowerRoman"/>
      <w:lvlText w:val="%3."/>
      <w:lvlJc w:val="right"/>
      <w:pPr>
        <w:tabs>
          <w:tab w:val="num" w:pos="1452"/>
        </w:tabs>
        <w:ind w:left="1452" w:hanging="180"/>
      </w:pPr>
      <w:rPr/>
    </w:lvl>
    <w:lvl w:ilvl="3">
      <w:start w:val="1"/>
      <w:numFmt w:val="decimal"/>
      <w:lvlText w:val="%4."/>
      <w:lvlJc w:val="left"/>
      <w:pPr>
        <w:tabs>
          <w:tab w:val="num" w:pos="2172"/>
        </w:tabs>
        <w:ind w:left="2172" w:hanging="360"/>
      </w:pPr>
      <w:rPr/>
    </w:lvl>
    <w:lvl w:ilvl="4">
      <w:start w:val="1"/>
      <w:numFmt w:val="lowerLetter"/>
      <w:lvlText w:val="%5."/>
      <w:lvlJc w:val="left"/>
      <w:pPr>
        <w:tabs>
          <w:tab w:val="num" w:pos="2892"/>
        </w:tabs>
        <w:ind w:left="2892" w:hanging="360"/>
      </w:pPr>
      <w:rPr/>
    </w:lvl>
    <w:lvl w:ilvl="5">
      <w:start w:val="1"/>
      <w:numFmt w:val="lowerRoman"/>
      <w:lvlText w:val="%6."/>
      <w:lvlJc w:val="right"/>
      <w:pPr>
        <w:tabs>
          <w:tab w:val="num" w:pos="3612"/>
        </w:tabs>
        <w:ind w:left="3612" w:hanging="180"/>
      </w:pPr>
      <w:rPr/>
    </w:lvl>
    <w:lvl w:ilvl="6">
      <w:start w:val="1"/>
      <w:numFmt w:val="decimal"/>
      <w:lvlText w:val="%7."/>
      <w:lvlJc w:val="left"/>
      <w:pPr>
        <w:tabs>
          <w:tab w:val="num" w:pos="4332"/>
        </w:tabs>
        <w:ind w:left="4332" w:hanging="360"/>
      </w:pPr>
      <w:rPr/>
    </w:lvl>
    <w:lvl w:ilvl="7">
      <w:start w:val="1"/>
      <w:numFmt w:val="lowerLetter"/>
      <w:lvlText w:val="%8."/>
      <w:lvlJc w:val="left"/>
      <w:pPr>
        <w:tabs>
          <w:tab w:val="num" w:pos="5052"/>
        </w:tabs>
        <w:ind w:left="5052" w:hanging="360"/>
      </w:pPr>
      <w:rPr/>
    </w:lvl>
    <w:lvl w:ilvl="8">
      <w:start w:val="1"/>
      <w:numFmt w:val="lowerRoman"/>
      <w:lvlText w:val="%9."/>
      <w:lvlJc w:val="right"/>
      <w:pPr>
        <w:tabs>
          <w:tab w:val="num" w:pos="5772"/>
        </w:tabs>
        <w:ind w:left="5772" w:hanging="180"/>
      </w:pPr>
      <w:rPr/>
    </w:lvl>
  </w:abstractNum>
  <w:abstractNum w:abstractNumId="1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9">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0">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1">
    <w:lvl w:ilvl="0">
      <w:start w:val="1"/>
      <w:numFmt w:val="bullet"/>
      <w:lvlText w:val="o"/>
      <w:lvlJc w:val="left"/>
      <w:pPr>
        <w:tabs>
          <w:tab w:val="num" w:pos="1440"/>
        </w:tabs>
        <w:ind w:left="1440" w:hanging="360"/>
      </w:pPr>
      <w:rPr>
        <w:rFonts w:ascii="Courier New" w:hAnsi="Courier New" w:cs="Courier New" w:hint="default"/>
        <w:b w:val="false"/>
      </w:rPr>
    </w:lvl>
    <w:lvl w:ilvl="1">
      <w:start w:val="1"/>
      <w:numFmt w:val="bullet"/>
      <w:lvlText w:val="o"/>
      <w:lvlJc w:val="left"/>
      <w:pPr>
        <w:tabs>
          <w:tab w:val="num" w:pos="360"/>
        </w:tabs>
        <w:ind w:left="36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o"/>
      <w:lvlJc w:val="left"/>
      <w:pPr>
        <w:tabs>
          <w:tab w:val="num" w:pos="2520"/>
        </w:tabs>
        <w:ind w:left="2520" w:hanging="360"/>
      </w:pPr>
      <w:rPr>
        <w:rFonts w:ascii="Courier New" w:hAnsi="Courier New" w:cs="Courier New" w:hint="default"/>
      </w:rPr>
    </w:lvl>
    <w:lvl w:ilvl="5">
      <w:start w:val="1"/>
      <w:numFmt w:val="bullet"/>
      <w:lvlText w:val=""/>
      <w:lvlJc w:val="left"/>
      <w:pPr>
        <w:tabs>
          <w:tab w:val="num" w:pos="3240"/>
        </w:tabs>
        <w:ind w:left="3240" w:hanging="360"/>
      </w:pPr>
      <w:rPr>
        <w:rFonts w:ascii="Wingdings" w:hAnsi="Wingdings" w:cs="Wingdings" w:hint="default"/>
      </w:rPr>
    </w:lvl>
    <w:lvl w:ilvl="6">
      <w:start w:val="1"/>
      <w:numFmt w:val="bullet"/>
      <w:lvlText w:val=""/>
      <w:lvlJc w:val="left"/>
      <w:pPr>
        <w:tabs>
          <w:tab w:val="num" w:pos="3960"/>
        </w:tabs>
        <w:ind w:left="3960" w:hanging="360"/>
      </w:pPr>
      <w:rPr>
        <w:rFonts w:ascii="Symbol" w:hAnsi="Symbol" w:cs="Symbol" w:hint="default"/>
      </w:rPr>
    </w:lvl>
    <w:lvl w:ilvl="7">
      <w:start w:val="1"/>
      <w:numFmt w:val="bullet"/>
      <w:lvlText w:val="o"/>
      <w:lvlJc w:val="left"/>
      <w:pPr>
        <w:tabs>
          <w:tab w:val="num" w:pos="4680"/>
        </w:tabs>
        <w:ind w:left="4680" w:hanging="360"/>
      </w:pPr>
      <w:rPr>
        <w:rFonts w:ascii="Courier New" w:hAnsi="Courier New" w:cs="Courier New" w:hint="default"/>
      </w:rPr>
    </w:lvl>
    <w:lvl w:ilvl="8">
      <w:start w:val="1"/>
      <w:numFmt w:val="bullet"/>
      <w:lvlText w:val=""/>
      <w:lvlJc w:val="left"/>
      <w:pPr>
        <w:tabs>
          <w:tab w:val="num" w:pos="5400"/>
        </w:tabs>
        <w:ind w:left="5400" w:hanging="360"/>
      </w:pPr>
      <w:rPr>
        <w:rFonts w:ascii="Wingdings" w:hAnsi="Wingdings" w:cs="Wingdings" w:hint="default"/>
      </w:rPr>
    </w:lvl>
  </w:abstractNum>
  <w:abstractNum w:abstractNumId="22">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4">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5">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26">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9">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0">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1">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2">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4">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5">
    <w:lvl w:ilvl="0">
      <w:start w:val="1"/>
      <w:numFmt w:val="bullet"/>
      <w:lvlText w:val=""/>
      <w:lvlJc w:val="left"/>
      <w:pPr>
        <w:tabs>
          <w:tab w:val="num" w:pos="0"/>
        </w:tabs>
        <w:ind w:left="216" w:hanging="216"/>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decimal"/>
      <w:lvlText w:val="%1."/>
      <w:lvlJc w:val="left"/>
      <w:pPr>
        <w:tabs>
          <w:tab w:val="num" w:pos="360"/>
        </w:tabs>
        <w:ind w:left="36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9">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0">
    <w:lvl w:ilvl="0">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4">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9">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0">
    <w:lvl w:ilvl="0">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1">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2">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3">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4">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5">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7">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8">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9">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0">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1">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2">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3">
    <w:lvl w:ilvl="0">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64">
    <w:lvl w:ilvl="0">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65">
    <w:lvl w:ilvl="0">
      <w:start w:val="1"/>
      <w:numFmt w:val="bullet"/>
      <w:suff w:val="space"/>
      <w:lvlText w:val=""/>
      <w:lvlJc w:val="left"/>
      <w:pPr>
        <w:tabs>
          <w:tab w:val="num" w:pos="0"/>
        </w:tabs>
        <w:ind w:left="0" w:hanging="0"/>
      </w:pPr>
      <w:rPr>
        <w:rFonts w:ascii="Symbol" w:hAnsi="Symbol" w:cs="Symbol" w:hint="default"/>
        <w:b/>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6">
    <w:lvl w:ilvl="0">
      <w:start w:val="1"/>
      <w:numFmt w:val="bullet"/>
      <w:lvlText w:val=""/>
      <w:lvlJc w:val="left"/>
      <w:pPr>
        <w:tabs>
          <w:tab w:val="num" w:pos="720"/>
        </w:tabs>
        <w:ind w:left="720" w:hanging="360"/>
      </w:pPr>
      <w:rPr>
        <w:rFonts w:ascii="Symbol" w:hAnsi="Symbol" w:cs="Symbol" w:hint="default"/>
        <w:b/>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7">
    <w:lvl w:ilvl="0">
      <w:start w:val="1"/>
      <w:numFmt w:val="bullet"/>
      <w:lvlText w:val=""/>
      <w:lvlJc w:val="left"/>
      <w:pPr>
        <w:tabs>
          <w:tab w:val="num" w:pos="720"/>
        </w:tabs>
        <w:ind w:left="720" w:hanging="360"/>
      </w:pPr>
      <w:rPr>
        <w:rFonts w:ascii="Symbol" w:hAnsi="Symbol" w:cs="Symbol" w:hint="default"/>
        <w:b/>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8">
    <w:lvl w:ilvl="0">
      <w:start w:val="1"/>
      <w:numFmt w:val="bullet"/>
      <w:lvlText w:val=""/>
      <w:lvlJc w:val="left"/>
      <w:pPr>
        <w:tabs>
          <w:tab w:val="num" w:pos="720"/>
        </w:tabs>
        <w:ind w:left="720" w:hanging="360"/>
      </w:pPr>
      <w:rPr>
        <w:rFonts w:ascii="Symbol" w:hAnsi="Symbol" w:cs="Symbol" w:hint="default"/>
        <w:b/>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9">
    <w:lvl w:ilvl="0">
      <w:start w:val="1"/>
      <w:numFmt w:val="bullet"/>
      <w:lvlText w:val=""/>
      <w:lvlJc w:val="left"/>
      <w:pPr>
        <w:tabs>
          <w:tab w:val="num" w:pos="720"/>
        </w:tabs>
        <w:ind w:left="720" w:hanging="360"/>
      </w:pPr>
      <w:rPr>
        <w:rFonts w:ascii="Symbol" w:hAnsi="Symbol" w:cs="Symbol" w:hint="default"/>
        <w:b/>
      </w:rPr>
    </w:lvl>
    <w:lvl w:ilvl="1">
      <w:start w:val="1"/>
      <w:numFmt w:val="bullet"/>
      <w:lvlText w:val="o"/>
      <w:lvlJc w:val="left"/>
      <w:pPr>
        <w:tabs>
          <w:tab w:val="num" w:pos="0"/>
        </w:tabs>
        <w:ind w:left="1488" w:hanging="360"/>
      </w:pPr>
      <w:rPr>
        <w:rFonts w:ascii="Courier New" w:hAnsi="Courier New" w:cs="Courier New" w:hint="default"/>
      </w:rPr>
    </w:lvl>
    <w:lvl w:ilvl="2">
      <w:start w:val="1"/>
      <w:numFmt w:val="bullet"/>
      <w:lvlText w:val=""/>
      <w:lvlJc w:val="left"/>
      <w:pPr>
        <w:tabs>
          <w:tab w:val="num" w:pos="0"/>
        </w:tabs>
        <w:ind w:left="2208" w:hanging="360"/>
      </w:pPr>
      <w:rPr>
        <w:rFonts w:ascii="Wingdings" w:hAnsi="Wingdings" w:cs="Wingdings" w:hint="default"/>
      </w:rPr>
    </w:lvl>
    <w:lvl w:ilvl="3">
      <w:start w:val="1"/>
      <w:numFmt w:val="bullet"/>
      <w:lvlText w:val=""/>
      <w:lvlJc w:val="left"/>
      <w:pPr>
        <w:tabs>
          <w:tab w:val="num" w:pos="0"/>
        </w:tabs>
        <w:ind w:left="2928" w:hanging="360"/>
      </w:pPr>
      <w:rPr>
        <w:rFonts w:ascii="Symbol" w:hAnsi="Symbol" w:cs="Symbol" w:hint="default"/>
      </w:rPr>
    </w:lvl>
    <w:lvl w:ilvl="4">
      <w:start w:val="1"/>
      <w:numFmt w:val="bullet"/>
      <w:lvlText w:val="o"/>
      <w:lvlJc w:val="left"/>
      <w:pPr>
        <w:tabs>
          <w:tab w:val="num" w:pos="0"/>
        </w:tabs>
        <w:ind w:left="3648" w:hanging="360"/>
      </w:pPr>
      <w:rPr>
        <w:rFonts w:ascii="Courier New" w:hAnsi="Courier New" w:cs="Courier New" w:hint="default"/>
      </w:rPr>
    </w:lvl>
    <w:lvl w:ilvl="5">
      <w:start w:val="1"/>
      <w:numFmt w:val="bullet"/>
      <w:lvlText w:val=""/>
      <w:lvlJc w:val="left"/>
      <w:pPr>
        <w:tabs>
          <w:tab w:val="num" w:pos="0"/>
        </w:tabs>
        <w:ind w:left="4368" w:hanging="360"/>
      </w:pPr>
      <w:rPr>
        <w:rFonts w:ascii="Wingdings" w:hAnsi="Wingdings" w:cs="Wingdings" w:hint="default"/>
      </w:rPr>
    </w:lvl>
    <w:lvl w:ilvl="6">
      <w:start w:val="1"/>
      <w:numFmt w:val="bullet"/>
      <w:lvlText w:val=""/>
      <w:lvlJc w:val="left"/>
      <w:pPr>
        <w:tabs>
          <w:tab w:val="num" w:pos="0"/>
        </w:tabs>
        <w:ind w:left="5088" w:hanging="360"/>
      </w:pPr>
      <w:rPr>
        <w:rFonts w:ascii="Symbol" w:hAnsi="Symbol" w:cs="Symbol" w:hint="default"/>
      </w:rPr>
    </w:lvl>
    <w:lvl w:ilvl="7">
      <w:start w:val="1"/>
      <w:numFmt w:val="bullet"/>
      <w:lvlText w:val="o"/>
      <w:lvlJc w:val="left"/>
      <w:pPr>
        <w:tabs>
          <w:tab w:val="num" w:pos="0"/>
        </w:tabs>
        <w:ind w:left="5808" w:hanging="360"/>
      </w:pPr>
      <w:rPr>
        <w:rFonts w:ascii="Courier New" w:hAnsi="Courier New" w:cs="Courier New" w:hint="default"/>
      </w:rPr>
    </w:lvl>
    <w:lvl w:ilvl="8">
      <w:start w:val="1"/>
      <w:numFmt w:val="bullet"/>
      <w:lvlText w:val=""/>
      <w:lvlJc w:val="left"/>
      <w:pPr>
        <w:tabs>
          <w:tab w:val="num" w:pos="0"/>
        </w:tabs>
        <w:ind w:left="6528" w:hanging="360"/>
      </w:pPr>
      <w:rPr>
        <w:rFonts w:ascii="Wingdings" w:hAnsi="Wingdings" w:cs="Wingdings" w:hint="default"/>
      </w:rPr>
    </w:lvl>
  </w:abstractNum>
  <w:abstractNum w:abstractNumId="7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2">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720"/>
        </w:tabs>
        <w:ind w:left="72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ac0410"/>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ro-RO" w:bidi="ar-SA"/>
    </w:rPr>
  </w:style>
  <w:style w:type="paragraph" w:styleId="Heading1">
    <w:name w:val="heading 1"/>
    <w:basedOn w:val="Normal"/>
    <w:next w:val="Normal"/>
    <w:link w:val="Heading1Char"/>
    <w:qFormat/>
    <w:pPr>
      <w:keepNext w:val="true"/>
      <w:jc w:val="center"/>
      <w:outlineLvl w:val="0"/>
    </w:pPr>
    <w:rPr>
      <w:b/>
      <w:sz w:val="32"/>
      <w:szCs w:val="20"/>
      <w:lang w:val="en-US"/>
    </w:rPr>
  </w:style>
  <w:style w:type="paragraph" w:styleId="Heading2">
    <w:name w:val="heading 2"/>
    <w:basedOn w:val="Normal"/>
    <w:next w:val="Normal"/>
    <w:link w:val="Heading2Char"/>
    <w:qFormat/>
    <w:pPr>
      <w:keepNext w:val="true"/>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pPr>
      <w:keepNext w:val="true"/>
      <w:spacing w:before="240" w:after="60"/>
      <w:outlineLvl w:val="2"/>
    </w:pPr>
    <w:rPr>
      <w:rFonts w:ascii="Arial" w:hAnsi="Arial" w:cs="Arial"/>
      <w:b/>
      <w:bCs/>
      <w:sz w:val="26"/>
      <w:szCs w:val="26"/>
    </w:rPr>
  </w:style>
  <w:style w:type="paragraph" w:styleId="Heading4">
    <w:name w:val="heading 4"/>
    <w:basedOn w:val="Normal"/>
    <w:next w:val="Normal"/>
    <w:link w:val="Heading4Char"/>
    <w:qFormat/>
    <w:pPr>
      <w:keepNext w:val="true"/>
      <w:spacing w:before="240" w:after="60"/>
      <w:outlineLvl w:val="3"/>
    </w:pPr>
    <w:rPr>
      <w:b/>
      <w:bCs/>
      <w:sz w:val="28"/>
      <w:szCs w:val="28"/>
      <w:lang w:val="en-GB" w:eastAsia="en-US"/>
    </w:rPr>
  </w:style>
  <w:style w:type="paragraph" w:styleId="Heading5">
    <w:name w:val="heading 5"/>
    <w:basedOn w:val="Normal"/>
    <w:next w:val="Normal"/>
    <w:link w:val="Heading5Char"/>
    <w:qFormat/>
    <w:pPr>
      <w:keepNext w:val="true"/>
      <w:jc w:val="center"/>
      <w:outlineLvl w:val="4"/>
    </w:pPr>
    <w:rPr>
      <w:b/>
      <w:sz w:val="36"/>
      <w:szCs w:val="36"/>
      <w:lang w:val="es-ES_tradnl"/>
    </w:rPr>
  </w:style>
  <w:style w:type="paragraph" w:styleId="Heading6">
    <w:name w:val="heading 6"/>
    <w:basedOn w:val="Normal"/>
    <w:next w:val="Normal"/>
    <w:link w:val="Heading6Char"/>
    <w:qFormat/>
    <w:rsid w:val="00575dcf"/>
    <w:pPr>
      <w:spacing w:before="240" w:after="60"/>
      <w:outlineLvl w:val="5"/>
    </w:pPr>
    <w:rPr>
      <w:rFonts w:ascii="Calibri" w:hAnsi="Calibri"/>
      <w:b/>
      <w:bCs/>
      <w:sz w:val="22"/>
      <w:szCs w:val="22"/>
      <w:lang w:val="x-none" w:eastAsia="x-none" w:bidi="en-US"/>
    </w:rPr>
  </w:style>
  <w:style w:type="paragraph" w:styleId="Heading9">
    <w:name w:val="heading 9"/>
    <w:basedOn w:val="Normal"/>
    <w:next w:val="Normal"/>
    <w:link w:val="Heading9Char"/>
    <w:qFormat/>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rPr/>
  </w:style>
  <w:style w:type="character" w:styleId="FootnoteCharactersuser">
    <w:name w:val="Footnote Characters (user)"/>
    <w:semiHidden/>
    <w:rPr>
      <w:vertAlign w:val="superscript"/>
    </w:rPr>
  </w:style>
  <w:style w:type="character" w:styleId="FootnoteCharacters">
    <w:name w:val="Footnote Characters"/>
    <w:rPr>
      <w:vertAlign w:val="superscript"/>
    </w:rPr>
  </w:style>
  <w:style w:type="character" w:styleId="FootnoteReference">
    <w:name w:val="footnote reference"/>
    <w:rPr>
      <w:vertAlign w:val="superscript"/>
    </w:rPr>
  </w:style>
  <w:style w:type="character" w:styleId="PageNumber">
    <w:name w:val="page number"/>
    <w:basedOn w:val="DefaultParagraphFont"/>
    <w:rPr/>
  </w:style>
  <w:style w:type="character" w:styleId="postbody" w:customStyle="1">
    <w:name w:val="postbody"/>
    <w:basedOn w:val="DefaultParagraphFont"/>
    <w:rPr/>
  </w:style>
  <w:style w:type="character" w:styleId="Hyperlink">
    <w:name w:val="Hyperlink"/>
    <w:rsid w:val="00760842"/>
    <w:rPr>
      <w:u w:val="single"/>
    </w:rPr>
  </w:style>
  <w:style w:type="character" w:styleId="Strong">
    <w:name w:val="Strong"/>
    <w:qFormat/>
    <w:rsid w:val="00df2a52"/>
    <w:rPr>
      <w:b/>
      <w:bCs/>
    </w:rPr>
  </w:style>
  <w:style w:type="character" w:styleId="tpa1" w:customStyle="1">
    <w:name w:val="tpa1"/>
    <w:basedOn w:val="DefaultParagraphFont"/>
    <w:rsid w:val="000f5df7"/>
    <w:rPr/>
  </w:style>
  <w:style w:type="character" w:styleId="ar1" w:customStyle="1">
    <w:name w:val="ar1"/>
    <w:rsid w:val="003e11a4"/>
    <w:rPr>
      <w:b/>
      <w:bCs/>
      <w:sz w:val="22"/>
      <w:szCs w:val="22"/>
    </w:rPr>
  </w:style>
  <w:style w:type="character" w:styleId="pt1" w:customStyle="1">
    <w:name w:val="pt1"/>
    <w:rsid w:val="003e11a4"/>
    <w:rPr>
      <w:b/>
      <w:bCs/>
    </w:rPr>
  </w:style>
  <w:style w:type="character" w:styleId="tpt1" w:customStyle="1">
    <w:name w:val="tpt1"/>
    <w:basedOn w:val="DefaultParagraphFont"/>
    <w:rsid w:val="003e11a4"/>
    <w:rPr/>
  </w:style>
  <w:style w:type="character" w:styleId="al1" w:customStyle="1">
    <w:name w:val="al1"/>
    <w:rsid w:val="003e11a4"/>
    <w:rPr>
      <w:b/>
      <w:bCs/>
    </w:rPr>
  </w:style>
  <w:style w:type="character" w:styleId="tal1" w:customStyle="1">
    <w:name w:val="tal1"/>
    <w:basedOn w:val="DefaultParagraphFont"/>
    <w:rsid w:val="003e11a4"/>
    <w:rPr/>
  </w:style>
  <w:style w:type="character" w:styleId="do1" w:customStyle="1">
    <w:name w:val="do1"/>
    <w:rsid w:val="003e11a4"/>
    <w:rPr>
      <w:b/>
      <w:bCs/>
      <w:sz w:val="26"/>
      <w:szCs w:val="26"/>
    </w:rPr>
  </w:style>
  <w:style w:type="character" w:styleId="FooterChar" w:customStyle="1">
    <w:name w:val="Footer Char"/>
    <w:link w:val="Footer"/>
    <w:rsid w:val="00515ee0"/>
    <w:rPr>
      <w:sz w:val="24"/>
      <w:szCs w:val="24"/>
      <w:lang w:val="ro-RO" w:eastAsia="ro-RO"/>
    </w:rPr>
  </w:style>
  <w:style w:type="character" w:styleId="Heading1Char" w:customStyle="1">
    <w:name w:val="Heading 1 Char"/>
    <w:link w:val="Heading1"/>
    <w:rsid w:val="002d6828"/>
    <w:rPr>
      <w:b/>
      <w:sz w:val="32"/>
      <w:lang w:eastAsia="ro-RO"/>
    </w:rPr>
  </w:style>
  <w:style w:type="character" w:styleId="TitleChar" w:customStyle="1">
    <w:name w:val="Title Char"/>
    <w:link w:val="Title"/>
    <w:rsid w:val="002d6828"/>
    <w:rPr>
      <w:b/>
      <w:sz w:val="28"/>
      <w:lang w:val="ro-RO" w:eastAsia="ro-RO"/>
    </w:rPr>
  </w:style>
  <w:style w:type="character" w:styleId="BalloonTextChar" w:customStyle="1">
    <w:name w:val="Balloon Text Char"/>
    <w:link w:val="BalloonText"/>
    <w:rsid w:val="00ea3ac1"/>
    <w:rPr>
      <w:rFonts w:ascii="Segoe UI" w:hAnsi="Segoe UI" w:cs="Segoe UI"/>
      <w:sz w:val="18"/>
      <w:szCs w:val="18"/>
      <w:lang w:val="ro-RO" w:eastAsia="ro-RO"/>
    </w:rPr>
  </w:style>
  <w:style w:type="character" w:styleId="a" w:customStyle="1">
    <w:name w:val="a"/>
    <w:basedOn w:val="DefaultParagraphFont"/>
    <w:rsid w:val="007d0ab7"/>
    <w:rPr/>
  </w:style>
  <w:style w:type="character" w:styleId="Heading6Char" w:customStyle="1">
    <w:name w:val="Heading 6 Char"/>
    <w:basedOn w:val="DefaultParagraphFont"/>
    <w:link w:val="Heading6"/>
    <w:rsid w:val="00575dcf"/>
    <w:rPr>
      <w:rFonts w:ascii="Calibri" w:hAnsi="Calibri"/>
      <w:b/>
      <w:bCs/>
      <w:sz w:val="22"/>
      <w:szCs w:val="22"/>
      <w:lang w:val="x-none" w:eastAsia="x-none" w:bidi="en-US"/>
    </w:rPr>
  </w:style>
  <w:style w:type="character" w:styleId="Heading9Char" w:customStyle="1">
    <w:name w:val="Heading 9 Char"/>
    <w:link w:val="Heading9"/>
    <w:rsid w:val="00575dcf"/>
    <w:rPr>
      <w:rFonts w:ascii="Arial" w:hAnsi="Arial" w:cs="Arial"/>
      <w:sz w:val="22"/>
      <w:szCs w:val="22"/>
      <w:lang w:val="ro-RO" w:eastAsia="ro-RO"/>
    </w:rPr>
  </w:style>
  <w:style w:type="character" w:styleId="BodyTextChar" w:customStyle="1">
    <w:name w:val="Body Text Char"/>
    <w:rsid w:val="00575dcf"/>
    <w:rPr>
      <w:rFonts w:ascii="Arial" w:hAnsi="Arial"/>
      <w:sz w:val="24"/>
      <w:lang w:val="en-GB"/>
    </w:rPr>
  </w:style>
  <w:style w:type="character" w:styleId="HeaderChar" w:customStyle="1">
    <w:name w:val="Header Char"/>
    <w:link w:val="Header"/>
    <w:rsid w:val="00575dcf"/>
    <w:rPr>
      <w:sz w:val="24"/>
      <w:szCs w:val="24"/>
      <w:lang w:val="ro-RO" w:eastAsia="ro-RO"/>
    </w:rPr>
  </w:style>
  <w:style w:type="character" w:styleId="FollowedHyperlink">
    <w:name w:val="FollowedHyperlink"/>
    <w:rsid w:val="00575dcf"/>
    <w:rPr>
      <w:u w:val="single"/>
    </w:rPr>
  </w:style>
  <w:style w:type="character" w:styleId="st" w:customStyle="1">
    <w:name w:val="st"/>
    <w:basedOn w:val="DefaultParagraphFont"/>
    <w:rsid w:val="00575dcf"/>
    <w:rPr/>
  </w:style>
  <w:style w:type="character" w:styleId="Heading2Char" w:customStyle="1">
    <w:name w:val="Heading 2 Char"/>
    <w:link w:val="Heading2"/>
    <w:rsid w:val="00575dcf"/>
    <w:rPr>
      <w:rFonts w:ascii="Arial" w:hAnsi="Arial" w:cs="Arial"/>
      <w:b/>
      <w:bCs/>
      <w:i/>
      <w:iCs/>
      <w:sz w:val="28"/>
      <w:szCs w:val="28"/>
      <w:lang w:val="ro-RO" w:eastAsia="ro-RO"/>
    </w:rPr>
  </w:style>
  <w:style w:type="character" w:styleId="Heading3Char" w:customStyle="1">
    <w:name w:val="Heading 3 Char"/>
    <w:link w:val="Heading3"/>
    <w:rsid w:val="00575dcf"/>
    <w:rPr>
      <w:rFonts w:ascii="Arial" w:hAnsi="Arial" w:cs="Arial"/>
      <w:b/>
      <w:bCs/>
      <w:sz w:val="26"/>
      <w:szCs w:val="26"/>
      <w:lang w:val="ro-RO" w:eastAsia="ro-RO"/>
    </w:rPr>
  </w:style>
  <w:style w:type="character" w:styleId="Heading4Char" w:customStyle="1">
    <w:name w:val="Heading 4 Char"/>
    <w:link w:val="Heading4"/>
    <w:rsid w:val="00575dcf"/>
    <w:rPr>
      <w:b/>
      <w:bCs/>
      <w:sz w:val="28"/>
      <w:szCs w:val="28"/>
      <w:lang w:val="en-GB"/>
    </w:rPr>
  </w:style>
  <w:style w:type="character" w:styleId="Heading5Char" w:customStyle="1">
    <w:name w:val="Heading 5 Char"/>
    <w:link w:val="Heading5"/>
    <w:rsid w:val="00575dcf"/>
    <w:rPr>
      <w:b/>
      <w:sz w:val="36"/>
      <w:szCs w:val="36"/>
      <w:lang w:val="es-ES_tradnl" w:eastAsia="ro-RO"/>
    </w:rPr>
  </w:style>
  <w:style w:type="character" w:styleId="BodyTextIndentChar" w:customStyle="1">
    <w:name w:val="Body Text Indent Char"/>
    <w:rsid w:val="00575dcf"/>
    <w:rPr>
      <w:rFonts w:ascii="Arial" w:hAnsi="Arial"/>
      <w:sz w:val="24"/>
      <w:lang w:val="en-GB"/>
    </w:rPr>
  </w:style>
  <w:style w:type="character" w:styleId="BodyTextIndent2Char" w:customStyle="1">
    <w:name w:val="Body Text Indent 2 Char"/>
    <w:link w:val="BodyTextIndent2"/>
    <w:rsid w:val="00575dcf"/>
    <w:rPr>
      <w:rFonts w:ascii="Arial" w:hAnsi="Arial"/>
      <w:sz w:val="24"/>
      <w:lang w:val="en-GB"/>
    </w:rPr>
  </w:style>
  <w:style w:type="character" w:styleId="FootnoteTextChar" w:customStyle="1">
    <w:name w:val="Footnote Text Char"/>
    <w:link w:val="FootnoteText"/>
    <w:semiHidden/>
    <w:rsid w:val="00575dcf"/>
    <w:rPr>
      <w:lang w:val="ro-RO" w:eastAsia="ro-RO"/>
    </w:rPr>
  </w:style>
  <w:style w:type="character" w:styleId="HTMLPreformattedChar" w:customStyle="1">
    <w:name w:val="HTML Preformatted Char"/>
    <w:link w:val="HTMLPreformatted"/>
    <w:rsid w:val="00575dcf"/>
    <w:rPr>
      <w:rFonts w:ascii="Courier New" w:hAnsi="Courier New" w:cs="Courier New"/>
      <w:sz w:val="24"/>
      <w:szCs w:val="24"/>
    </w:rPr>
  </w:style>
  <w:style w:type="character" w:styleId="BodyText2Char" w:customStyle="1">
    <w:name w:val="Body Text 2 Char"/>
    <w:link w:val="BodyText2"/>
    <w:rsid w:val="00575dcf"/>
    <w:rPr>
      <w:sz w:val="24"/>
      <w:szCs w:val="24"/>
      <w:lang w:val="ro-RO" w:eastAsia="ro-RO"/>
    </w:rPr>
  </w:style>
  <w:style w:type="character" w:styleId="BodyTextIndent3Char" w:customStyle="1">
    <w:name w:val="Body Text Indent 3 Char"/>
    <w:link w:val="BodyTextIndent3"/>
    <w:rsid w:val="00575dcf"/>
    <w:rPr>
      <w:sz w:val="16"/>
      <w:szCs w:val="16"/>
      <w:lang w:val="ro-RO" w:eastAsia="ro-RO"/>
    </w:rPr>
  </w:style>
  <w:style w:type="character" w:styleId="BodyText3Char" w:customStyle="1">
    <w:name w:val="Body Text 3 Char"/>
    <w:link w:val="BodyText3"/>
    <w:rsid w:val="00575dcf"/>
    <w:rPr>
      <w:sz w:val="16"/>
      <w:szCs w:val="16"/>
      <w:lang w:val="ro-RO" w:eastAsia="ro-RO"/>
    </w:rPr>
  </w:style>
  <w:style w:type="character" w:styleId="text-albastru-recomanda-unui-prieten" w:customStyle="1">
    <w:name w:val="text-albastru-recomanda-unui-prieten"/>
    <w:basedOn w:val="DefaultParagraphFont"/>
    <w:rsid w:val="00575dcf"/>
    <w:rPr/>
  </w:style>
  <w:style w:type="character" w:styleId="apple-converted-space" w:customStyle="1">
    <w:name w:val="apple-converted-space"/>
    <w:basedOn w:val="DefaultParagraphFont"/>
    <w:rsid w:val="00575dcf"/>
    <w:rPr/>
  </w:style>
  <w:style w:type="character" w:styleId="l6" w:customStyle="1">
    <w:name w:val="l6"/>
    <w:rsid w:val="00575dcf"/>
    <w:rPr/>
  </w:style>
  <w:style w:type="character" w:styleId="CommentReference">
    <w:name w:val="annotation reference"/>
    <w:rsid w:val="00575dcf"/>
    <w:rPr>
      <w:sz w:val="16"/>
      <w:szCs w:val="16"/>
    </w:rPr>
  </w:style>
  <w:style w:type="character" w:styleId="CommentTextChar" w:customStyle="1">
    <w:name w:val="Comment Text Char"/>
    <w:basedOn w:val="DefaultParagraphFont"/>
    <w:link w:val="CommentText"/>
    <w:rsid w:val="00575dcf"/>
    <w:rPr>
      <w:lang w:val="ro-RO" w:eastAsia="ro-RO"/>
    </w:rPr>
  </w:style>
  <w:style w:type="character" w:styleId="CommentSubjectChar" w:customStyle="1">
    <w:name w:val="Comment Subject Char"/>
    <w:basedOn w:val="CommentTextChar"/>
    <w:link w:val="annotationsubject"/>
    <w:rsid w:val="00575dcf"/>
    <w:rPr>
      <w:b/>
      <w:bCs/>
      <w:lang w:val="ro-RO" w:eastAsia="ro-RO"/>
    </w:rPr>
  </w:style>
  <w:style w:type="character" w:styleId="fleft" w:customStyle="1">
    <w:name w:val="f_left"/>
    <w:basedOn w:val="DefaultParagraphFont"/>
    <w:rsid w:val="00575dcf"/>
    <w:rPr/>
  </w:style>
  <w:style w:type="character" w:styleId="markedcontent" w:customStyle="1">
    <w:name w:val="markedcontent"/>
    <w:basedOn w:val="DefaultParagraphFont"/>
    <w:rsid w:val="00575dcf"/>
    <w:rPr/>
  </w:style>
  <w:style w:type="character" w:styleId="EndnoteCharacters">
    <w:name w:val="Endnote Characters"/>
    <w:rPr>
      <w:vertAlign w:val="superscript"/>
    </w:rPr>
  </w:style>
  <w:style w:type="character" w:styleId="EndnoteReference">
    <w:name w:val="endnote reference"/>
    <w:rPr>
      <w:vertAlign w:val="superscript"/>
    </w:rPr>
  </w:style>
  <w:style w:type="character" w:styleId="EndnoteCharactersuser">
    <w:name w:val="Endnote Characters (user)"/>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LineNumber">
    <w:name w:val="line number"/>
    <w:rPr/>
  </w:style>
  <w:style w:type="character" w:styleId="MainIndexEntry">
    <w:name w:val="Main Index Entry"/>
    <w:rPr>
      <w:b/>
      <w:bCs/>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 w:val="left" w:pos="1260" w:leader="none"/>
      </w:tabs>
      <w:spacing w:lineRule="auto" w:line="360"/>
      <w:jc w:val="both"/>
    </w:pPr>
    <w:rPr>
      <w:rFonts w:ascii="Arial" w:hAnsi="Arial"/>
      <w:szCs w:val="20"/>
      <w:lang w:val="en-GB" w:eastAsia="en-US"/>
    </w:rPr>
  </w:style>
  <w:style w:type="paragraph" w:styleId="List">
    <w:name w:val="List"/>
    <w:basedOn w:val="BodyText"/>
    <w:pPr/>
    <w:rPr>
      <w:rFonts w:cs="Noto Sans Devanagari"/>
    </w:rPr>
  </w:style>
  <w:style w:type="paragraph" w:styleId="Caption">
    <w:name w:val="caption"/>
    <w:basedOn w:val="Normal"/>
    <w:pPr>
      <w:suppressLineNumbers/>
      <w:spacing w:before="120" w:after="120"/>
    </w:pPr>
    <w:rPr>
      <w:rFonts w:cs="Noto Sans Devanagari"/>
      <w:i/>
      <w:iCs/>
      <w:sz w:val="24"/>
      <w:szCs w:val="24"/>
    </w:rPr>
  </w:style>
  <w:style w:type="paragraph" w:styleId="Index">
    <w:name w:val="Index"/>
    <w:basedOn w:val="Normal"/>
    <w:pPr>
      <w:suppressLineNumbers/>
    </w:pPr>
    <w:rPr>
      <w:rFonts w:cs="Noto Sans Devanagari"/>
    </w:rPr>
  </w:style>
  <w:style w:type="paragraph" w:styleId="Title">
    <w:name w:val="Title"/>
    <w:basedOn w:val="Normal"/>
    <w:link w:val="TitleChar"/>
    <w:qFormat/>
    <w:pPr>
      <w:jc w:val="center"/>
    </w:pPr>
    <w:rPr>
      <w:b/>
      <w:sz w:val="28"/>
      <w:szCs w:val="20"/>
    </w:rPr>
  </w:style>
  <w:style w:type="paragraph" w:styleId="BodyTextIndent">
    <w:name w:val="Body Text Indent"/>
    <w:basedOn w:val="Normal"/>
    <w:link w:val="BodyTextIndentChar"/>
    <w:pPr>
      <w:pBdr>
        <w:top w:val="single" w:sz="12" w:space="5" w:color="000000"/>
        <w:left w:val="single" w:sz="12" w:space="5" w:color="000000"/>
        <w:bottom w:val="single" w:sz="12" w:space="5" w:color="000000"/>
        <w:right w:val="single" w:sz="12" w:space="5" w:color="000000"/>
      </w:pBdr>
      <w:tabs>
        <w:tab w:val="left" w:pos="720" w:leader="none"/>
        <w:tab w:val="left" w:pos="900" w:leader="none"/>
      </w:tabs>
      <w:spacing w:lineRule="auto" w:line="360"/>
      <w:ind w:hanging="900" w:left="900"/>
      <w:jc w:val="both"/>
    </w:pPr>
    <w:rPr>
      <w:rFonts w:ascii="Arial" w:hAnsi="Arial"/>
      <w:szCs w:val="20"/>
      <w:lang w:val="en-GB" w:eastAsia="en-US"/>
    </w:rPr>
  </w:style>
  <w:style w:type="paragraph" w:styleId="BodyTextIndent2">
    <w:name w:val="Body Text Indent 2"/>
    <w:basedOn w:val="Normal"/>
    <w:link w:val="BodyTextIndent2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s>
      <w:spacing w:lineRule="auto" w:line="360"/>
      <w:ind w:hanging="1080" w:left="1080"/>
      <w:jc w:val="both"/>
    </w:pPr>
    <w:rPr>
      <w:rFonts w:ascii="Arial" w:hAnsi="Arial"/>
      <w:szCs w:val="20"/>
      <w:lang w:val="en-GB" w:eastAsia="en-US"/>
    </w:rPr>
  </w:style>
  <w:style w:type="paragraph" w:styleId="FootnoteText">
    <w:name w:val="footnote text"/>
    <w:basedOn w:val="Normal"/>
    <w:link w:val="FootnoteTextChar"/>
    <w:semiHidden/>
    <w:pPr/>
    <w:rPr>
      <w:sz w:val="20"/>
      <w:szCs w:val="20"/>
    </w:rPr>
  </w:style>
  <w:style w:type="paragraph" w:styleId="HTMLPreformatted">
    <w:name w:val="HTML Preformatted"/>
    <w:basedOn w:val="Normal"/>
    <w:link w:val="HTMLPreformattedChar"/>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en-US" w:eastAsia="en-US"/>
    </w:rPr>
  </w:style>
  <w:style w:type="paragraph" w:styleId="HeaderandFooter">
    <w:name w:val="Header and Footer"/>
    <w:basedOn w:val="Normal"/>
    <w:pPr/>
    <w:rPr/>
  </w:style>
  <w:style w:type="paragraph" w:styleId="Header">
    <w:name w:val="header"/>
    <w:basedOn w:val="Normal"/>
    <w:link w:val="HeaderChar"/>
    <w:pPr>
      <w:tabs>
        <w:tab w:val="clear" w:pos="720"/>
        <w:tab w:val="center" w:pos="4320" w:leader="none"/>
        <w:tab w:val="right" w:pos="8640" w:leader="none"/>
      </w:tabs>
    </w:pPr>
    <w:rPr/>
  </w:style>
  <w:style w:type="paragraph" w:styleId="BodyText2">
    <w:name w:val="Body Text 2"/>
    <w:basedOn w:val="Normal"/>
    <w:link w:val="BodyText2Char"/>
    <w:pPr>
      <w:spacing w:lineRule="auto" w:line="480" w:before="0" w:after="120"/>
    </w:pPr>
    <w:rPr/>
  </w:style>
  <w:style w:type="paragraph" w:styleId="Footer">
    <w:name w:val="footer"/>
    <w:basedOn w:val="Normal"/>
    <w:link w:val="FooterChar"/>
    <w:pPr>
      <w:tabs>
        <w:tab w:val="clear" w:pos="720"/>
        <w:tab w:val="center" w:pos="4320" w:leader="none"/>
        <w:tab w:val="right" w:pos="8640" w:leader="none"/>
      </w:tabs>
    </w:pPr>
    <w:rPr/>
  </w:style>
  <w:style w:type="paragraph" w:styleId="BodyTextIndent3">
    <w:name w:val="Body Text Indent 3"/>
    <w:basedOn w:val="Normal"/>
    <w:link w:val="BodyTextIndent3Char"/>
    <w:pPr>
      <w:spacing w:before="0" w:after="120"/>
      <w:ind w:left="360"/>
    </w:pPr>
    <w:rPr>
      <w:sz w:val="16"/>
      <w:szCs w:val="16"/>
    </w:rPr>
  </w:style>
  <w:style w:type="paragraph" w:styleId="BodyText3">
    <w:name w:val="Body Text 3"/>
    <w:basedOn w:val="Normal"/>
    <w:link w:val="BodyText3Char"/>
    <w:pPr>
      <w:spacing w:before="0" w:after="120"/>
    </w:pPr>
    <w:rPr>
      <w:sz w:val="16"/>
      <w:szCs w:val="16"/>
    </w:rPr>
  </w:style>
  <w:style w:type="paragraph" w:styleId="BalloonText">
    <w:name w:val="Balloon Text"/>
    <w:basedOn w:val="Normal"/>
    <w:link w:val="BalloonTextChar"/>
    <w:rsid w:val="00ea3ac1"/>
    <w:pPr/>
    <w:rPr>
      <w:rFonts w:ascii="Segoe UI" w:hAnsi="Segoe UI" w:cs="Segoe UI"/>
      <w:sz w:val="18"/>
      <w:szCs w:val="18"/>
    </w:rPr>
  </w:style>
  <w:style w:type="paragraph" w:styleId="ListParagraph">
    <w:name w:val="List Paragraph"/>
    <w:basedOn w:val="Normal"/>
    <w:uiPriority w:val="34"/>
    <w:qFormat/>
    <w:rsid w:val="008703ea"/>
    <w:pPr>
      <w:spacing w:before="0" w:after="0"/>
      <w:ind w:left="720"/>
      <w:contextualSpacing/>
    </w:pPr>
    <w:rPr/>
  </w:style>
  <w:style w:type="paragraph" w:styleId="List2">
    <w:name w:val="List 2"/>
    <w:basedOn w:val="Normal"/>
    <w:rsid w:val="00575dcf"/>
    <w:pPr>
      <w:ind w:hanging="283" w:left="566"/>
    </w:pPr>
    <w:rPr/>
  </w:style>
  <w:style w:type="paragraph" w:styleId="NoSpacing">
    <w:name w:val="No Spacing"/>
    <w:basedOn w:val="Normal"/>
    <w:qFormat/>
    <w:rsid w:val="00575dcf"/>
    <w:pPr/>
    <w:rPr>
      <w:rFonts w:ascii="Calibri" w:hAnsi="Calibri"/>
      <w:szCs w:val="32"/>
      <w:lang w:val="en-US" w:eastAsia="en-US" w:bidi="en-US"/>
    </w:rPr>
  </w:style>
  <w:style w:type="paragraph" w:styleId="NormalWeb">
    <w:name w:val="Normal (Web)"/>
    <w:basedOn w:val="Normal"/>
    <w:uiPriority w:val="99"/>
    <w:rsid w:val="00575dcf"/>
    <w:pPr>
      <w:spacing w:beforeAutospacing="1" w:afterAutospacing="1"/>
    </w:pPr>
    <w:rPr>
      <w:lang w:val="en-US" w:eastAsia="en-US"/>
    </w:rPr>
  </w:style>
  <w:style w:type="paragraph" w:styleId="NormalWeb2" w:customStyle="1">
    <w:name w:val="Normal (Web)2"/>
    <w:basedOn w:val="Normal"/>
    <w:rsid w:val="00575dcf"/>
    <w:pPr>
      <w:spacing w:before="131" w:after="131"/>
      <w:ind w:left="131" w:right="131"/>
    </w:pPr>
    <w:rPr>
      <w:lang w:val="en-US" w:eastAsia="en-US"/>
    </w:rPr>
  </w:style>
  <w:style w:type="paragraph" w:styleId="CommentText">
    <w:name w:val="annotation text"/>
    <w:basedOn w:val="Normal"/>
    <w:link w:val="CommentTextChar"/>
    <w:rsid w:val="00575dcf"/>
    <w:pPr/>
    <w:rPr>
      <w:sz w:val="20"/>
      <w:szCs w:val="20"/>
    </w:rPr>
  </w:style>
  <w:style w:type="paragraph" w:styleId="annotationsubject">
    <w:name w:val="annotation subject"/>
    <w:basedOn w:val="CommentText"/>
    <w:next w:val="CommentText"/>
    <w:link w:val="CommentSubjectChar"/>
    <w:rsid w:val="00575dcf"/>
    <w:pPr/>
    <w:rPr>
      <w:b/>
      <w:bCs/>
    </w:rPr>
  </w:style>
  <w:style w:type="paragraph" w:styleId="FrameContentsuser">
    <w:name w:val="Frame Contents (user)"/>
    <w:basedOn w:val="Normal"/>
    <w:pPr/>
    <w:rPr/>
  </w:style>
  <w:style w:type="paragraph" w:styleId="HeaderLeftuser">
    <w:name w:val="Header Left (user)"/>
    <w:basedOn w:val="Header"/>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a51d2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oleObject" Target="embeddings/oleObject2.bin"/><Relationship Id="rId5" Type="http://schemas.openxmlformats.org/officeDocument/2006/relationships/image" Target="media/image2.wmf"/><Relationship Id="rId6" Type="http://schemas.openxmlformats.org/officeDocument/2006/relationships/image" Target="media/image3.jpeg"/><Relationship Id="rId7" Type="http://schemas.openxmlformats.org/officeDocument/2006/relationships/image" Target="media/image4.jpeg"/><Relationship Id="rId8" Type="http://schemas.openxmlformats.org/officeDocument/2006/relationships/image" Target="media/image5.jpeg"/><Relationship Id="rId9" Type="http://schemas.openxmlformats.org/officeDocument/2006/relationships/image" Target="media/image6.jpeg"/><Relationship Id="rId10" Type="http://schemas.openxmlformats.org/officeDocument/2006/relationships/image" Target="media/image7.jpeg"/><Relationship Id="rId11" Type="http://schemas.openxmlformats.org/officeDocument/2006/relationships/image" Target="media/image8.jpeg"/><Relationship Id="rId12" Type="http://schemas.openxmlformats.org/officeDocument/2006/relationships/oleObject" Target="embeddings/oleObject3.bin"/><Relationship Id="rId13" Type="http://schemas.openxmlformats.org/officeDocument/2006/relationships/image" Target="media/image9.wmf"/><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header" Target="header4.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4.xml"/><Relationship Id="rId24" Type="http://schemas.openxmlformats.org/officeDocument/2006/relationships/footer" Target="footer5.xml"/><Relationship Id="rId25" Type="http://schemas.openxmlformats.org/officeDocument/2006/relationships/footer" Target="footer6.xml"/><Relationship Id="rId26" Type="http://schemas.openxmlformats.org/officeDocument/2006/relationships/chart" Target="charts/chart1.xml"/><Relationship Id="rId27" Type="http://schemas.openxmlformats.org/officeDocument/2006/relationships/chart" Target="charts/chart2.xml"/><Relationship Id="rId28" Type="http://schemas.openxmlformats.org/officeDocument/2006/relationships/chart" Target="charts/chart3.xml"/><Relationship Id="rId29" Type="http://schemas.openxmlformats.org/officeDocument/2006/relationships/chart" Target="charts/chart4.xml"/><Relationship Id="rId30" Type="http://schemas.openxmlformats.org/officeDocument/2006/relationships/chart" Target="charts/chart5.xml"/><Relationship Id="rId31" Type="http://schemas.openxmlformats.org/officeDocument/2006/relationships/chart" Target="charts/chart6.xml"/><Relationship Id="rId32" Type="http://schemas.openxmlformats.org/officeDocument/2006/relationships/chart" Target="charts/chart7.xml"/><Relationship Id="rId33" Type="http://schemas.openxmlformats.org/officeDocument/2006/relationships/chart" Target="charts/chart8.xml"/><Relationship Id="rId34" Type="http://schemas.openxmlformats.org/officeDocument/2006/relationships/chart" Target="charts/chart9.xml"/><Relationship Id="rId35" Type="http://schemas.openxmlformats.org/officeDocument/2006/relationships/chart" Target="charts/chart10.xml"/><Relationship Id="rId36" Type="http://schemas.openxmlformats.org/officeDocument/2006/relationships/header" Target="header7.xml"/><Relationship Id="rId37" Type="http://schemas.openxmlformats.org/officeDocument/2006/relationships/header" Target="header8.xml"/><Relationship Id="rId38" Type="http://schemas.openxmlformats.org/officeDocument/2006/relationships/header" Target="header9.xml"/><Relationship Id="rId39" Type="http://schemas.openxmlformats.org/officeDocument/2006/relationships/footer" Target="footer7.xml"/><Relationship Id="rId40" Type="http://schemas.openxmlformats.org/officeDocument/2006/relationships/footer" Target="footer8.xml"/><Relationship Id="rId41" Type="http://schemas.openxmlformats.org/officeDocument/2006/relationships/footer" Target="footer9.xml"/><Relationship Id="rId42" Type="http://schemas.openxmlformats.org/officeDocument/2006/relationships/footnotes" Target="footnotes.xml"/><Relationship Id="rId43" Type="http://schemas.openxmlformats.org/officeDocument/2006/relationships/numbering" Target="numbering.xml"/><Relationship Id="rId44" Type="http://schemas.openxmlformats.org/officeDocument/2006/relationships/fontTable" Target="fontTable.xml"/><Relationship Id="rId45" Type="http://schemas.openxmlformats.org/officeDocument/2006/relationships/settings" Target="settings.xml"/><Relationship Id="rId46" Type="http://schemas.openxmlformats.org/officeDocument/2006/relationships/theme" Target="theme/theme1.xml"/><Relationship Id="rId47" Type="http://schemas.openxmlformats.org/officeDocument/2006/relationships/customXml" Target="../customXml/item1.xml"/>
</Relationships>
</file>

<file path=word/charts/_rels/chart1.xml.rels><?xml version="1.0" encoding="UTF-8"?>
<Relationships xmlns="http://schemas.openxmlformats.org/package/2006/relationships"><Relationship Id="rId1" Type="http://schemas.openxmlformats.org/officeDocument/2006/relationships/package" Target="../embeddings/Microsoft_Excel_Worksheet.xlsx"/>
</Relationships>
</file>

<file path=word/charts/_rels/chart2.xml.rels><?xml version="1.0" encoding="UTF-8"?>
<Relationships xmlns="http://schemas.openxmlformats.org/package/2006/relationships"><Relationship Id="rId1" Type="http://schemas.openxmlformats.org/officeDocument/2006/relationships/package" Target="../embeddings/Microsoft_Excel_Worksheet1.xlsx"/>
</Relationships>
</file>

<file path=word/charts/_rels/chart3.xml.rels><?xml version="1.0" encoding="UTF-8"?>
<Relationships xmlns="http://schemas.openxmlformats.org/package/2006/relationships"><Relationship Id="rId1" Type="http://schemas.openxmlformats.org/officeDocument/2006/relationships/package" Target="../embeddings/Microsoft_Excel_Worksheet2.xlsx"/>
</Relationships>
</file>

<file path=word/charts/_rels/chart4.xml.rels><?xml version="1.0" encoding="UTF-8"?>
<Relationships xmlns="http://schemas.openxmlformats.org/package/2006/relationships"><Relationship Id="rId1" Type="http://schemas.openxmlformats.org/officeDocument/2006/relationships/package" Target="../embeddings/Microsoft_Excel_Worksheet3.xlsx"/>
</Relationships>
</file>

<file path=word/charts/_rels/chart5.xml.rels><?xml version="1.0" encoding="UTF-8"?>
<Relationships xmlns="http://schemas.openxmlformats.org/package/2006/relationships"><Relationship Id="rId1" Type="http://schemas.openxmlformats.org/officeDocument/2006/relationships/package" Target="../embeddings/Microsoft_Excel_Worksheet4.xlsx"/>
</Relationships>
</file>

<file path=word/charts/_rels/chart6.xml.rels><?xml version="1.0" encoding="UTF-8"?>
<Relationships xmlns="http://schemas.openxmlformats.org/package/2006/relationships"><Relationship Id="rId1" Type="http://schemas.openxmlformats.org/officeDocument/2006/relationships/package" Target="../embeddings/Microsoft_Excel_Worksheet5.xlsx"/>
</Relationships>
</file>

<file path=word/charts/_rels/chart7.xml.rels><?xml version="1.0" encoding="UTF-8"?>
<Relationships xmlns="http://schemas.openxmlformats.org/package/2006/relationships"><Relationship Id="rId1" Type="http://schemas.openxmlformats.org/officeDocument/2006/relationships/package" Target="../embeddings/Microsoft_Excel_Worksheet6.xlsx"/>
</Relationships>
</file>

<file path=word/charts/_rels/chart8.xml.rels><?xml version="1.0" encoding="UTF-8"?>
<Relationships xmlns="http://schemas.openxmlformats.org/package/2006/relationships"><Relationship Id="rId1" Type="http://schemas.openxmlformats.org/officeDocument/2006/relationships/package" Target="../embeddings/Microsoft_Excel_Worksheet7.xlsx"/>
</Relationships>
</file>

<file path=word/charts/_rels/chart9.xml.rels><?xml version="1.0" encoding="UTF-8"?>
<Relationships xmlns="http://schemas.openxmlformats.org/package/2006/relationships"><Relationship Id="rId1" Type="http://schemas.openxmlformats.org/officeDocument/2006/relationships/package" Target="../embeddings/Microsoft_Excel_Worksheet8.xlsx"/>
</Relationships>
</file>

<file path=word/charts/_rels/chart10.xml.rels><?xml version="1.0" encoding="UTF-8"?>
<Relationships xmlns="http://schemas.openxmlformats.org/package/2006/relationships"><Relationship Id="rId1" Type="http://schemas.openxmlformats.org/officeDocument/2006/relationships/package" Target="../embeddings/Microsoft_Excel_Worksheet9.xlsx"/>
</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barChart>
        <c:barDir val="col"/>
        <c:grouping val="clustered"/>
        <c:varyColors val="0"/>
        <c:ser>
          <c:idx val="0"/>
          <c:order val="0"/>
          <c:tx>
            <c:strRef>
              <c:f>label 0</c:f>
              <c:strCache>
                <c:ptCount val="1"/>
                <c:pt idx="0">
                  <c:v>Series 1</c:v>
                </c:pt>
              </c:strCache>
            </c:strRef>
          </c:tx>
          <c:spPr>
            <a:gradFill>
              <a:gsLst>
                <a:gs pos="0">
                  <a:srgbClr val="A8B7DF"/>
                </a:gs>
                <a:gs pos="50000">
                  <a:srgbClr val="9AABD9"/>
                </a:gs>
                <a:gs pos="100000">
                  <a:srgbClr val="889ED7"/>
                </a:gs>
              </a:gsLst>
              <a:lin ang="5400000"/>
            </a:gradFill>
            <a:ln w="9360">
              <a:solidFill>
                <a:srgbClr val="426FBF"/>
              </a:solidFill>
              <a:round/>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37"/>
                <c:pt idx="0">
                  <c:v>F1</c:v>
                </c:pt>
                <c:pt idx="1">
                  <c:v>F2</c:v>
                </c:pt>
                <c:pt idx="2">
                  <c:v>F3</c:v>
                </c:pt>
                <c:pt idx="3">
                  <c:v>F4</c:v>
                </c:pt>
                <c:pt idx="4">
                  <c:v>F5</c:v>
                </c:pt>
                <c:pt idx="5">
                  <c:v>F6</c:v>
                </c:pt>
                <c:pt idx="6">
                  <c:v>F7</c:v>
                </c:pt>
                <c:pt idx="7">
                  <c:v>F8</c:v>
                </c:pt>
                <c:pt idx="8">
                  <c:v>F9</c:v>
                </c:pt>
                <c:pt idx="9">
                  <c:v>F10</c:v>
                </c:pt>
                <c:pt idx="10">
                  <c:v>F11</c:v>
                </c:pt>
                <c:pt idx="11">
                  <c:v>F12</c:v>
                </c:pt>
                <c:pt idx="12">
                  <c:v>F13</c:v>
                </c:pt>
                <c:pt idx="13">
                  <c:v>F14</c:v>
                </c:pt>
                <c:pt idx="14">
                  <c:v>F15</c:v>
                </c:pt>
                <c:pt idx="15">
                  <c:v>F16</c:v>
                </c:pt>
                <c:pt idx="16">
                  <c:v>F17</c:v>
                </c:pt>
                <c:pt idx="17">
                  <c:v>F18</c:v>
                </c:pt>
                <c:pt idx="18">
                  <c:v>F19</c:v>
                </c:pt>
                <c:pt idx="19">
                  <c:v>F20</c:v>
                </c:pt>
                <c:pt idx="20">
                  <c:v>F21</c:v>
                </c:pt>
                <c:pt idx="21">
                  <c:v>F22</c:v>
                </c:pt>
                <c:pt idx="22">
                  <c:v>F23</c:v>
                </c:pt>
                <c:pt idx="23">
                  <c:v>F24</c:v>
                </c:pt>
                <c:pt idx="24">
                  <c:v>F25</c:v>
                </c:pt>
                <c:pt idx="25">
                  <c:v>F26</c:v>
                </c:pt>
                <c:pt idx="26">
                  <c:v>F27</c:v>
                </c:pt>
                <c:pt idx="27">
                  <c:v>F28</c:v>
                </c:pt>
                <c:pt idx="28">
                  <c:v>F29</c:v>
                </c:pt>
                <c:pt idx="29">
                  <c:v>F30</c:v>
                </c:pt>
                <c:pt idx="30">
                  <c:v>F31</c:v>
                </c:pt>
                <c:pt idx="31">
                  <c:v>F32</c:v>
                </c:pt>
                <c:pt idx="32">
                  <c:v>F33</c:v>
                </c:pt>
                <c:pt idx="33">
                  <c:v>F34</c:v>
                </c:pt>
                <c:pt idx="34">
                  <c:v>F35</c:v>
                </c:pt>
                <c:pt idx="35">
                  <c:v>F36</c:v>
                </c:pt>
                <c:pt idx="36">
                  <c:v>F37</c:v>
                </c:pt>
              </c:strCache>
            </c:strRef>
          </c:cat>
          <c:val>
            <c:numRef>
              <c:f>0</c:f>
              <c:numCache>
                <c:formatCode>General</c:formatCode>
                <c:ptCount val="37"/>
                <c:pt idx="0">
                  <c:v>1</c:v>
                </c:pt>
                <c:pt idx="1">
                  <c:v>1</c:v>
                </c:pt>
                <c:pt idx="2">
                  <c:v>2</c:v>
                </c:pt>
                <c:pt idx="3">
                  <c:v>3</c:v>
                </c:pt>
                <c:pt idx="4">
                  <c:v>2</c:v>
                </c:pt>
                <c:pt idx="5">
                  <c:v>3</c:v>
                </c:pt>
                <c:pt idx="6">
                  <c:v>2</c:v>
                </c:pt>
                <c:pt idx="7">
                  <c:v>3</c:v>
                </c:pt>
                <c:pt idx="8">
                  <c:v>4</c:v>
                </c:pt>
                <c:pt idx="9">
                  <c:v>1</c:v>
                </c:pt>
                <c:pt idx="10">
                  <c:v>1</c:v>
                </c:pt>
                <c:pt idx="11">
                  <c:v>1</c:v>
                </c:pt>
                <c:pt idx="12">
                  <c:v>2</c:v>
                </c:pt>
                <c:pt idx="13">
                  <c:v>1</c:v>
                </c:pt>
                <c:pt idx="14">
                  <c:v>2</c:v>
                </c:pt>
                <c:pt idx="15">
                  <c:v>3</c:v>
                </c:pt>
                <c:pt idx="16">
                  <c:v>3</c:v>
                </c:pt>
                <c:pt idx="17">
                  <c:v>3</c:v>
                </c:pt>
                <c:pt idx="18">
                  <c:v>2</c:v>
                </c:pt>
                <c:pt idx="19">
                  <c:v>2</c:v>
                </c:pt>
                <c:pt idx="20">
                  <c:v>1</c:v>
                </c:pt>
                <c:pt idx="21">
                  <c:v>2</c:v>
                </c:pt>
                <c:pt idx="22">
                  <c:v>2</c:v>
                </c:pt>
                <c:pt idx="23">
                  <c:v>4</c:v>
                </c:pt>
                <c:pt idx="24">
                  <c:v>1</c:v>
                </c:pt>
                <c:pt idx="25">
                  <c:v>2</c:v>
                </c:pt>
                <c:pt idx="26">
                  <c:v>2</c:v>
                </c:pt>
                <c:pt idx="27">
                  <c:v>3</c:v>
                </c:pt>
                <c:pt idx="28">
                  <c:v>3</c:v>
                </c:pt>
                <c:pt idx="29">
                  <c:v>2</c:v>
                </c:pt>
                <c:pt idx="30">
                  <c:v>2</c:v>
                </c:pt>
                <c:pt idx="31">
                  <c:v>2</c:v>
                </c:pt>
                <c:pt idx="32">
                  <c:v>2</c:v>
                </c:pt>
                <c:pt idx="33">
                  <c:v>2</c:v>
                </c:pt>
                <c:pt idx="34">
                  <c:v>1</c:v>
                </c:pt>
                <c:pt idx="35">
                  <c:v>2</c:v>
                </c:pt>
                <c:pt idx="36">
                  <c:v>3</c:v>
                </c:pt>
              </c:numCache>
            </c:numRef>
          </c:val>
        </c:ser>
        <c:ser>
          <c:idx val="1"/>
          <c:order val="1"/>
          <c:tx>
            <c:strRef>
              <c:f>label 1</c:f>
              <c:strCache>
                <c:ptCount val="1"/>
                <c:pt idx="0">
                  <c:v>Series 2</c:v>
                </c:pt>
              </c:strCache>
            </c:strRef>
          </c:tx>
          <c:spPr>
            <a:gradFill>
              <a:gsLst>
                <a:gs pos="0">
                  <a:srgbClr val="F7BCA4"/>
                </a:gs>
                <a:gs pos="50000">
                  <a:srgbClr val="F4B196"/>
                </a:gs>
                <a:gs pos="100000">
                  <a:srgbClr val="F7A582"/>
                </a:gs>
              </a:gsLst>
              <a:lin ang="5400000"/>
            </a:gradFill>
            <a:ln w="9360">
              <a:solidFill>
                <a:srgbClr val="E77A2F"/>
              </a:solidFill>
              <a:round/>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37"/>
                <c:pt idx="0">
                  <c:v>F1</c:v>
                </c:pt>
                <c:pt idx="1">
                  <c:v>F2</c:v>
                </c:pt>
                <c:pt idx="2">
                  <c:v>F3</c:v>
                </c:pt>
                <c:pt idx="3">
                  <c:v>F4</c:v>
                </c:pt>
                <c:pt idx="4">
                  <c:v>F5</c:v>
                </c:pt>
                <c:pt idx="5">
                  <c:v>F6</c:v>
                </c:pt>
                <c:pt idx="6">
                  <c:v>F7</c:v>
                </c:pt>
                <c:pt idx="7">
                  <c:v>F8</c:v>
                </c:pt>
                <c:pt idx="8">
                  <c:v>F9</c:v>
                </c:pt>
                <c:pt idx="9">
                  <c:v>F10</c:v>
                </c:pt>
                <c:pt idx="10">
                  <c:v>F11</c:v>
                </c:pt>
                <c:pt idx="11">
                  <c:v>F12</c:v>
                </c:pt>
                <c:pt idx="12">
                  <c:v>F13</c:v>
                </c:pt>
                <c:pt idx="13">
                  <c:v>F14</c:v>
                </c:pt>
                <c:pt idx="14">
                  <c:v>F15</c:v>
                </c:pt>
                <c:pt idx="15">
                  <c:v>F16</c:v>
                </c:pt>
                <c:pt idx="16">
                  <c:v>F17</c:v>
                </c:pt>
                <c:pt idx="17">
                  <c:v>F18</c:v>
                </c:pt>
                <c:pt idx="18">
                  <c:v>F19</c:v>
                </c:pt>
                <c:pt idx="19">
                  <c:v>F20</c:v>
                </c:pt>
                <c:pt idx="20">
                  <c:v>F21</c:v>
                </c:pt>
                <c:pt idx="21">
                  <c:v>F22</c:v>
                </c:pt>
                <c:pt idx="22">
                  <c:v>F23</c:v>
                </c:pt>
                <c:pt idx="23">
                  <c:v>F24</c:v>
                </c:pt>
                <c:pt idx="24">
                  <c:v>F25</c:v>
                </c:pt>
                <c:pt idx="25">
                  <c:v>F26</c:v>
                </c:pt>
                <c:pt idx="26">
                  <c:v>F27</c:v>
                </c:pt>
                <c:pt idx="27">
                  <c:v>F28</c:v>
                </c:pt>
                <c:pt idx="28">
                  <c:v>F29</c:v>
                </c:pt>
                <c:pt idx="29">
                  <c:v>F30</c:v>
                </c:pt>
                <c:pt idx="30">
                  <c:v>F31</c:v>
                </c:pt>
                <c:pt idx="31">
                  <c:v>F32</c:v>
                </c:pt>
                <c:pt idx="32">
                  <c:v>F33</c:v>
                </c:pt>
                <c:pt idx="33">
                  <c:v>F34</c:v>
                </c:pt>
                <c:pt idx="34">
                  <c:v>F35</c:v>
                </c:pt>
                <c:pt idx="35">
                  <c:v>F36</c:v>
                </c:pt>
                <c:pt idx="36">
                  <c:v>F37</c:v>
                </c:pt>
              </c:strCache>
            </c:strRef>
          </c:cat>
          <c:val>
            <c:numRef>
              <c:f>1</c:f>
              <c:numCache>
                <c:formatCode>General</c:formatCode>
                <c:ptCount val="37"/>
              </c:numCache>
            </c:numRef>
          </c:val>
        </c:ser>
        <c:ser>
          <c:idx val="2"/>
          <c:order val="2"/>
          <c:tx>
            <c:strRef>
              <c:f>label 2</c:f>
              <c:strCache>
                <c:ptCount val="1"/>
                <c:pt idx="0">
                  <c:v>Series 3</c:v>
                </c:pt>
              </c:strCache>
            </c:strRef>
          </c:tx>
          <c:spPr>
            <a:gradFill>
              <a:gsLst>
                <a:gs pos="0">
                  <a:srgbClr val="D1D1D1"/>
                </a:gs>
                <a:gs pos="50000">
                  <a:srgbClr val="C7C7C7"/>
                </a:gs>
                <a:gs pos="100000">
                  <a:srgbClr val="C0C0C0"/>
                </a:gs>
              </a:gsLst>
              <a:lin ang="5400000"/>
            </a:gradFill>
            <a:ln w="9360">
              <a:solidFill>
                <a:srgbClr val="A1A1A1"/>
              </a:solidFill>
              <a:round/>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37"/>
                <c:pt idx="0">
                  <c:v>F1</c:v>
                </c:pt>
                <c:pt idx="1">
                  <c:v>F2</c:v>
                </c:pt>
                <c:pt idx="2">
                  <c:v>F3</c:v>
                </c:pt>
                <c:pt idx="3">
                  <c:v>F4</c:v>
                </c:pt>
                <c:pt idx="4">
                  <c:v>F5</c:v>
                </c:pt>
                <c:pt idx="5">
                  <c:v>F6</c:v>
                </c:pt>
                <c:pt idx="6">
                  <c:v>F7</c:v>
                </c:pt>
                <c:pt idx="7">
                  <c:v>F8</c:v>
                </c:pt>
                <c:pt idx="8">
                  <c:v>F9</c:v>
                </c:pt>
                <c:pt idx="9">
                  <c:v>F10</c:v>
                </c:pt>
                <c:pt idx="10">
                  <c:v>F11</c:v>
                </c:pt>
                <c:pt idx="11">
                  <c:v>F12</c:v>
                </c:pt>
                <c:pt idx="12">
                  <c:v>F13</c:v>
                </c:pt>
                <c:pt idx="13">
                  <c:v>F14</c:v>
                </c:pt>
                <c:pt idx="14">
                  <c:v>F15</c:v>
                </c:pt>
                <c:pt idx="15">
                  <c:v>F16</c:v>
                </c:pt>
                <c:pt idx="16">
                  <c:v>F17</c:v>
                </c:pt>
                <c:pt idx="17">
                  <c:v>F18</c:v>
                </c:pt>
                <c:pt idx="18">
                  <c:v>F19</c:v>
                </c:pt>
                <c:pt idx="19">
                  <c:v>F20</c:v>
                </c:pt>
                <c:pt idx="20">
                  <c:v>F21</c:v>
                </c:pt>
                <c:pt idx="21">
                  <c:v>F22</c:v>
                </c:pt>
                <c:pt idx="22">
                  <c:v>F23</c:v>
                </c:pt>
                <c:pt idx="23">
                  <c:v>F24</c:v>
                </c:pt>
                <c:pt idx="24">
                  <c:v>F25</c:v>
                </c:pt>
                <c:pt idx="25">
                  <c:v>F26</c:v>
                </c:pt>
                <c:pt idx="26">
                  <c:v>F27</c:v>
                </c:pt>
                <c:pt idx="27">
                  <c:v>F28</c:v>
                </c:pt>
                <c:pt idx="28">
                  <c:v>F29</c:v>
                </c:pt>
                <c:pt idx="29">
                  <c:v>F30</c:v>
                </c:pt>
                <c:pt idx="30">
                  <c:v>F31</c:v>
                </c:pt>
                <c:pt idx="31">
                  <c:v>F32</c:v>
                </c:pt>
                <c:pt idx="32">
                  <c:v>F33</c:v>
                </c:pt>
                <c:pt idx="33">
                  <c:v>F34</c:v>
                </c:pt>
                <c:pt idx="34">
                  <c:v>F35</c:v>
                </c:pt>
                <c:pt idx="35">
                  <c:v>F36</c:v>
                </c:pt>
                <c:pt idx="36">
                  <c:v>F37</c:v>
                </c:pt>
              </c:strCache>
            </c:strRef>
          </c:cat>
          <c:val>
            <c:numRef>
              <c:f>2</c:f>
              <c:numCache>
                <c:formatCode>General</c:formatCode>
                <c:ptCount val="37"/>
              </c:numCache>
            </c:numRef>
          </c:val>
        </c:ser>
        <c:gapWidth val="100"/>
        <c:overlap val="-24"/>
        <c:axId val="2643353"/>
        <c:axId val="26752406"/>
      </c:barChart>
      <c:catAx>
        <c:axId val="2643353"/>
        <c:scaling>
          <c:orientation val="minMax"/>
        </c:scaling>
        <c:delete val="0"/>
        <c:axPos val="b"/>
        <c:title>
          <c:tx>
            <c:rich>
              <a:bodyPr rot="0"/>
              <a:lstStyle/>
              <a:p>
                <a:pPr>
                  <a:defRPr sz="1300" b="0" u="none" strike="noStrike">
                    <a:uFillTx/>
                    <a:latin typeface="Arial"/>
                  </a:defRPr>
                </a:pPr>
                <a:r>
                  <a:rPr lang="en-US" sz="900" b="0" u="none" strike="noStrike">
                    <a:solidFill>
                      <a:schemeClr val="tx1">
                        <a:lumMod val="50000"/>
                        <a:lumOff val="50000"/>
                      </a:schemeClr>
                    </a:solidFill>
                    <a:uFillTx/>
                    <a:latin typeface="Calibri"/>
                  </a:rPr>
                  <a:t>FACTORI DE RISC</a:t>
                </a:r>
              </a:p>
            </c:rich>
          </c:tx>
          <c:overlay val="0"/>
          <c:spPr>
            <a:noFill/>
            <a:ln w="0">
              <a:noFill/>
            </a:ln>
          </c:spPr>
        </c:title>
        <c:numFmt formatCode="General" sourceLinked="0"/>
        <c:majorTickMark val="none"/>
        <c:minorTickMark val="none"/>
        <c:tickLblPos val="nextTo"/>
        <c:spPr>
          <a:ln w="9360">
            <a:solidFill>
              <a:srgbClr val="D9D9D9"/>
            </a:solidFill>
            <a:round/>
          </a:ln>
        </c:spPr>
        <c:txPr>
          <a:bodyPr/>
          <a:lstStyle/>
          <a:p>
            <a:pPr>
              <a:defRPr sz="900" b="0" u="none" strike="noStrike">
                <a:solidFill>
                  <a:srgbClr val="808080"/>
                </a:solidFill>
                <a:uFillTx/>
                <a:latin typeface="Calibri"/>
              </a:defRPr>
            </a:pPr>
          </a:p>
        </c:txPr>
        <c:crossAx val="26752406"/>
        <c:crosses val="autoZero"/>
        <c:auto val="1"/>
        <c:lblAlgn val="ctr"/>
        <c:lblOffset val="100"/>
        <c:noMultiLvlLbl val="0"/>
      </c:catAx>
      <c:valAx>
        <c:axId val="26752406"/>
        <c:scaling>
          <c:orientation val="minMax"/>
        </c:scaling>
        <c:delete val="0"/>
        <c:axPos val="l"/>
        <c:majorGridlines>
          <c:spPr>
            <a:ln w="9360">
              <a:solidFill>
                <a:srgbClr val="D9D9D9"/>
              </a:solidFill>
              <a:round/>
            </a:ln>
          </c:spPr>
        </c:majorGridlines>
        <c:title>
          <c:tx>
            <c:rich>
              <a:bodyPr rot="-5400000"/>
              <a:lstStyle/>
              <a:p>
                <a:pPr>
                  <a:defRPr sz="1300" b="0" u="none" strike="noStrike">
                    <a:uFillTx/>
                    <a:latin typeface="Arial"/>
                  </a:defRPr>
                </a:pPr>
                <a:r>
                  <a:rPr lang="en-US" sz="900" b="0" u="none" strike="noStrike">
                    <a:solidFill>
                      <a:schemeClr val="tx1">
                        <a:lumMod val="50000"/>
                        <a:lumOff val="50000"/>
                      </a:schemeClr>
                    </a:solidFill>
                    <a:uFillTx/>
                    <a:latin typeface="Calibri"/>
                  </a:rPr>
                  <a:t>NIVEL PARTIAL</a:t>
                </a:r>
                <a:r>
                  <a:rPr lang="en-US" sz="900" b="0" u="none" strike="noStrike">
                    <a:solidFill>
                      <a:schemeClr val="tx1">
                        <a:lumMod val="50000"/>
                        <a:lumOff val="50000"/>
                      </a:schemeClr>
                    </a:solidFill>
                    <a:uFillTx/>
                    <a:latin typeface="Calibri"/>
                  </a:rPr>
                  <a:t> </a:t>
                </a:r>
                <a:r>
                  <a:rPr lang="en-US" sz="900" b="0" u="none" strike="noStrike">
                    <a:solidFill>
                      <a:schemeClr val="tx1">
                        <a:lumMod val="50000"/>
                        <a:lumOff val="50000"/>
                      </a:schemeClr>
                    </a:solidFill>
                    <a:uFillTx/>
                    <a:latin typeface="Calibri"/>
                  </a:rPr>
                  <a:t>DE RISC</a:t>
                </a:r>
              </a:p>
            </c:rich>
          </c:tx>
          <c:overlay val="0"/>
          <c:spPr>
            <a:noFill/>
            <a:ln w="0">
              <a:noFill/>
            </a:ln>
          </c:spPr>
        </c:title>
        <c:numFmt formatCode="General" sourceLinked="0"/>
        <c:majorTickMark val="none"/>
        <c:minorTickMark val="none"/>
        <c:tickLblPos val="nextTo"/>
        <c:spPr>
          <a:ln w="6480">
            <a:noFill/>
          </a:ln>
        </c:spPr>
        <c:txPr>
          <a:bodyPr/>
          <a:lstStyle/>
          <a:p>
            <a:pPr>
              <a:defRPr sz="900" b="0" u="none" strike="noStrike">
                <a:solidFill>
                  <a:srgbClr val="808080"/>
                </a:solidFill>
                <a:uFillTx/>
                <a:latin typeface="Calibri"/>
              </a:defRPr>
            </a:pPr>
          </a:p>
        </c:txPr>
        <c:crossAx val="2643353"/>
        <c:crosses val="autoZero"/>
        <c:crossBetween val="between"/>
      </c:valAx>
      <c:spPr>
        <a:noFill/>
        <a:ln w="0">
          <a:noFill/>
        </a:ln>
      </c:spPr>
    </c:plotArea>
    <c:plotVisOnly val="1"/>
    <c:dispBlanksAs val="gap"/>
  </c:chart>
  <c:spPr>
    <a:solidFill>
      <a:srgbClr val="FFFFFF"/>
    </a:solidFill>
    <a:ln w="9360">
      <a:solidFill>
        <a:srgbClr val="D9D9D9"/>
      </a:solidFill>
      <a:round/>
    </a:ln>
  </c:spPr>
  <c:externalData r:id="rId1"/>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view3D>
      <c:rotX val="30"/>
      <c:rotY val="0"/>
      <c:rAngAx val="0"/>
      <c:perspective val="0"/>
    </c:view3D>
    <c:floor>
      <c:spPr>
        <a:solidFill>
          <a:srgbClr val="D9D9D9"/>
        </a:solidFill>
        <a:ln w="0">
          <a:noFill/>
        </a:ln>
      </c:spPr>
    </c:floor>
    <c:sideWall>
      <c:spPr>
        <a:solidFill>
          <a:srgbClr val="D9D9D9"/>
        </a:solidFill>
        <a:ln w="0">
          <a:noFill/>
        </a:ln>
      </c:spPr>
    </c:sideWall>
    <c:backWall>
      <c:spPr>
        <a:solidFill>
          <a:srgbClr val="D9D9D9"/>
        </a:solidFill>
        <a:ln w="0">
          <a:noFill/>
        </a:ln>
      </c:spPr>
    </c:backWall>
    <c:plotArea>
      <c:pie3DChart>
        <c:varyColors val="1"/>
        <c:ser>
          <c:idx val="0"/>
          <c:order val="0"/>
          <c:tx>
            <c:strRef>
              <c:f>label 0</c:f>
              <c:strCache>
                <c:ptCount val="1"/>
                <c:pt idx="0">
                  <c:v>Sales</c:v>
                </c:pt>
              </c:strCache>
            </c:strRef>
          </c:tx>
          <c:spPr>
            <a:solidFill>
              <a:srgbClr val="4472C4"/>
            </a:solidFill>
            <a:ln w="0">
              <a:noFill/>
            </a:ln>
          </c:spPr>
          <c:explosion val="0"/>
          <c:dPt>
            <c:idx val="0"/>
            <c:spPr>
              <a:solidFill>
                <a:srgbClr val="4472C4"/>
              </a:solidFill>
              <a:ln w="25560">
                <a:solidFill>
                  <a:srgbClr val="FFFFFF"/>
                </a:solidFill>
                <a:round/>
              </a:ln>
            </c:spPr>
          </c:dPt>
          <c:dPt>
            <c:idx val="1"/>
            <c:spPr>
              <a:solidFill>
                <a:srgbClr val="ED7D31"/>
              </a:solidFill>
              <a:ln w="25560">
                <a:solidFill>
                  <a:srgbClr val="FFFFFF"/>
                </a:solidFill>
                <a:round/>
              </a:ln>
            </c:spPr>
          </c:dPt>
          <c:dPt>
            <c:idx val="2"/>
            <c:spPr>
              <a:solidFill>
                <a:srgbClr val="A5A5A5"/>
              </a:solidFill>
              <a:ln w="25560">
                <a:solidFill>
                  <a:srgbClr val="FFFFFF"/>
                </a:solidFill>
                <a:round/>
              </a:ln>
            </c:spPr>
          </c:dPt>
          <c:dPt>
            <c:idx val="3"/>
            <c:spPr>
              <a:solidFill>
                <a:srgbClr val="FFC000"/>
              </a:solidFill>
              <a:ln w="25560">
                <a:solidFill>
                  <a:srgbClr val="FFFFFF"/>
                </a:solidFill>
                <a:round/>
              </a:ln>
            </c:spPr>
          </c:dPt>
          <c:dLbls>
            <c:dLbl>
              <c:idx val="0"/>
              <c:tx>
                <c:rich>
                  <a:bodyPr/>
                  <a:p>
                    <a:r>
                      <a:rPr sz="1000" b="0" u="none" strike="noStrike">
                        <a:solidFill>
                          <a:srgbClr val="000000"/>
                        </a:solidFill>
                        <a:uFillTx/>
                        <a:latin typeface="Calibri"/>
                      </a:rPr>
                      <a:t>Factori de risc proprii  mijloacelor de productie
24.32 %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1"/>
              <c:tx>
                <c:rich>
                  <a:bodyPr/>
                  <a:p>
                    <a:r>
                      <a:rPr sz="1000" b="0" u="none" strike="noStrike">
                        <a:solidFill>
                          <a:srgbClr val="000000"/>
                        </a:solidFill>
                        <a:uFillTx/>
                        <a:latin typeface="Calibri"/>
                      </a:rPr>
                      <a:t>[Factori</a:t>
                    </a:r>
                    <a:r>
                      <a:rPr sz="1000" b="0" u="none" strike="noStrike">
                        <a:solidFill>
                          <a:srgbClr val="000000"/>
                        </a:solidFill>
                        <a:uFillTx/>
                        <a:latin typeface="Calibri"/>
                      </a:rPr>
                      <a:t> de risc proprii mediului de munca
24.32 %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2"/>
              <c:tx>
                <c:rich>
                  <a:bodyPr/>
                  <a:p>
                    <a:r>
                      <a:rPr sz="1000" b="0" u="none" strike="noStrike">
                        <a:solidFill>
                          <a:srgbClr val="000000"/>
                        </a:solidFill>
                        <a:uFillTx/>
                        <a:latin typeface="Calibri"/>
                      </a:rPr>
                      <a:t>Factori de risc proprii executantului
35.14 %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3"/>
              <c:tx>
                <c:rich>
                  <a:bodyPr/>
                  <a:p>
                    <a:r>
                      <a:rPr sz="1000" b="0" u="none" strike="noStrike">
                        <a:solidFill>
                          <a:srgbClr val="000000"/>
                        </a:solidFill>
                        <a:uFillTx/>
                        <a:latin typeface="Calibri"/>
                      </a:rPr>
                      <a:t>Factori de risc proprii sarcinii de munca
16.22 %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spPr>
              <a:solidFill>
                <a:srgbClr val="FFFFFF"/>
              </a:solidFill>
            </c:spPr>
            <c:txPr>
              <a:bodyPr wrap="square"/>
              <a:lstStyle/>
              <a:p>
                <a:pPr>
                  <a:defRPr sz="899" b="0" u="none" strike="noStrike">
                    <a:solidFill>
                      <a:srgbClr val="595959"/>
                    </a:solidFill>
                    <a:uFillTx/>
                    <a:latin typeface="Calibri"/>
                  </a:defRPr>
                </a:pPr>
              </a:p>
            </c:txPr>
            <c:dLblPos val="outEnd"/>
            <c:showLegendKey val="0"/>
            <c:showVal val="0"/>
            <c:showCatName val="1"/>
            <c:showSerName val="0"/>
            <c:showPercent val="1"/>
            <c:separator>
</c:separator>
            <c:showLeaderLines val="0"/>
          </c:dLbls>
          <c:cat>
            <c:strRef>
              <c:f>categories</c:f>
              <c:strCache>
                <c:ptCount val="4"/>
                <c:pt idx="0">
                  <c:v>Factori de risc proprii mijloacelor de productie</c:v>
                </c:pt>
                <c:pt idx="1">
                  <c:v>Factori de risc proprii mediului de munca</c:v>
                </c:pt>
                <c:pt idx="2">
                  <c:v>Factori de risc proprii executantului</c:v>
                </c:pt>
                <c:pt idx="3">
                  <c:v>Factori de risc proprii sarcinii de munca</c:v>
                </c:pt>
              </c:strCache>
            </c:strRef>
          </c:cat>
          <c:val>
            <c:numRef>
              <c:f>0</c:f>
              <c:numCache>
                <c:formatCode>General</c:formatCode>
                <c:ptCount val="4"/>
                <c:pt idx="0">
                  <c:v>24.32</c:v>
                </c:pt>
                <c:pt idx="1">
                  <c:v>24.32</c:v>
                </c:pt>
                <c:pt idx="2">
                  <c:v>35.14</c:v>
                </c:pt>
                <c:pt idx="3">
                  <c:v>16.22</c:v>
                </c:pt>
              </c:numCache>
            </c:numRef>
          </c:val>
        </c:ser>
      </c:pie3DChart>
    </c:plotArea>
    <c:plotVisOnly val="1"/>
    <c:dispBlanksAs val="gap"/>
  </c:chart>
  <c:spPr>
    <a:solidFill>
      <a:srgbClr val="FFFFFF"/>
    </a:solidFill>
    <a:ln w="9360">
      <a:solidFill>
        <a:srgbClr val="D9D9D9"/>
      </a:solidFill>
      <a:round/>
    </a:ln>
  </c:spPr>
  <c:externalData r:id="rId1"/>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barChart>
        <c:barDir val="col"/>
        <c:grouping val="clustered"/>
        <c:varyColors val="0"/>
        <c:ser>
          <c:idx val="0"/>
          <c:order val="0"/>
          <c:tx>
            <c:strRef>
              <c:f>label 0</c:f>
              <c:strCache>
                <c:ptCount val="1"/>
                <c:pt idx="0">
                  <c:v>Series 1</c:v>
                </c:pt>
              </c:strCache>
            </c:strRef>
          </c:tx>
          <c:spPr>
            <a:gradFill>
              <a:gsLst>
                <a:gs pos="0">
                  <a:srgbClr val="A8B7DF"/>
                </a:gs>
                <a:gs pos="50000">
                  <a:srgbClr val="9AABD9"/>
                </a:gs>
                <a:gs pos="100000">
                  <a:srgbClr val="889ED7"/>
                </a:gs>
              </a:gsLst>
              <a:lin ang="5400000"/>
            </a:gradFill>
            <a:ln w="9360">
              <a:solidFill>
                <a:srgbClr val="426FBF"/>
              </a:solidFill>
              <a:round/>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34"/>
                <c:pt idx="0">
                  <c:v>F1</c:v>
                </c:pt>
                <c:pt idx="1">
                  <c:v>F2</c:v>
                </c:pt>
                <c:pt idx="2">
                  <c:v>F3</c:v>
                </c:pt>
                <c:pt idx="3">
                  <c:v>F4</c:v>
                </c:pt>
                <c:pt idx="4">
                  <c:v>F5</c:v>
                </c:pt>
                <c:pt idx="5">
                  <c:v>F6</c:v>
                </c:pt>
                <c:pt idx="6">
                  <c:v>F7</c:v>
                </c:pt>
                <c:pt idx="7">
                  <c:v>F8</c:v>
                </c:pt>
                <c:pt idx="8">
                  <c:v>F9</c:v>
                </c:pt>
                <c:pt idx="9">
                  <c:v>F10</c:v>
                </c:pt>
                <c:pt idx="10">
                  <c:v>F11</c:v>
                </c:pt>
                <c:pt idx="11">
                  <c:v>F12</c:v>
                </c:pt>
                <c:pt idx="12">
                  <c:v>F13</c:v>
                </c:pt>
                <c:pt idx="13">
                  <c:v>F14</c:v>
                </c:pt>
                <c:pt idx="14">
                  <c:v>F15</c:v>
                </c:pt>
                <c:pt idx="15">
                  <c:v>F16</c:v>
                </c:pt>
                <c:pt idx="16">
                  <c:v>F17</c:v>
                </c:pt>
                <c:pt idx="17">
                  <c:v>F18</c:v>
                </c:pt>
                <c:pt idx="18">
                  <c:v>F19</c:v>
                </c:pt>
                <c:pt idx="19">
                  <c:v>F20</c:v>
                </c:pt>
                <c:pt idx="20">
                  <c:v>F21</c:v>
                </c:pt>
                <c:pt idx="21">
                  <c:v>F22</c:v>
                </c:pt>
                <c:pt idx="22">
                  <c:v>F23</c:v>
                </c:pt>
                <c:pt idx="23">
                  <c:v>F24</c:v>
                </c:pt>
                <c:pt idx="24">
                  <c:v>F25</c:v>
                </c:pt>
                <c:pt idx="25">
                  <c:v>F26</c:v>
                </c:pt>
                <c:pt idx="26">
                  <c:v>F27</c:v>
                </c:pt>
                <c:pt idx="27">
                  <c:v>F28</c:v>
                </c:pt>
                <c:pt idx="28">
                  <c:v>F29</c:v>
                </c:pt>
                <c:pt idx="29">
                  <c:v>F30</c:v>
                </c:pt>
                <c:pt idx="30">
                  <c:v>F31</c:v>
                </c:pt>
                <c:pt idx="31">
                  <c:v>F32</c:v>
                </c:pt>
                <c:pt idx="32">
                  <c:v>F33</c:v>
                </c:pt>
                <c:pt idx="33">
                  <c:v>F34</c:v>
                </c:pt>
              </c:strCache>
            </c:strRef>
          </c:cat>
          <c:val>
            <c:numRef>
              <c:f>0</c:f>
              <c:numCache>
                <c:formatCode>General</c:formatCode>
                <c:ptCount val="34"/>
                <c:pt idx="0">
                  <c:v>1</c:v>
                </c:pt>
                <c:pt idx="1">
                  <c:v>1</c:v>
                </c:pt>
                <c:pt idx="2">
                  <c:v>2</c:v>
                </c:pt>
                <c:pt idx="3">
                  <c:v>3</c:v>
                </c:pt>
                <c:pt idx="4">
                  <c:v>2</c:v>
                </c:pt>
                <c:pt idx="5">
                  <c:v>3</c:v>
                </c:pt>
                <c:pt idx="6">
                  <c:v>2</c:v>
                </c:pt>
                <c:pt idx="7">
                  <c:v>2</c:v>
                </c:pt>
                <c:pt idx="8">
                  <c:v>3</c:v>
                </c:pt>
                <c:pt idx="9">
                  <c:v>4</c:v>
                </c:pt>
                <c:pt idx="10">
                  <c:v>1</c:v>
                </c:pt>
                <c:pt idx="11">
                  <c:v>1</c:v>
                </c:pt>
                <c:pt idx="12">
                  <c:v>3</c:v>
                </c:pt>
                <c:pt idx="13">
                  <c:v>3</c:v>
                </c:pt>
                <c:pt idx="14">
                  <c:v>3</c:v>
                </c:pt>
                <c:pt idx="15">
                  <c:v>2</c:v>
                </c:pt>
                <c:pt idx="16">
                  <c:v>2</c:v>
                </c:pt>
                <c:pt idx="17">
                  <c:v>1</c:v>
                </c:pt>
                <c:pt idx="18">
                  <c:v>3</c:v>
                </c:pt>
                <c:pt idx="19">
                  <c:v>4</c:v>
                </c:pt>
                <c:pt idx="20">
                  <c:v>2</c:v>
                </c:pt>
                <c:pt idx="21">
                  <c:v>1</c:v>
                </c:pt>
                <c:pt idx="22">
                  <c:v>2</c:v>
                </c:pt>
                <c:pt idx="23">
                  <c:v>3</c:v>
                </c:pt>
                <c:pt idx="24">
                  <c:v>2</c:v>
                </c:pt>
                <c:pt idx="25">
                  <c:v>2</c:v>
                </c:pt>
                <c:pt idx="26">
                  <c:v>2</c:v>
                </c:pt>
                <c:pt idx="27">
                  <c:v>2</c:v>
                </c:pt>
                <c:pt idx="28">
                  <c:v>3</c:v>
                </c:pt>
                <c:pt idx="29">
                  <c:v>1</c:v>
                </c:pt>
                <c:pt idx="30">
                  <c:v>3</c:v>
                </c:pt>
                <c:pt idx="31">
                  <c:v>2</c:v>
                </c:pt>
                <c:pt idx="32">
                  <c:v>2</c:v>
                </c:pt>
                <c:pt idx="33">
                  <c:v>3</c:v>
                </c:pt>
              </c:numCache>
            </c:numRef>
          </c:val>
        </c:ser>
        <c:ser>
          <c:idx val="1"/>
          <c:order val="1"/>
          <c:tx>
            <c:strRef>
              <c:f>label 1</c:f>
              <c:strCache>
                <c:ptCount val="1"/>
                <c:pt idx="0">
                  <c:v>Series 2</c:v>
                </c:pt>
              </c:strCache>
            </c:strRef>
          </c:tx>
          <c:spPr>
            <a:gradFill>
              <a:gsLst>
                <a:gs pos="0">
                  <a:srgbClr val="F7BCA4"/>
                </a:gs>
                <a:gs pos="50000">
                  <a:srgbClr val="F4B196"/>
                </a:gs>
                <a:gs pos="100000">
                  <a:srgbClr val="F7A582"/>
                </a:gs>
              </a:gsLst>
              <a:lin ang="5400000"/>
            </a:gradFill>
            <a:ln w="9360">
              <a:solidFill>
                <a:srgbClr val="E77A2F"/>
              </a:solidFill>
              <a:round/>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34"/>
                <c:pt idx="0">
                  <c:v>F1</c:v>
                </c:pt>
                <c:pt idx="1">
                  <c:v>F2</c:v>
                </c:pt>
                <c:pt idx="2">
                  <c:v>F3</c:v>
                </c:pt>
                <c:pt idx="3">
                  <c:v>F4</c:v>
                </c:pt>
                <c:pt idx="4">
                  <c:v>F5</c:v>
                </c:pt>
                <c:pt idx="5">
                  <c:v>F6</c:v>
                </c:pt>
                <c:pt idx="6">
                  <c:v>F7</c:v>
                </c:pt>
                <c:pt idx="7">
                  <c:v>F8</c:v>
                </c:pt>
                <c:pt idx="8">
                  <c:v>F9</c:v>
                </c:pt>
                <c:pt idx="9">
                  <c:v>F10</c:v>
                </c:pt>
                <c:pt idx="10">
                  <c:v>F11</c:v>
                </c:pt>
                <c:pt idx="11">
                  <c:v>F12</c:v>
                </c:pt>
                <c:pt idx="12">
                  <c:v>F13</c:v>
                </c:pt>
                <c:pt idx="13">
                  <c:v>F14</c:v>
                </c:pt>
                <c:pt idx="14">
                  <c:v>F15</c:v>
                </c:pt>
                <c:pt idx="15">
                  <c:v>F16</c:v>
                </c:pt>
                <c:pt idx="16">
                  <c:v>F17</c:v>
                </c:pt>
                <c:pt idx="17">
                  <c:v>F18</c:v>
                </c:pt>
                <c:pt idx="18">
                  <c:v>F19</c:v>
                </c:pt>
                <c:pt idx="19">
                  <c:v>F20</c:v>
                </c:pt>
                <c:pt idx="20">
                  <c:v>F21</c:v>
                </c:pt>
                <c:pt idx="21">
                  <c:v>F22</c:v>
                </c:pt>
                <c:pt idx="22">
                  <c:v>F23</c:v>
                </c:pt>
                <c:pt idx="23">
                  <c:v>F24</c:v>
                </c:pt>
                <c:pt idx="24">
                  <c:v>F25</c:v>
                </c:pt>
                <c:pt idx="25">
                  <c:v>F26</c:v>
                </c:pt>
                <c:pt idx="26">
                  <c:v>F27</c:v>
                </c:pt>
                <c:pt idx="27">
                  <c:v>F28</c:v>
                </c:pt>
                <c:pt idx="28">
                  <c:v>F29</c:v>
                </c:pt>
                <c:pt idx="29">
                  <c:v>F30</c:v>
                </c:pt>
                <c:pt idx="30">
                  <c:v>F31</c:v>
                </c:pt>
                <c:pt idx="31">
                  <c:v>F32</c:v>
                </c:pt>
                <c:pt idx="32">
                  <c:v>F33</c:v>
                </c:pt>
                <c:pt idx="33">
                  <c:v>F34</c:v>
                </c:pt>
              </c:strCache>
            </c:strRef>
          </c:cat>
          <c:val>
            <c:numRef>
              <c:f>1</c:f>
              <c:numCache>
                <c:formatCode>General</c:formatCode>
                <c:ptCount val="34"/>
              </c:numCache>
            </c:numRef>
          </c:val>
        </c:ser>
        <c:ser>
          <c:idx val="2"/>
          <c:order val="2"/>
          <c:tx>
            <c:strRef>
              <c:f>label 2</c:f>
              <c:strCache>
                <c:ptCount val="1"/>
                <c:pt idx="0">
                  <c:v>Series 3</c:v>
                </c:pt>
              </c:strCache>
            </c:strRef>
          </c:tx>
          <c:spPr>
            <a:gradFill>
              <a:gsLst>
                <a:gs pos="0">
                  <a:srgbClr val="D1D1D1"/>
                </a:gs>
                <a:gs pos="50000">
                  <a:srgbClr val="C7C7C7"/>
                </a:gs>
                <a:gs pos="100000">
                  <a:srgbClr val="C0C0C0"/>
                </a:gs>
              </a:gsLst>
              <a:lin ang="5400000"/>
            </a:gradFill>
            <a:ln w="9360">
              <a:solidFill>
                <a:srgbClr val="A1A1A1"/>
              </a:solidFill>
              <a:round/>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34"/>
                <c:pt idx="0">
                  <c:v>F1</c:v>
                </c:pt>
                <c:pt idx="1">
                  <c:v>F2</c:v>
                </c:pt>
                <c:pt idx="2">
                  <c:v>F3</c:v>
                </c:pt>
                <c:pt idx="3">
                  <c:v>F4</c:v>
                </c:pt>
                <c:pt idx="4">
                  <c:v>F5</c:v>
                </c:pt>
                <c:pt idx="5">
                  <c:v>F6</c:v>
                </c:pt>
                <c:pt idx="6">
                  <c:v>F7</c:v>
                </c:pt>
                <c:pt idx="7">
                  <c:v>F8</c:v>
                </c:pt>
                <c:pt idx="8">
                  <c:v>F9</c:v>
                </c:pt>
                <c:pt idx="9">
                  <c:v>F10</c:v>
                </c:pt>
                <c:pt idx="10">
                  <c:v>F11</c:v>
                </c:pt>
                <c:pt idx="11">
                  <c:v>F12</c:v>
                </c:pt>
                <c:pt idx="12">
                  <c:v>F13</c:v>
                </c:pt>
                <c:pt idx="13">
                  <c:v>F14</c:v>
                </c:pt>
                <c:pt idx="14">
                  <c:v>F15</c:v>
                </c:pt>
                <c:pt idx="15">
                  <c:v>F16</c:v>
                </c:pt>
                <c:pt idx="16">
                  <c:v>F17</c:v>
                </c:pt>
                <c:pt idx="17">
                  <c:v>F18</c:v>
                </c:pt>
                <c:pt idx="18">
                  <c:v>F19</c:v>
                </c:pt>
                <c:pt idx="19">
                  <c:v>F20</c:v>
                </c:pt>
                <c:pt idx="20">
                  <c:v>F21</c:v>
                </c:pt>
                <c:pt idx="21">
                  <c:v>F22</c:v>
                </c:pt>
                <c:pt idx="22">
                  <c:v>F23</c:v>
                </c:pt>
                <c:pt idx="23">
                  <c:v>F24</c:v>
                </c:pt>
                <c:pt idx="24">
                  <c:v>F25</c:v>
                </c:pt>
                <c:pt idx="25">
                  <c:v>F26</c:v>
                </c:pt>
                <c:pt idx="26">
                  <c:v>F27</c:v>
                </c:pt>
                <c:pt idx="27">
                  <c:v>F28</c:v>
                </c:pt>
                <c:pt idx="28">
                  <c:v>F29</c:v>
                </c:pt>
                <c:pt idx="29">
                  <c:v>F30</c:v>
                </c:pt>
                <c:pt idx="30">
                  <c:v>F31</c:v>
                </c:pt>
                <c:pt idx="31">
                  <c:v>F32</c:v>
                </c:pt>
                <c:pt idx="32">
                  <c:v>F33</c:v>
                </c:pt>
                <c:pt idx="33">
                  <c:v>F34</c:v>
                </c:pt>
              </c:strCache>
            </c:strRef>
          </c:cat>
          <c:val>
            <c:numRef>
              <c:f>2</c:f>
              <c:numCache>
                <c:formatCode>General</c:formatCode>
                <c:ptCount val="34"/>
              </c:numCache>
            </c:numRef>
          </c:val>
        </c:ser>
        <c:gapWidth val="100"/>
        <c:overlap val="-24"/>
        <c:axId val="17925328"/>
        <c:axId val="95572099"/>
      </c:barChart>
      <c:catAx>
        <c:axId val="17925328"/>
        <c:scaling>
          <c:orientation val="minMax"/>
        </c:scaling>
        <c:delete val="0"/>
        <c:axPos val="b"/>
        <c:title>
          <c:tx>
            <c:rich>
              <a:bodyPr rot="0"/>
              <a:lstStyle/>
              <a:p>
                <a:pPr>
                  <a:defRPr sz="1300" b="0" u="none" strike="noStrike">
                    <a:uFillTx/>
                    <a:latin typeface="Arial"/>
                  </a:defRPr>
                </a:pPr>
                <a:r>
                  <a:rPr lang="en-US" sz="900" b="0" u="none" strike="noStrike">
                    <a:solidFill>
                      <a:schemeClr val="tx1">
                        <a:lumMod val="50000"/>
                        <a:lumOff val="50000"/>
                      </a:schemeClr>
                    </a:solidFill>
                    <a:uFillTx/>
                    <a:latin typeface="Calibri"/>
                  </a:rPr>
                  <a:t>FACTORI DE RISC</a:t>
                </a:r>
              </a:p>
            </c:rich>
          </c:tx>
          <c:overlay val="0"/>
          <c:spPr>
            <a:noFill/>
            <a:ln w="0">
              <a:noFill/>
            </a:ln>
          </c:spPr>
        </c:title>
        <c:numFmt formatCode="General" sourceLinked="0"/>
        <c:majorTickMark val="none"/>
        <c:minorTickMark val="none"/>
        <c:tickLblPos val="nextTo"/>
        <c:spPr>
          <a:ln w="9360">
            <a:solidFill>
              <a:srgbClr val="D9D9D9"/>
            </a:solidFill>
            <a:round/>
          </a:ln>
        </c:spPr>
        <c:txPr>
          <a:bodyPr/>
          <a:lstStyle/>
          <a:p>
            <a:pPr>
              <a:defRPr sz="900" b="0" u="none" strike="noStrike">
                <a:solidFill>
                  <a:srgbClr val="808080"/>
                </a:solidFill>
                <a:uFillTx/>
                <a:latin typeface="Calibri"/>
              </a:defRPr>
            </a:pPr>
          </a:p>
        </c:txPr>
        <c:crossAx val="95572099"/>
        <c:crosses val="autoZero"/>
        <c:auto val="1"/>
        <c:lblAlgn val="ctr"/>
        <c:lblOffset val="100"/>
        <c:noMultiLvlLbl val="0"/>
      </c:catAx>
      <c:valAx>
        <c:axId val="95572099"/>
        <c:scaling>
          <c:orientation val="minMax"/>
        </c:scaling>
        <c:delete val="0"/>
        <c:axPos val="l"/>
        <c:majorGridlines>
          <c:spPr>
            <a:ln w="9360">
              <a:solidFill>
                <a:srgbClr val="D9D9D9"/>
              </a:solidFill>
              <a:round/>
            </a:ln>
          </c:spPr>
        </c:majorGridlines>
        <c:title>
          <c:tx>
            <c:rich>
              <a:bodyPr rot="-5400000"/>
              <a:lstStyle/>
              <a:p>
                <a:pPr>
                  <a:defRPr sz="1300" b="0" u="none" strike="noStrike">
                    <a:uFillTx/>
                    <a:latin typeface="Arial"/>
                  </a:defRPr>
                </a:pPr>
                <a:r>
                  <a:rPr lang="en-US" sz="900" b="0" u="none" strike="noStrike">
                    <a:solidFill>
                      <a:schemeClr val="tx1">
                        <a:lumMod val="50000"/>
                        <a:lumOff val="50000"/>
                      </a:schemeClr>
                    </a:solidFill>
                    <a:uFillTx/>
                    <a:latin typeface="Calibri"/>
                  </a:rPr>
                  <a:t>NIVEL PARTIAL</a:t>
                </a:r>
                <a:r>
                  <a:rPr lang="en-US" sz="900" b="0" u="none" strike="noStrike">
                    <a:solidFill>
                      <a:schemeClr val="tx1">
                        <a:lumMod val="50000"/>
                        <a:lumOff val="50000"/>
                      </a:schemeClr>
                    </a:solidFill>
                    <a:uFillTx/>
                    <a:latin typeface="Calibri"/>
                  </a:rPr>
                  <a:t> </a:t>
                </a:r>
                <a:r>
                  <a:rPr lang="en-US" sz="900" b="0" u="none" strike="noStrike">
                    <a:solidFill>
                      <a:schemeClr val="tx1">
                        <a:lumMod val="50000"/>
                        <a:lumOff val="50000"/>
                      </a:schemeClr>
                    </a:solidFill>
                    <a:uFillTx/>
                    <a:latin typeface="Calibri"/>
                  </a:rPr>
                  <a:t>DE RISC</a:t>
                </a:r>
              </a:p>
            </c:rich>
          </c:tx>
          <c:overlay val="0"/>
          <c:spPr>
            <a:noFill/>
            <a:ln w="0">
              <a:noFill/>
            </a:ln>
          </c:spPr>
        </c:title>
        <c:numFmt formatCode="General" sourceLinked="0"/>
        <c:majorTickMark val="none"/>
        <c:minorTickMark val="none"/>
        <c:tickLblPos val="nextTo"/>
        <c:spPr>
          <a:ln w="6480">
            <a:noFill/>
          </a:ln>
        </c:spPr>
        <c:txPr>
          <a:bodyPr/>
          <a:lstStyle/>
          <a:p>
            <a:pPr>
              <a:defRPr sz="900" b="0" u="none" strike="noStrike">
                <a:solidFill>
                  <a:srgbClr val="808080"/>
                </a:solidFill>
                <a:uFillTx/>
                <a:latin typeface="Calibri"/>
              </a:defRPr>
            </a:pPr>
          </a:p>
        </c:txPr>
        <c:crossAx val="17925328"/>
        <c:crosses val="autoZero"/>
        <c:crossBetween val="between"/>
      </c:valAx>
      <c:spPr>
        <a:noFill/>
        <a:ln w="0">
          <a:noFill/>
        </a:ln>
      </c:spPr>
    </c:plotArea>
    <c:plotVisOnly val="1"/>
    <c:dispBlanksAs val="gap"/>
  </c:chart>
  <c:spPr>
    <a:solidFill>
      <a:srgbClr val="FFFFFF"/>
    </a:solidFill>
    <a:ln w="9360">
      <a:solidFill>
        <a:srgbClr val="D9D9D9"/>
      </a:solidFill>
      <a:round/>
    </a:ln>
  </c:spPr>
  <c:externalData r:id="rId1"/>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view3D>
      <c:rotX val="30"/>
      <c:rotY val="0"/>
      <c:rAngAx val="0"/>
      <c:perspective val="0"/>
    </c:view3D>
    <c:floor>
      <c:spPr>
        <a:solidFill>
          <a:srgbClr val="D9D9D9"/>
        </a:solidFill>
        <a:ln w="0">
          <a:noFill/>
        </a:ln>
      </c:spPr>
    </c:floor>
    <c:sideWall>
      <c:spPr>
        <a:solidFill>
          <a:srgbClr val="D9D9D9"/>
        </a:solidFill>
        <a:ln w="0">
          <a:noFill/>
        </a:ln>
      </c:spPr>
    </c:sideWall>
    <c:backWall>
      <c:spPr>
        <a:solidFill>
          <a:srgbClr val="D9D9D9"/>
        </a:solidFill>
        <a:ln w="0">
          <a:noFill/>
        </a:ln>
      </c:spPr>
    </c:backWall>
    <c:plotArea>
      <c:pie3DChart>
        <c:varyColors val="1"/>
        <c:ser>
          <c:idx val="0"/>
          <c:order val="0"/>
          <c:tx>
            <c:strRef>
              <c:f>label 0</c:f>
              <c:strCache>
                <c:ptCount val="1"/>
                <c:pt idx="0">
                  <c:v>Sales</c:v>
                </c:pt>
              </c:strCache>
            </c:strRef>
          </c:tx>
          <c:spPr>
            <a:solidFill>
              <a:srgbClr val="4472C4"/>
            </a:solidFill>
            <a:ln w="0">
              <a:noFill/>
            </a:ln>
          </c:spPr>
          <c:explosion val="0"/>
          <c:dPt>
            <c:idx val="0"/>
            <c:spPr>
              <a:solidFill>
                <a:srgbClr val="4472C4"/>
              </a:solidFill>
              <a:ln w="25560">
                <a:solidFill>
                  <a:srgbClr val="FFFFFF"/>
                </a:solidFill>
                <a:round/>
              </a:ln>
            </c:spPr>
          </c:dPt>
          <c:dPt>
            <c:idx val="1"/>
            <c:spPr>
              <a:solidFill>
                <a:srgbClr val="ED7D31"/>
              </a:solidFill>
              <a:ln w="25560">
                <a:solidFill>
                  <a:srgbClr val="FFFFFF"/>
                </a:solidFill>
                <a:round/>
              </a:ln>
            </c:spPr>
          </c:dPt>
          <c:dPt>
            <c:idx val="2"/>
            <c:spPr>
              <a:solidFill>
                <a:srgbClr val="A5A5A5"/>
              </a:solidFill>
              <a:ln w="25560">
                <a:solidFill>
                  <a:srgbClr val="FFFFFF"/>
                </a:solidFill>
                <a:round/>
              </a:ln>
            </c:spPr>
          </c:dPt>
          <c:dPt>
            <c:idx val="3"/>
            <c:spPr>
              <a:solidFill>
                <a:srgbClr val="FFC000"/>
              </a:solidFill>
              <a:ln w="25560">
                <a:solidFill>
                  <a:srgbClr val="FFFFFF"/>
                </a:solidFill>
                <a:round/>
              </a:ln>
            </c:spPr>
          </c:dPt>
          <c:dLbls>
            <c:dLbl>
              <c:idx val="0"/>
              <c:tx>
                <c:rich>
                  <a:bodyPr/>
                  <a:p>
                    <a:r>
                      <a:rPr sz="1000" b="0" u="none" strike="noStrike">
                        <a:solidFill>
                          <a:srgbClr val="000000"/>
                        </a:solidFill>
                        <a:uFillTx/>
                        <a:latin typeface="Calibri"/>
                      </a:rPr>
                      <a:t>Factori de risc proprii  mijloacelor de productie
29,41 %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1"/>
              <c:tx>
                <c:rich>
                  <a:bodyPr/>
                  <a:p>
                    <a:r>
                      <a:rPr sz="1000" b="0" u="none" strike="noStrike">
                        <a:solidFill>
                          <a:srgbClr val="000000"/>
                        </a:solidFill>
                        <a:uFillTx/>
                        <a:latin typeface="Calibri"/>
                      </a:rPr>
                      <a:t>[Factori</a:t>
                    </a:r>
                    <a:r>
                      <a:rPr sz="1000" b="0" u="none" strike="noStrike">
                        <a:solidFill>
                          <a:srgbClr val="000000"/>
                        </a:solidFill>
                        <a:uFillTx/>
                        <a:latin typeface="Calibri"/>
                      </a:rPr>
                      <a:t> de risc proprii mediului de munca
14.71 %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2"/>
              <c:tx>
                <c:rich>
                  <a:bodyPr/>
                  <a:p>
                    <a:r>
                      <a:rPr sz="1000" b="0" u="none" strike="noStrike">
                        <a:solidFill>
                          <a:srgbClr val="000000"/>
                        </a:solidFill>
                        <a:uFillTx/>
                        <a:latin typeface="Calibri"/>
                      </a:rPr>
                      <a:t>Factori de risc proprii sarcinii de munca
38.24 %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3"/>
              <c:tx>
                <c:rich>
                  <a:bodyPr/>
                  <a:p>
                    <a:r>
                      <a:rPr sz="1000" b="0" u="none" strike="noStrike">
                        <a:solidFill>
                          <a:srgbClr val="000000"/>
                        </a:solidFill>
                        <a:uFillTx/>
                        <a:latin typeface="Calibri"/>
                      </a:rPr>
                      <a:t>Factori de risc proprii executantului
17.64 %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spPr>
              <a:solidFill>
                <a:srgbClr val="FFFFFF"/>
              </a:solidFill>
            </c:spPr>
            <c:txPr>
              <a:bodyPr wrap="square"/>
              <a:lstStyle/>
              <a:p>
                <a:pPr>
                  <a:defRPr sz="899" b="0" u="none" strike="noStrike">
                    <a:solidFill>
                      <a:srgbClr val="595959"/>
                    </a:solidFill>
                    <a:uFillTx/>
                    <a:latin typeface="Calibri"/>
                  </a:defRPr>
                </a:pPr>
              </a:p>
            </c:txPr>
            <c:dLblPos val="outEnd"/>
            <c:showLegendKey val="0"/>
            <c:showVal val="0"/>
            <c:showCatName val="1"/>
            <c:showSerName val="0"/>
            <c:showPercent val="1"/>
            <c:separator>
</c:separator>
            <c:showLeaderLines val="0"/>
          </c:dLbls>
          <c:cat>
            <c:strRef>
              <c:f>categories</c:f>
              <c:strCache>
                <c:ptCount val="4"/>
                <c:pt idx="0">
                  <c:v>Factori de risc proprii mijloacelor de productie</c:v>
                </c:pt>
                <c:pt idx="1">
                  <c:v>Factori de risc proprii mediului de munca</c:v>
                </c:pt>
                <c:pt idx="2">
                  <c:v>Factori de risc proprii executantului</c:v>
                </c:pt>
                <c:pt idx="3">
                  <c:v>Factori de risc proprii sarcinii de munca</c:v>
                </c:pt>
              </c:strCache>
            </c:strRef>
          </c:cat>
          <c:val>
            <c:numRef>
              <c:f>0</c:f>
              <c:numCache>
                <c:formatCode>General</c:formatCode>
                <c:ptCount val="4"/>
                <c:pt idx="0">
                  <c:v>29.41</c:v>
                </c:pt>
                <c:pt idx="1">
                  <c:v>14.71</c:v>
                </c:pt>
                <c:pt idx="2">
                  <c:v>38.24</c:v>
                </c:pt>
                <c:pt idx="3">
                  <c:v>17.64</c:v>
                </c:pt>
              </c:numCache>
            </c:numRef>
          </c:val>
        </c:ser>
      </c:pie3DChart>
    </c:plotArea>
    <c:plotVisOnly val="1"/>
    <c:dispBlanksAs val="gap"/>
  </c:chart>
  <c:spPr>
    <a:solidFill>
      <a:srgbClr val="FFFFFF"/>
    </a:solidFill>
    <a:ln w="9360">
      <a:solidFill>
        <a:srgbClr val="D9D9D9"/>
      </a:solidFill>
      <a:round/>
    </a:ln>
  </c:spPr>
  <c:externalData r:id="rId1"/>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barChart>
        <c:barDir val="col"/>
        <c:grouping val="clustered"/>
        <c:varyColors val="0"/>
        <c:ser>
          <c:idx val="0"/>
          <c:order val="0"/>
          <c:tx>
            <c:strRef>
              <c:f>label 0</c:f>
              <c:strCache>
                <c:ptCount val="1"/>
                <c:pt idx="0">
                  <c:v>Series 1</c:v>
                </c:pt>
              </c:strCache>
            </c:strRef>
          </c:tx>
          <c:spPr>
            <a:gradFill>
              <a:gsLst>
                <a:gs pos="0">
                  <a:srgbClr val="A8B7DF"/>
                </a:gs>
                <a:gs pos="50000">
                  <a:srgbClr val="9AABD9"/>
                </a:gs>
                <a:gs pos="100000">
                  <a:srgbClr val="889ED7"/>
                </a:gs>
              </a:gsLst>
              <a:lin ang="5400000"/>
            </a:gradFill>
            <a:ln w="9360">
              <a:solidFill>
                <a:srgbClr val="426FBF"/>
              </a:solidFill>
              <a:round/>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34"/>
                <c:pt idx="0">
                  <c:v>F1</c:v>
                </c:pt>
                <c:pt idx="1">
                  <c:v>F2</c:v>
                </c:pt>
                <c:pt idx="2">
                  <c:v>F3</c:v>
                </c:pt>
                <c:pt idx="3">
                  <c:v>F4</c:v>
                </c:pt>
                <c:pt idx="4">
                  <c:v>F5</c:v>
                </c:pt>
                <c:pt idx="5">
                  <c:v>F6</c:v>
                </c:pt>
                <c:pt idx="6">
                  <c:v>F7</c:v>
                </c:pt>
                <c:pt idx="7">
                  <c:v>F8</c:v>
                </c:pt>
                <c:pt idx="8">
                  <c:v>F9</c:v>
                </c:pt>
                <c:pt idx="9">
                  <c:v>F10</c:v>
                </c:pt>
                <c:pt idx="10">
                  <c:v>F11</c:v>
                </c:pt>
                <c:pt idx="11">
                  <c:v>F12</c:v>
                </c:pt>
                <c:pt idx="12">
                  <c:v>F13</c:v>
                </c:pt>
                <c:pt idx="13">
                  <c:v>F14</c:v>
                </c:pt>
                <c:pt idx="14">
                  <c:v>F15</c:v>
                </c:pt>
                <c:pt idx="15">
                  <c:v>F16</c:v>
                </c:pt>
                <c:pt idx="16">
                  <c:v>F17</c:v>
                </c:pt>
                <c:pt idx="17">
                  <c:v>F18</c:v>
                </c:pt>
                <c:pt idx="18">
                  <c:v>F19</c:v>
                </c:pt>
                <c:pt idx="19">
                  <c:v>F20</c:v>
                </c:pt>
                <c:pt idx="20">
                  <c:v>F21</c:v>
                </c:pt>
                <c:pt idx="21">
                  <c:v>F22</c:v>
                </c:pt>
                <c:pt idx="22">
                  <c:v>F23</c:v>
                </c:pt>
                <c:pt idx="23">
                  <c:v>F24</c:v>
                </c:pt>
                <c:pt idx="24">
                  <c:v>F25</c:v>
                </c:pt>
                <c:pt idx="25">
                  <c:v>F26</c:v>
                </c:pt>
                <c:pt idx="26">
                  <c:v>F27</c:v>
                </c:pt>
                <c:pt idx="27">
                  <c:v>F28</c:v>
                </c:pt>
                <c:pt idx="28">
                  <c:v>F29</c:v>
                </c:pt>
                <c:pt idx="29">
                  <c:v>F30</c:v>
                </c:pt>
                <c:pt idx="30">
                  <c:v>F31</c:v>
                </c:pt>
                <c:pt idx="31">
                  <c:v>F32</c:v>
                </c:pt>
                <c:pt idx="32">
                  <c:v>F33</c:v>
                </c:pt>
                <c:pt idx="33">
                  <c:v>F34</c:v>
                </c:pt>
              </c:strCache>
            </c:strRef>
          </c:cat>
          <c:val>
            <c:numRef>
              <c:f>0</c:f>
              <c:numCache>
                <c:formatCode>General</c:formatCode>
                <c:ptCount val="34"/>
                <c:pt idx="0">
                  <c:v>1</c:v>
                </c:pt>
                <c:pt idx="1">
                  <c:v>1</c:v>
                </c:pt>
                <c:pt idx="2">
                  <c:v>2</c:v>
                </c:pt>
                <c:pt idx="3">
                  <c:v>3</c:v>
                </c:pt>
                <c:pt idx="4">
                  <c:v>2</c:v>
                </c:pt>
                <c:pt idx="5">
                  <c:v>3</c:v>
                </c:pt>
                <c:pt idx="6">
                  <c:v>2</c:v>
                </c:pt>
                <c:pt idx="7">
                  <c:v>2</c:v>
                </c:pt>
                <c:pt idx="8">
                  <c:v>3</c:v>
                </c:pt>
                <c:pt idx="9">
                  <c:v>4</c:v>
                </c:pt>
                <c:pt idx="10">
                  <c:v>1</c:v>
                </c:pt>
                <c:pt idx="11">
                  <c:v>1</c:v>
                </c:pt>
                <c:pt idx="12">
                  <c:v>3</c:v>
                </c:pt>
                <c:pt idx="13">
                  <c:v>3</c:v>
                </c:pt>
                <c:pt idx="14">
                  <c:v>3</c:v>
                </c:pt>
                <c:pt idx="15">
                  <c:v>2</c:v>
                </c:pt>
                <c:pt idx="16">
                  <c:v>2</c:v>
                </c:pt>
                <c:pt idx="17">
                  <c:v>1</c:v>
                </c:pt>
                <c:pt idx="18">
                  <c:v>3</c:v>
                </c:pt>
                <c:pt idx="19">
                  <c:v>4</c:v>
                </c:pt>
                <c:pt idx="20">
                  <c:v>2</c:v>
                </c:pt>
                <c:pt idx="21">
                  <c:v>1</c:v>
                </c:pt>
                <c:pt idx="22">
                  <c:v>2</c:v>
                </c:pt>
                <c:pt idx="23">
                  <c:v>3</c:v>
                </c:pt>
                <c:pt idx="24">
                  <c:v>2</c:v>
                </c:pt>
                <c:pt idx="25">
                  <c:v>2</c:v>
                </c:pt>
                <c:pt idx="26">
                  <c:v>2</c:v>
                </c:pt>
                <c:pt idx="27">
                  <c:v>2</c:v>
                </c:pt>
                <c:pt idx="28">
                  <c:v>3</c:v>
                </c:pt>
                <c:pt idx="29">
                  <c:v>1</c:v>
                </c:pt>
                <c:pt idx="30">
                  <c:v>3</c:v>
                </c:pt>
                <c:pt idx="31">
                  <c:v>2</c:v>
                </c:pt>
                <c:pt idx="32">
                  <c:v>2</c:v>
                </c:pt>
                <c:pt idx="33">
                  <c:v>3</c:v>
                </c:pt>
              </c:numCache>
            </c:numRef>
          </c:val>
        </c:ser>
        <c:ser>
          <c:idx val="1"/>
          <c:order val="1"/>
          <c:tx>
            <c:strRef>
              <c:f>label 1</c:f>
              <c:strCache>
                <c:ptCount val="1"/>
                <c:pt idx="0">
                  <c:v>Series 2</c:v>
                </c:pt>
              </c:strCache>
            </c:strRef>
          </c:tx>
          <c:spPr>
            <a:gradFill>
              <a:gsLst>
                <a:gs pos="0">
                  <a:srgbClr val="F7BCA4"/>
                </a:gs>
                <a:gs pos="50000">
                  <a:srgbClr val="F4B196"/>
                </a:gs>
                <a:gs pos="100000">
                  <a:srgbClr val="F7A582"/>
                </a:gs>
              </a:gsLst>
              <a:lin ang="5400000"/>
            </a:gradFill>
            <a:ln w="9360">
              <a:solidFill>
                <a:srgbClr val="E77A2F"/>
              </a:solidFill>
              <a:round/>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34"/>
                <c:pt idx="0">
                  <c:v>F1</c:v>
                </c:pt>
                <c:pt idx="1">
                  <c:v>F2</c:v>
                </c:pt>
                <c:pt idx="2">
                  <c:v>F3</c:v>
                </c:pt>
                <c:pt idx="3">
                  <c:v>F4</c:v>
                </c:pt>
                <c:pt idx="4">
                  <c:v>F5</c:v>
                </c:pt>
                <c:pt idx="5">
                  <c:v>F6</c:v>
                </c:pt>
                <c:pt idx="6">
                  <c:v>F7</c:v>
                </c:pt>
                <c:pt idx="7">
                  <c:v>F8</c:v>
                </c:pt>
                <c:pt idx="8">
                  <c:v>F9</c:v>
                </c:pt>
                <c:pt idx="9">
                  <c:v>F10</c:v>
                </c:pt>
                <c:pt idx="10">
                  <c:v>F11</c:v>
                </c:pt>
                <c:pt idx="11">
                  <c:v>F12</c:v>
                </c:pt>
                <c:pt idx="12">
                  <c:v>F13</c:v>
                </c:pt>
                <c:pt idx="13">
                  <c:v>F14</c:v>
                </c:pt>
                <c:pt idx="14">
                  <c:v>F15</c:v>
                </c:pt>
                <c:pt idx="15">
                  <c:v>F16</c:v>
                </c:pt>
                <c:pt idx="16">
                  <c:v>F17</c:v>
                </c:pt>
                <c:pt idx="17">
                  <c:v>F18</c:v>
                </c:pt>
                <c:pt idx="18">
                  <c:v>F19</c:v>
                </c:pt>
                <c:pt idx="19">
                  <c:v>F20</c:v>
                </c:pt>
                <c:pt idx="20">
                  <c:v>F21</c:v>
                </c:pt>
                <c:pt idx="21">
                  <c:v>F22</c:v>
                </c:pt>
                <c:pt idx="22">
                  <c:v>F23</c:v>
                </c:pt>
                <c:pt idx="23">
                  <c:v>F24</c:v>
                </c:pt>
                <c:pt idx="24">
                  <c:v>F25</c:v>
                </c:pt>
                <c:pt idx="25">
                  <c:v>F26</c:v>
                </c:pt>
                <c:pt idx="26">
                  <c:v>F27</c:v>
                </c:pt>
                <c:pt idx="27">
                  <c:v>F28</c:v>
                </c:pt>
                <c:pt idx="28">
                  <c:v>F29</c:v>
                </c:pt>
                <c:pt idx="29">
                  <c:v>F30</c:v>
                </c:pt>
                <c:pt idx="30">
                  <c:v>F31</c:v>
                </c:pt>
                <c:pt idx="31">
                  <c:v>F32</c:v>
                </c:pt>
                <c:pt idx="32">
                  <c:v>F33</c:v>
                </c:pt>
                <c:pt idx="33">
                  <c:v>F34</c:v>
                </c:pt>
              </c:strCache>
            </c:strRef>
          </c:cat>
          <c:val>
            <c:numRef>
              <c:f>1</c:f>
              <c:numCache>
                <c:formatCode>General</c:formatCode>
                <c:ptCount val="34"/>
              </c:numCache>
            </c:numRef>
          </c:val>
        </c:ser>
        <c:ser>
          <c:idx val="2"/>
          <c:order val="2"/>
          <c:tx>
            <c:strRef>
              <c:f>label 2</c:f>
              <c:strCache>
                <c:ptCount val="1"/>
                <c:pt idx="0">
                  <c:v>Series 3</c:v>
                </c:pt>
              </c:strCache>
            </c:strRef>
          </c:tx>
          <c:spPr>
            <a:gradFill>
              <a:gsLst>
                <a:gs pos="0">
                  <a:srgbClr val="D1D1D1"/>
                </a:gs>
                <a:gs pos="50000">
                  <a:srgbClr val="C7C7C7"/>
                </a:gs>
                <a:gs pos="100000">
                  <a:srgbClr val="C0C0C0"/>
                </a:gs>
              </a:gsLst>
              <a:lin ang="5400000"/>
            </a:gradFill>
            <a:ln w="9360">
              <a:solidFill>
                <a:srgbClr val="A1A1A1"/>
              </a:solidFill>
              <a:round/>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34"/>
                <c:pt idx="0">
                  <c:v>F1</c:v>
                </c:pt>
                <c:pt idx="1">
                  <c:v>F2</c:v>
                </c:pt>
                <c:pt idx="2">
                  <c:v>F3</c:v>
                </c:pt>
                <c:pt idx="3">
                  <c:v>F4</c:v>
                </c:pt>
                <c:pt idx="4">
                  <c:v>F5</c:v>
                </c:pt>
                <c:pt idx="5">
                  <c:v>F6</c:v>
                </c:pt>
                <c:pt idx="6">
                  <c:v>F7</c:v>
                </c:pt>
                <c:pt idx="7">
                  <c:v>F8</c:v>
                </c:pt>
                <c:pt idx="8">
                  <c:v>F9</c:v>
                </c:pt>
                <c:pt idx="9">
                  <c:v>F10</c:v>
                </c:pt>
                <c:pt idx="10">
                  <c:v>F11</c:v>
                </c:pt>
                <c:pt idx="11">
                  <c:v>F12</c:v>
                </c:pt>
                <c:pt idx="12">
                  <c:v>F13</c:v>
                </c:pt>
                <c:pt idx="13">
                  <c:v>F14</c:v>
                </c:pt>
                <c:pt idx="14">
                  <c:v>F15</c:v>
                </c:pt>
                <c:pt idx="15">
                  <c:v>F16</c:v>
                </c:pt>
                <c:pt idx="16">
                  <c:v>F17</c:v>
                </c:pt>
                <c:pt idx="17">
                  <c:v>F18</c:v>
                </c:pt>
                <c:pt idx="18">
                  <c:v>F19</c:v>
                </c:pt>
                <c:pt idx="19">
                  <c:v>F20</c:v>
                </c:pt>
                <c:pt idx="20">
                  <c:v>F21</c:v>
                </c:pt>
                <c:pt idx="21">
                  <c:v>F22</c:v>
                </c:pt>
                <c:pt idx="22">
                  <c:v>F23</c:v>
                </c:pt>
                <c:pt idx="23">
                  <c:v>F24</c:v>
                </c:pt>
                <c:pt idx="24">
                  <c:v>F25</c:v>
                </c:pt>
                <c:pt idx="25">
                  <c:v>F26</c:v>
                </c:pt>
                <c:pt idx="26">
                  <c:v>F27</c:v>
                </c:pt>
                <c:pt idx="27">
                  <c:v>F28</c:v>
                </c:pt>
                <c:pt idx="28">
                  <c:v>F29</c:v>
                </c:pt>
                <c:pt idx="29">
                  <c:v>F30</c:v>
                </c:pt>
                <c:pt idx="30">
                  <c:v>F31</c:v>
                </c:pt>
                <c:pt idx="31">
                  <c:v>F32</c:v>
                </c:pt>
                <c:pt idx="32">
                  <c:v>F33</c:v>
                </c:pt>
                <c:pt idx="33">
                  <c:v>F34</c:v>
                </c:pt>
              </c:strCache>
            </c:strRef>
          </c:cat>
          <c:val>
            <c:numRef>
              <c:f>2</c:f>
              <c:numCache>
                <c:formatCode>General</c:formatCode>
                <c:ptCount val="34"/>
              </c:numCache>
            </c:numRef>
          </c:val>
        </c:ser>
        <c:gapWidth val="100"/>
        <c:overlap val="-24"/>
        <c:axId val="31733872"/>
        <c:axId val="18581924"/>
      </c:barChart>
      <c:catAx>
        <c:axId val="31733872"/>
        <c:scaling>
          <c:orientation val="minMax"/>
        </c:scaling>
        <c:delete val="0"/>
        <c:axPos val="b"/>
        <c:title>
          <c:tx>
            <c:rich>
              <a:bodyPr rot="0"/>
              <a:lstStyle/>
              <a:p>
                <a:pPr>
                  <a:defRPr sz="1300" b="0" u="none" strike="noStrike">
                    <a:uFillTx/>
                    <a:latin typeface="Arial"/>
                  </a:defRPr>
                </a:pPr>
                <a:r>
                  <a:rPr lang="en-US" sz="900" b="0" u="none" strike="noStrike">
                    <a:solidFill>
                      <a:schemeClr val="tx1">
                        <a:lumMod val="50000"/>
                        <a:lumOff val="50000"/>
                      </a:schemeClr>
                    </a:solidFill>
                    <a:uFillTx/>
                    <a:latin typeface="Calibri"/>
                  </a:rPr>
                  <a:t>FACTORI DE RISC</a:t>
                </a:r>
              </a:p>
            </c:rich>
          </c:tx>
          <c:overlay val="0"/>
          <c:spPr>
            <a:noFill/>
            <a:ln w="0">
              <a:noFill/>
            </a:ln>
          </c:spPr>
        </c:title>
        <c:numFmt formatCode="General" sourceLinked="0"/>
        <c:majorTickMark val="none"/>
        <c:minorTickMark val="none"/>
        <c:tickLblPos val="nextTo"/>
        <c:spPr>
          <a:ln w="9360">
            <a:solidFill>
              <a:srgbClr val="D9D9D9"/>
            </a:solidFill>
            <a:round/>
          </a:ln>
        </c:spPr>
        <c:txPr>
          <a:bodyPr/>
          <a:lstStyle/>
          <a:p>
            <a:pPr>
              <a:defRPr sz="900" b="0" u="none" strike="noStrike">
                <a:solidFill>
                  <a:srgbClr val="808080"/>
                </a:solidFill>
                <a:uFillTx/>
                <a:latin typeface="Calibri"/>
              </a:defRPr>
            </a:pPr>
          </a:p>
        </c:txPr>
        <c:crossAx val="18581924"/>
        <c:crosses val="autoZero"/>
        <c:auto val="1"/>
        <c:lblAlgn val="ctr"/>
        <c:lblOffset val="100"/>
        <c:noMultiLvlLbl val="0"/>
      </c:catAx>
      <c:valAx>
        <c:axId val="18581924"/>
        <c:scaling>
          <c:orientation val="minMax"/>
        </c:scaling>
        <c:delete val="0"/>
        <c:axPos val="l"/>
        <c:majorGridlines>
          <c:spPr>
            <a:ln w="9360">
              <a:solidFill>
                <a:srgbClr val="D9D9D9"/>
              </a:solidFill>
              <a:round/>
            </a:ln>
          </c:spPr>
        </c:majorGridlines>
        <c:title>
          <c:tx>
            <c:rich>
              <a:bodyPr rot="-5400000"/>
              <a:lstStyle/>
              <a:p>
                <a:pPr>
                  <a:defRPr sz="1300" b="0" u="none" strike="noStrike">
                    <a:uFillTx/>
                    <a:latin typeface="Arial"/>
                  </a:defRPr>
                </a:pPr>
                <a:r>
                  <a:rPr lang="en-US" sz="900" b="0" u="none" strike="noStrike">
                    <a:solidFill>
                      <a:schemeClr val="tx1">
                        <a:lumMod val="50000"/>
                        <a:lumOff val="50000"/>
                      </a:schemeClr>
                    </a:solidFill>
                    <a:uFillTx/>
                    <a:latin typeface="Calibri"/>
                  </a:rPr>
                  <a:t>NIVEL PARTIAL</a:t>
                </a:r>
                <a:r>
                  <a:rPr lang="en-US" sz="900" b="0" u="none" strike="noStrike">
                    <a:solidFill>
                      <a:schemeClr val="tx1">
                        <a:lumMod val="50000"/>
                        <a:lumOff val="50000"/>
                      </a:schemeClr>
                    </a:solidFill>
                    <a:uFillTx/>
                    <a:latin typeface="Calibri"/>
                  </a:rPr>
                  <a:t> </a:t>
                </a:r>
                <a:r>
                  <a:rPr lang="en-US" sz="900" b="0" u="none" strike="noStrike">
                    <a:solidFill>
                      <a:schemeClr val="tx1">
                        <a:lumMod val="50000"/>
                        <a:lumOff val="50000"/>
                      </a:schemeClr>
                    </a:solidFill>
                    <a:uFillTx/>
                    <a:latin typeface="Calibri"/>
                  </a:rPr>
                  <a:t>DE RISC</a:t>
                </a:r>
              </a:p>
            </c:rich>
          </c:tx>
          <c:overlay val="0"/>
          <c:spPr>
            <a:noFill/>
            <a:ln w="0">
              <a:noFill/>
            </a:ln>
          </c:spPr>
        </c:title>
        <c:numFmt formatCode="General" sourceLinked="0"/>
        <c:majorTickMark val="none"/>
        <c:minorTickMark val="none"/>
        <c:tickLblPos val="nextTo"/>
        <c:spPr>
          <a:ln w="6480">
            <a:noFill/>
          </a:ln>
        </c:spPr>
        <c:txPr>
          <a:bodyPr/>
          <a:lstStyle/>
          <a:p>
            <a:pPr>
              <a:defRPr sz="900" b="0" u="none" strike="noStrike">
                <a:solidFill>
                  <a:srgbClr val="808080"/>
                </a:solidFill>
                <a:uFillTx/>
                <a:latin typeface="Calibri"/>
              </a:defRPr>
            </a:pPr>
          </a:p>
        </c:txPr>
        <c:crossAx val="31733872"/>
        <c:crosses val="autoZero"/>
        <c:crossBetween val="between"/>
      </c:valAx>
      <c:spPr>
        <a:noFill/>
        <a:ln w="0">
          <a:noFill/>
        </a:ln>
      </c:spPr>
    </c:plotArea>
    <c:plotVisOnly val="1"/>
    <c:dispBlanksAs val="gap"/>
  </c:chart>
  <c:spPr>
    <a:solidFill>
      <a:srgbClr val="FFFFFF"/>
    </a:solidFill>
    <a:ln w="9360">
      <a:solidFill>
        <a:srgbClr val="D9D9D9"/>
      </a:solidFill>
      <a:round/>
    </a:ln>
  </c:spPr>
  <c:externalData r:id="rId1"/>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view3D>
      <c:rotX val="30"/>
      <c:rotY val="0"/>
      <c:rAngAx val="0"/>
      <c:perspective val="0"/>
    </c:view3D>
    <c:floor>
      <c:spPr>
        <a:solidFill>
          <a:srgbClr val="D9D9D9"/>
        </a:solidFill>
        <a:ln w="0">
          <a:noFill/>
        </a:ln>
      </c:spPr>
    </c:floor>
    <c:sideWall>
      <c:spPr>
        <a:solidFill>
          <a:srgbClr val="D9D9D9"/>
        </a:solidFill>
        <a:ln w="0">
          <a:noFill/>
        </a:ln>
      </c:spPr>
    </c:sideWall>
    <c:backWall>
      <c:spPr>
        <a:solidFill>
          <a:srgbClr val="D9D9D9"/>
        </a:solidFill>
        <a:ln w="0">
          <a:noFill/>
        </a:ln>
      </c:spPr>
    </c:backWall>
    <c:plotArea>
      <c:pie3DChart>
        <c:varyColors val="1"/>
        <c:ser>
          <c:idx val="0"/>
          <c:order val="0"/>
          <c:tx>
            <c:strRef>
              <c:f>label 0</c:f>
              <c:strCache>
                <c:ptCount val="1"/>
                <c:pt idx="0">
                  <c:v>Sales</c:v>
                </c:pt>
              </c:strCache>
            </c:strRef>
          </c:tx>
          <c:spPr>
            <a:solidFill>
              <a:srgbClr val="4472C4"/>
            </a:solidFill>
            <a:ln w="0">
              <a:noFill/>
            </a:ln>
          </c:spPr>
          <c:explosion val="0"/>
          <c:dPt>
            <c:idx val="0"/>
            <c:spPr>
              <a:solidFill>
                <a:srgbClr val="4472C4"/>
              </a:solidFill>
              <a:ln w="25560">
                <a:solidFill>
                  <a:srgbClr val="FFFFFF"/>
                </a:solidFill>
                <a:round/>
              </a:ln>
            </c:spPr>
          </c:dPt>
          <c:dPt>
            <c:idx val="1"/>
            <c:spPr>
              <a:solidFill>
                <a:srgbClr val="ED7D31"/>
              </a:solidFill>
              <a:ln w="25560">
                <a:solidFill>
                  <a:srgbClr val="FFFFFF"/>
                </a:solidFill>
                <a:round/>
              </a:ln>
            </c:spPr>
          </c:dPt>
          <c:dPt>
            <c:idx val="2"/>
            <c:spPr>
              <a:solidFill>
                <a:srgbClr val="A5A5A5"/>
              </a:solidFill>
              <a:ln w="25560">
                <a:solidFill>
                  <a:srgbClr val="FFFFFF"/>
                </a:solidFill>
                <a:round/>
              </a:ln>
            </c:spPr>
          </c:dPt>
          <c:dPt>
            <c:idx val="3"/>
            <c:spPr>
              <a:solidFill>
                <a:srgbClr val="FFC000"/>
              </a:solidFill>
              <a:ln w="25560">
                <a:solidFill>
                  <a:srgbClr val="FFFFFF"/>
                </a:solidFill>
                <a:round/>
              </a:ln>
            </c:spPr>
          </c:dPt>
          <c:dLbls>
            <c:dLbl>
              <c:idx val="0"/>
              <c:tx>
                <c:rich>
                  <a:bodyPr/>
                  <a:p>
                    <a:r>
                      <a:rPr sz="1000" b="0" u="none" strike="noStrike">
                        <a:solidFill>
                          <a:srgbClr val="000000"/>
                        </a:solidFill>
                        <a:uFillTx/>
                        <a:latin typeface="Calibri"/>
                      </a:rPr>
                      <a:t>Factori de risc proprii  mijloacelor de productie
29,41 %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1"/>
              <c:tx>
                <c:rich>
                  <a:bodyPr/>
                  <a:p>
                    <a:r>
                      <a:rPr sz="1000" b="0" u="none" strike="noStrike">
                        <a:solidFill>
                          <a:srgbClr val="000000"/>
                        </a:solidFill>
                        <a:uFillTx/>
                        <a:latin typeface="Calibri"/>
                      </a:rPr>
                      <a:t>[Factori</a:t>
                    </a:r>
                    <a:r>
                      <a:rPr sz="1000" b="0" u="none" strike="noStrike">
                        <a:solidFill>
                          <a:srgbClr val="000000"/>
                        </a:solidFill>
                        <a:uFillTx/>
                        <a:latin typeface="Calibri"/>
                      </a:rPr>
                      <a:t> de risc proprii mediului de munca
14.71 %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2"/>
              <c:tx>
                <c:rich>
                  <a:bodyPr/>
                  <a:p>
                    <a:r>
                      <a:rPr sz="1000" b="0" u="none" strike="noStrike">
                        <a:solidFill>
                          <a:srgbClr val="000000"/>
                        </a:solidFill>
                        <a:uFillTx/>
                        <a:latin typeface="Calibri"/>
                      </a:rPr>
                      <a:t>Factori de risc proprii sarcinii de munca
38.24 %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3"/>
              <c:tx>
                <c:rich>
                  <a:bodyPr/>
                  <a:p>
                    <a:r>
                      <a:rPr sz="1000" b="0" u="none" strike="noStrike">
                        <a:solidFill>
                          <a:srgbClr val="000000"/>
                        </a:solidFill>
                        <a:uFillTx/>
                        <a:latin typeface="Calibri"/>
                      </a:rPr>
                      <a:t>Factori de risc proprii executantului
17.64 %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spPr>
              <a:solidFill>
                <a:srgbClr val="FFFFFF"/>
              </a:solidFill>
            </c:spPr>
            <c:txPr>
              <a:bodyPr wrap="square"/>
              <a:lstStyle/>
              <a:p>
                <a:pPr>
                  <a:defRPr sz="899" b="0" u="none" strike="noStrike">
                    <a:solidFill>
                      <a:srgbClr val="595959"/>
                    </a:solidFill>
                    <a:uFillTx/>
                    <a:latin typeface="Calibri"/>
                  </a:defRPr>
                </a:pPr>
              </a:p>
            </c:txPr>
            <c:dLblPos val="outEnd"/>
            <c:showLegendKey val="0"/>
            <c:showVal val="0"/>
            <c:showCatName val="1"/>
            <c:showSerName val="0"/>
            <c:showPercent val="1"/>
            <c:separator>
</c:separator>
            <c:showLeaderLines val="0"/>
          </c:dLbls>
          <c:cat>
            <c:strRef>
              <c:f>categories</c:f>
              <c:strCache>
                <c:ptCount val="4"/>
                <c:pt idx="0">
                  <c:v>Factori de risc proprii mijloacelor de productie</c:v>
                </c:pt>
                <c:pt idx="1">
                  <c:v>Factori de risc proprii mediului de munca</c:v>
                </c:pt>
                <c:pt idx="2">
                  <c:v>Factori de risc proprii executantului</c:v>
                </c:pt>
                <c:pt idx="3">
                  <c:v>Factori de risc proprii sarcinii de munca</c:v>
                </c:pt>
              </c:strCache>
            </c:strRef>
          </c:cat>
          <c:val>
            <c:numRef>
              <c:f>0</c:f>
              <c:numCache>
                <c:formatCode>General</c:formatCode>
                <c:ptCount val="4"/>
                <c:pt idx="0">
                  <c:v>29.41</c:v>
                </c:pt>
                <c:pt idx="1">
                  <c:v>14.71</c:v>
                </c:pt>
                <c:pt idx="2">
                  <c:v>38.24</c:v>
                </c:pt>
                <c:pt idx="3">
                  <c:v>17.64</c:v>
                </c:pt>
              </c:numCache>
            </c:numRef>
          </c:val>
        </c:ser>
      </c:pie3DChart>
    </c:plotArea>
    <c:plotVisOnly val="1"/>
    <c:dispBlanksAs val="gap"/>
  </c:chart>
  <c:spPr>
    <a:solidFill>
      <a:srgbClr val="FFFFFF"/>
    </a:solidFill>
    <a:ln w="9360">
      <a:solidFill>
        <a:srgbClr val="D9D9D9"/>
      </a:solidFill>
      <a:round/>
    </a:ln>
  </c:spPr>
  <c:externalData r:id="rId1"/>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barChart>
        <c:barDir val="col"/>
        <c:grouping val="clustered"/>
        <c:varyColors val="0"/>
        <c:ser>
          <c:idx val="0"/>
          <c:order val="0"/>
          <c:tx>
            <c:strRef>
              <c:f>label 0</c:f>
              <c:strCache>
                <c:ptCount val="1"/>
                <c:pt idx="0">
                  <c:v>Series 1</c:v>
                </c:pt>
              </c:strCache>
            </c:strRef>
          </c:tx>
          <c:spPr>
            <a:gradFill>
              <a:gsLst>
                <a:gs pos="0">
                  <a:srgbClr val="A8B7DF"/>
                </a:gs>
                <a:gs pos="50000">
                  <a:srgbClr val="9AABD9"/>
                </a:gs>
                <a:gs pos="100000">
                  <a:srgbClr val="889ED7"/>
                </a:gs>
              </a:gsLst>
              <a:lin ang="5400000"/>
            </a:gradFill>
            <a:ln w="9360">
              <a:solidFill>
                <a:srgbClr val="426FBF"/>
              </a:solidFill>
              <a:round/>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34"/>
                <c:pt idx="0">
                  <c:v>F1</c:v>
                </c:pt>
                <c:pt idx="1">
                  <c:v>F2</c:v>
                </c:pt>
                <c:pt idx="2">
                  <c:v>F3</c:v>
                </c:pt>
                <c:pt idx="3">
                  <c:v>F4</c:v>
                </c:pt>
                <c:pt idx="4">
                  <c:v>F5</c:v>
                </c:pt>
                <c:pt idx="5">
                  <c:v>F6</c:v>
                </c:pt>
                <c:pt idx="6">
                  <c:v>F7</c:v>
                </c:pt>
                <c:pt idx="7">
                  <c:v>F8</c:v>
                </c:pt>
                <c:pt idx="8">
                  <c:v>F9</c:v>
                </c:pt>
                <c:pt idx="9">
                  <c:v>F10</c:v>
                </c:pt>
                <c:pt idx="10">
                  <c:v>F11</c:v>
                </c:pt>
                <c:pt idx="11">
                  <c:v>F12</c:v>
                </c:pt>
                <c:pt idx="12">
                  <c:v>F13</c:v>
                </c:pt>
                <c:pt idx="13">
                  <c:v>F14</c:v>
                </c:pt>
                <c:pt idx="14">
                  <c:v>F15</c:v>
                </c:pt>
                <c:pt idx="15">
                  <c:v>F16</c:v>
                </c:pt>
                <c:pt idx="16">
                  <c:v>F17</c:v>
                </c:pt>
                <c:pt idx="17">
                  <c:v>F18</c:v>
                </c:pt>
                <c:pt idx="18">
                  <c:v>F19</c:v>
                </c:pt>
                <c:pt idx="19">
                  <c:v>F20</c:v>
                </c:pt>
                <c:pt idx="20">
                  <c:v>F21</c:v>
                </c:pt>
                <c:pt idx="21">
                  <c:v>F22</c:v>
                </c:pt>
                <c:pt idx="22">
                  <c:v>F23</c:v>
                </c:pt>
                <c:pt idx="23">
                  <c:v>F24</c:v>
                </c:pt>
                <c:pt idx="24">
                  <c:v>F25</c:v>
                </c:pt>
                <c:pt idx="25">
                  <c:v>F26</c:v>
                </c:pt>
                <c:pt idx="26">
                  <c:v>F27</c:v>
                </c:pt>
                <c:pt idx="27">
                  <c:v>F28</c:v>
                </c:pt>
                <c:pt idx="28">
                  <c:v>F29</c:v>
                </c:pt>
                <c:pt idx="29">
                  <c:v>F30</c:v>
                </c:pt>
                <c:pt idx="30">
                  <c:v>F31</c:v>
                </c:pt>
                <c:pt idx="31">
                  <c:v>F32</c:v>
                </c:pt>
                <c:pt idx="32">
                  <c:v>F33</c:v>
                </c:pt>
                <c:pt idx="33">
                  <c:v>F34</c:v>
                </c:pt>
              </c:strCache>
            </c:strRef>
          </c:cat>
          <c:val>
            <c:numRef>
              <c:f>0</c:f>
              <c:numCache>
                <c:formatCode>General</c:formatCode>
                <c:ptCount val="34"/>
                <c:pt idx="0">
                  <c:v>1</c:v>
                </c:pt>
                <c:pt idx="1">
                  <c:v>1</c:v>
                </c:pt>
                <c:pt idx="2">
                  <c:v>2</c:v>
                </c:pt>
                <c:pt idx="3">
                  <c:v>3</c:v>
                </c:pt>
                <c:pt idx="4">
                  <c:v>2</c:v>
                </c:pt>
                <c:pt idx="5">
                  <c:v>3</c:v>
                </c:pt>
                <c:pt idx="6">
                  <c:v>2</c:v>
                </c:pt>
                <c:pt idx="7">
                  <c:v>2</c:v>
                </c:pt>
                <c:pt idx="8">
                  <c:v>3</c:v>
                </c:pt>
                <c:pt idx="9">
                  <c:v>4</c:v>
                </c:pt>
                <c:pt idx="10">
                  <c:v>1</c:v>
                </c:pt>
                <c:pt idx="11">
                  <c:v>1</c:v>
                </c:pt>
                <c:pt idx="12">
                  <c:v>3</c:v>
                </c:pt>
                <c:pt idx="13">
                  <c:v>3</c:v>
                </c:pt>
                <c:pt idx="14">
                  <c:v>3</c:v>
                </c:pt>
                <c:pt idx="15">
                  <c:v>2</c:v>
                </c:pt>
                <c:pt idx="16">
                  <c:v>2</c:v>
                </c:pt>
                <c:pt idx="17">
                  <c:v>1</c:v>
                </c:pt>
                <c:pt idx="18">
                  <c:v>3</c:v>
                </c:pt>
                <c:pt idx="19">
                  <c:v>4</c:v>
                </c:pt>
                <c:pt idx="20">
                  <c:v>2</c:v>
                </c:pt>
                <c:pt idx="21">
                  <c:v>1</c:v>
                </c:pt>
                <c:pt idx="22">
                  <c:v>2</c:v>
                </c:pt>
                <c:pt idx="23">
                  <c:v>3</c:v>
                </c:pt>
                <c:pt idx="24">
                  <c:v>2</c:v>
                </c:pt>
                <c:pt idx="25">
                  <c:v>2</c:v>
                </c:pt>
                <c:pt idx="26">
                  <c:v>2</c:v>
                </c:pt>
                <c:pt idx="27">
                  <c:v>2</c:v>
                </c:pt>
                <c:pt idx="28">
                  <c:v>3</c:v>
                </c:pt>
                <c:pt idx="29">
                  <c:v>1</c:v>
                </c:pt>
                <c:pt idx="30">
                  <c:v>3</c:v>
                </c:pt>
                <c:pt idx="31">
                  <c:v>2</c:v>
                </c:pt>
                <c:pt idx="32">
                  <c:v>2</c:v>
                </c:pt>
                <c:pt idx="33">
                  <c:v>3</c:v>
                </c:pt>
              </c:numCache>
            </c:numRef>
          </c:val>
        </c:ser>
        <c:ser>
          <c:idx val="1"/>
          <c:order val="1"/>
          <c:tx>
            <c:strRef>
              <c:f>label 1</c:f>
              <c:strCache>
                <c:ptCount val="1"/>
                <c:pt idx="0">
                  <c:v>Series 2</c:v>
                </c:pt>
              </c:strCache>
            </c:strRef>
          </c:tx>
          <c:spPr>
            <a:gradFill>
              <a:gsLst>
                <a:gs pos="0">
                  <a:srgbClr val="F7BCA4"/>
                </a:gs>
                <a:gs pos="50000">
                  <a:srgbClr val="F4B196"/>
                </a:gs>
                <a:gs pos="100000">
                  <a:srgbClr val="F7A582"/>
                </a:gs>
              </a:gsLst>
              <a:lin ang="5400000"/>
            </a:gradFill>
            <a:ln w="9360">
              <a:solidFill>
                <a:srgbClr val="E77A2F"/>
              </a:solidFill>
              <a:round/>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34"/>
                <c:pt idx="0">
                  <c:v>F1</c:v>
                </c:pt>
                <c:pt idx="1">
                  <c:v>F2</c:v>
                </c:pt>
                <c:pt idx="2">
                  <c:v>F3</c:v>
                </c:pt>
                <c:pt idx="3">
                  <c:v>F4</c:v>
                </c:pt>
                <c:pt idx="4">
                  <c:v>F5</c:v>
                </c:pt>
                <c:pt idx="5">
                  <c:v>F6</c:v>
                </c:pt>
                <c:pt idx="6">
                  <c:v>F7</c:v>
                </c:pt>
                <c:pt idx="7">
                  <c:v>F8</c:v>
                </c:pt>
                <c:pt idx="8">
                  <c:v>F9</c:v>
                </c:pt>
                <c:pt idx="9">
                  <c:v>F10</c:v>
                </c:pt>
                <c:pt idx="10">
                  <c:v>F11</c:v>
                </c:pt>
                <c:pt idx="11">
                  <c:v>F12</c:v>
                </c:pt>
                <c:pt idx="12">
                  <c:v>F13</c:v>
                </c:pt>
                <c:pt idx="13">
                  <c:v>F14</c:v>
                </c:pt>
                <c:pt idx="14">
                  <c:v>F15</c:v>
                </c:pt>
                <c:pt idx="15">
                  <c:v>F16</c:v>
                </c:pt>
                <c:pt idx="16">
                  <c:v>F17</c:v>
                </c:pt>
                <c:pt idx="17">
                  <c:v>F18</c:v>
                </c:pt>
                <c:pt idx="18">
                  <c:v>F19</c:v>
                </c:pt>
                <c:pt idx="19">
                  <c:v>F20</c:v>
                </c:pt>
                <c:pt idx="20">
                  <c:v>F21</c:v>
                </c:pt>
                <c:pt idx="21">
                  <c:v>F22</c:v>
                </c:pt>
                <c:pt idx="22">
                  <c:v>F23</c:v>
                </c:pt>
                <c:pt idx="23">
                  <c:v>F24</c:v>
                </c:pt>
                <c:pt idx="24">
                  <c:v>F25</c:v>
                </c:pt>
                <c:pt idx="25">
                  <c:v>F26</c:v>
                </c:pt>
                <c:pt idx="26">
                  <c:v>F27</c:v>
                </c:pt>
                <c:pt idx="27">
                  <c:v>F28</c:v>
                </c:pt>
                <c:pt idx="28">
                  <c:v>F29</c:v>
                </c:pt>
                <c:pt idx="29">
                  <c:v>F30</c:v>
                </c:pt>
                <c:pt idx="30">
                  <c:v>F31</c:v>
                </c:pt>
                <c:pt idx="31">
                  <c:v>F32</c:v>
                </c:pt>
                <c:pt idx="32">
                  <c:v>F33</c:v>
                </c:pt>
                <c:pt idx="33">
                  <c:v>F34</c:v>
                </c:pt>
              </c:strCache>
            </c:strRef>
          </c:cat>
          <c:val>
            <c:numRef>
              <c:f>1</c:f>
              <c:numCache>
                <c:formatCode>General</c:formatCode>
                <c:ptCount val="34"/>
              </c:numCache>
            </c:numRef>
          </c:val>
        </c:ser>
        <c:ser>
          <c:idx val="2"/>
          <c:order val="2"/>
          <c:tx>
            <c:strRef>
              <c:f>label 2</c:f>
              <c:strCache>
                <c:ptCount val="1"/>
                <c:pt idx="0">
                  <c:v>Series 3</c:v>
                </c:pt>
              </c:strCache>
            </c:strRef>
          </c:tx>
          <c:spPr>
            <a:gradFill>
              <a:gsLst>
                <a:gs pos="0">
                  <a:srgbClr val="D1D1D1"/>
                </a:gs>
                <a:gs pos="50000">
                  <a:srgbClr val="C7C7C7"/>
                </a:gs>
                <a:gs pos="100000">
                  <a:srgbClr val="C0C0C0"/>
                </a:gs>
              </a:gsLst>
              <a:lin ang="5400000"/>
            </a:gradFill>
            <a:ln w="9360">
              <a:solidFill>
                <a:srgbClr val="A1A1A1"/>
              </a:solidFill>
              <a:round/>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34"/>
                <c:pt idx="0">
                  <c:v>F1</c:v>
                </c:pt>
                <c:pt idx="1">
                  <c:v>F2</c:v>
                </c:pt>
                <c:pt idx="2">
                  <c:v>F3</c:v>
                </c:pt>
                <c:pt idx="3">
                  <c:v>F4</c:v>
                </c:pt>
                <c:pt idx="4">
                  <c:v>F5</c:v>
                </c:pt>
                <c:pt idx="5">
                  <c:v>F6</c:v>
                </c:pt>
                <c:pt idx="6">
                  <c:v>F7</c:v>
                </c:pt>
                <c:pt idx="7">
                  <c:v>F8</c:v>
                </c:pt>
                <c:pt idx="8">
                  <c:v>F9</c:v>
                </c:pt>
                <c:pt idx="9">
                  <c:v>F10</c:v>
                </c:pt>
                <c:pt idx="10">
                  <c:v>F11</c:v>
                </c:pt>
                <c:pt idx="11">
                  <c:v>F12</c:v>
                </c:pt>
                <c:pt idx="12">
                  <c:v>F13</c:v>
                </c:pt>
                <c:pt idx="13">
                  <c:v>F14</c:v>
                </c:pt>
                <c:pt idx="14">
                  <c:v>F15</c:v>
                </c:pt>
                <c:pt idx="15">
                  <c:v>F16</c:v>
                </c:pt>
                <c:pt idx="16">
                  <c:v>F17</c:v>
                </c:pt>
                <c:pt idx="17">
                  <c:v>F18</c:v>
                </c:pt>
                <c:pt idx="18">
                  <c:v>F19</c:v>
                </c:pt>
                <c:pt idx="19">
                  <c:v>F20</c:v>
                </c:pt>
                <c:pt idx="20">
                  <c:v>F21</c:v>
                </c:pt>
                <c:pt idx="21">
                  <c:v>F22</c:v>
                </c:pt>
                <c:pt idx="22">
                  <c:v>F23</c:v>
                </c:pt>
                <c:pt idx="23">
                  <c:v>F24</c:v>
                </c:pt>
                <c:pt idx="24">
                  <c:v>F25</c:v>
                </c:pt>
                <c:pt idx="25">
                  <c:v>F26</c:v>
                </c:pt>
                <c:pt idx="26">
                  <c:v>F27</c:v>
                </c:pt>
                <c:pt idx="27">
                  <c:v>F28</c:v>
                </c:pt>
                <c:pt idx="28">
                  <c:v>F29</c:v>
                </c:pt>
                <c:pt idx="29">
                  <c:v>F30</c:v>
                </c:pt>
                <c:pt idx="30">
                  <c:v>F31</c:v>
                </c:pt>
                <c:pt idx="31">
                  <c:v>F32</c:v>
                </c:pt>
                <c:pt idx="32">
                  <c:v>F33</c:v>
                </c:pt>
                <c:pt idx="33">
                  <c:v>F34</c:v>
                </c:pt>
              </c:strCache>
            </c:strRef>
          </c:cat>
          <c:val>
            <c:numRef>
              <c:f>2</c:f>
              <c:numCache>
                <c:formatCode>General</c:formatCode>
                <c:ptCount val="34"/>
              </c:numCache>
            </c:numRef>
          </c:val>
        </c:ser>
        <c:gapWidth val="100"/>
        <c:overlap val="-24"/>
        <c:axId val="5103468"/>
        <c:axId val="84419198"/>
      </c:barChart>
      <c:catAx>
        <c:axId val="5103468"/>
        <c:scaling>
          <c:orientation val="minMax"/>
        </c:scaling>
        <c:delete val="0"/>
        <c:axPos val="b"/>
        <c:title>
          <c:tx>
            <c:rich>
              <a:bodyPr rot="0"/>
              <a:lstStyle/>
              <a:p>
                <a:pPr>
                  <a:defRPr sz="1300" b="0" u="none" strike="noStrike">
                    <a:uFillTx/>
                    <a:latin typeface="Arial"/>
                  </a:defRPr>
                </a:pPr>
                <a:r>
                  <a:rPr lang="en-US" sz="900" b="0" u="none" strike="noStrike">
                    <a:solidFill>
                      <a:schemeClr val="tx1">
                        <a:lumMod val="50000"/>
                        <a:lumOff val="50000"/>
                      </a:schemeClr>
                    </a:solidFill>
                    <a:uFillTx/>
                    <a:latin typeface="Calibri"/>
                  </a:rPr>
                  <a:t>FACTORI DE RISC</a:t>
                </a:r>
              </a:p>
            </c:rich>
          </c:tx>
          <c:overlay val="0"/>
          <c:spPr>
            <a:noFill/>
            <a:ln w="0">
              <a:noFill/>
            </a:ln>
          </c:spPr>
        </c:title>
        <c:numFmt formatCode="General" sourceLinked="0"/>
        <c:majorTickMark val="none"/>
        <c:minorTickMark val="none"/>
        <c:tickLblPos val="nextTo"/>
        <c:spPr>
          <a:ln w="9360">
            <a:solidFill>
              <a:srgbClr val="D9D9D9"/>
            </a:solidFill>
            <a:round/>
          </a:ln>
        </c:spPr>
        <c:txPr>
          <a:bodyPr/>
          <a:lstStyle/>
          <a:p>
            <a:pPr>
              <a:defRPr sz="900" b="0" u="none" strike="noStrike">
                <a:solidFill>
                  <a:srgbClr val="808080"/>
                </a:solidFill>
                <a:uFillTx/>
                <a:latin typeface="Calibri"/>
              </a:defRPr>
            </a:pPr>
          </a:p>
        </c:txPr>
        <c:crossAx val="84419198"/>
        <c:crosses val="autoZero"/>
        <c:auto val="1"/>
        <c:lblAlgn val="ctr"/>
        <c:lblOffset val="100"/>
        <c:noMultiLvlLbl val="0"/>
      </c:catAx>
      <c:valAx>
        <c:axId val="84419198"/>
        <c:scaling>
          <c:orientation val="minMax"/>
        </c:scaling>
        <c:delete val="0"/>
        <c:axPos val="l"/>
        <c:majorGridlines>
          <c:spPr>
            <a:ln w="9360">
              <a:solidFill>
                <a:srgbClr val="D9D9D9"/>
              </a:solidFill>
              <a:round/>
            </a:ln>
          </c:spPr>
        </c:majorGridlines>
        <c:title>
          <c:tx>
            <c:rich>
              <a:bodyPr rot="-5400000"/>
              <a:lstStyle/>
              <a:p>
                <a:pPr>
                  <a:defRPr sz="1300" b="0" u="none" strike="noStrike">
                    <a:uFillTx/>
                    <a:latin typeface="Arial"/>
                  </a:defRPr>
                </a:pPr>
                <a:r>
                  <a:rPr lang="en-US" sz="900" b="0" u="none" strike="noStrike">
                    <a:solidFill>
                      <a:schemeClr val="tx1">
                        <a:lumMod val="50000"/>
                        <a:lumOff val="50000"/>
                      </a:schemeClr>
                    </a:solidFill>
                    <a:uFillTx/>
                    <a:latin typeface="Calibri"/>
                  </a:rPr>
                  <a:t>NIVEL PARTIAL</a:t>
                </a:r>
                <a:r>
                  <a:rPr lang="en-US" sz="900" b="0" u="none" strike="noStrike">
                    <a:solidFill>
                      <a:schemeClr val="tx1">
                        <a:lumMod val="50000"/>
                        <a:lumOff val="50000"/>
                      </a:schemeClr>
                    </a:solidFill>
                    <a:uFillTx/>
                    <a:latin typeface="Calibri"/>
                  </a:rPr>
                  <a:t> </a:t>
                </a:r>
                <a:r>
                  <a:rPr lang="en-US" sz="900" b="0" u="none" strike="noStrike">
                    <a:solidFill>
                      <a:schemeClr val="tx1">
                        <a:lumMod val="50000"/>
                        <a:lumOff val="50000"/>
                      </a:schemeClr>
                    </a:solidFill>
                    <a:uFillTx/>
                    <a:latin typeface="Calibri"/>
                  </a:rPr>
                  <a:t>DE RISC</a:t>
                </a:r>
              </a:p>
            </c:rich>
          </c:tx>
          <c:overlay val="0"/>
          <c:spPr>
            <a:noFill/>
            <a:ln w="0">
              <a:noFill/>
            </a:ln>
          </c:spPr>
        </c:title>
        <c:numFmt formatCode="General" sourceLinked="0"/>
        <c:majorTickMark val="none"/>
        <c:minorTickMark val="none"/>
        <c:tickLblPos val="nextTo"/>
        <c:spPr>
          <a:ln w="6480">
            <a:noFill/>
          </a:ln>
        </c:spPr>
        <c:txPr>
          <a:bodyPr/>
          <a:lstStyle/>
          <a:p>
            <a:pPr>
              <a:defRPr sz="900" b="0" u="none" strike="noStrike">
                <a:solidFill>
                  <a:srgbClr val="808080"/>
                </a:solidFill>
                <a:uFillTx/>
                <a:latin typeface="Calibri"/>
              </a:defRPr>
            </a:pPr>
          </a:p>
        </c:txPr>
        <c:crossAx val="5103468"/>
        <c:crosses val="autoZero"/>
        <c:crossBetween val="between"/>
      </c:valAx>
      <c:spPr>
        <a:noFill/>
        <a:ln w="0">
          <a:noFill/>
        </a:ln>
      </c:spPr>
    </c:plotArea>
    <c:plotVisOnly val="1"/>
    <c:dispBlanksAs val="gap"/>
  </c:chart>
  <c:spPr>
    <a:solidFill>
      <a:srgbClr val="FFFFFF"/>
    </a:solidFill>
    <a:ln w="9360">
      <a:solidFill>
        <a:srgbClr val="D9D9D9"/>
      </a:solidFill>
      <a:round/>
    </a:ln>
  </c:spPr>
  <c:externalData r:id="rId1"/>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view3D>
      <c:rotX val="30"/>
      <c:rotY val="0"/>
      <c:rAngAx val="0"/>
      <c:perspective val="0"/>
    </c:view3D>
    <c:floor>
      <c:spPr>
        <a:solidFill>
          <a:srgbClr val="D9D9D9"/>
        </a:solidFill>
        <a:ln w="0">
          <a:noFill/>
        </a:ln>
      </c:spPr>
    </c:floor>
    <c:sideWall>
      <c:spPr>
        <a:solidFill>
          <a:srgbClr val="D9D9D9"/>
        </a:solidFill>
        <a:ln w="0">
          <a:noFill/>
        </a:ln>
      </c:spPr>
    </c:sideWall>
    <c:backWall>
      <c:spPr>
        <a:solidFill>
          <a:srgbClr val="D9D9D9"/>
        </a:solidFill>
        <a:ln w="0">
          <a:noFill/>
        </a:ln>
      </c:spPr>
    </c:backWall>
    <c:plotArea>
      <c:pie3DChart>
        <c:varyColors val="1"/>
        <c:ser>
          <c:idx val="0"/>
          <c:order val="0"/>
          <c:tx>
            <c:strRef>
              <c:f>label 0</c:f>
              <c:strCache>
                <c:ptCount val="1"/>
                <c:pt idx="0">
                  <c:v>Sales</c:v>
                </c:pt>
              </c:strCache>
            </c:strRef>
          </c:tx>
          <c:spPr>
            <a:solidFill>
              <a:srgbClr val="4472C4"/>
            </a:solidFill>
            <a:ln w="0">
              <a:noFill/>
            </a:ln>
          </c:spPr>
          <c:explosion val="0"/>
          <c:dPt>
            <c:idx val="0"/>
            <c:spPr>
              <a:solidFill>
                <a:srgbClr val="4472C4"/>
              </a:solidFill>
              <a:ln w="25560">
                <a:solidFill>
                  <a:srgbClr val="FFFFFF"/>
                </a:solidFill>
                <a:round/>
              </a:ln>
            </c:spPr>
          </c:dPt>
          <c:dPt>
            <c:idx val="1"/>
            <c:spPr>
              <a:solidFill>
                <a:srgbClr val="ED7D31"/>
              </a:solidFill>
              <a:ln w="25560">
                <a:solidFill>
                  <a:srgbClr val="FFFFFF"/>
                </a:solidFill>
                <a:round/>
              </a:ln>
            </c:spPr>
          </c:dPt>
          <c:dPt>
            <c:idx val="2"/>
            <c:spPr>
              <a:solidFill>
                <a:srgbClr val="A5A5A5"/>
              </a:solidFill>
              <a:ln w="25560">
                <a:solidFill>
                  <a:srgbClr val="FFFFFF"/>
                </a:solidFill>
                <a:round/>
              </a:ln>
            </c:spPr>
          </c:dPt>
          <c:dPt>
            <c:idx val="3"/>
            <c:spPr>
              <a:solidFill>
                <a:srgbClr val="FFC000"/>
              </a:solidFill>
              <a:ln w="25560">
                <a:solidFill>
                  <a:srgbClr val="FFFFFF"/>
                </a:solidFill>
                <a:round/>
              </a:ln>
            </c:spPr>
          </c:dPt>
          <c:dLbls>
            <c:dLbl>
              <c:idx val="0"/>
              <c:tx>
                <c:rich>
                  <a:bodyPr/>
                  <a:p>
                    <a:r>
                      <a:rPr sz="1000" b="0" u="none" strike="noStrike">
                        <a:solidFill>
                          <a:srgbClr val="000000"/>
                        </a:solidFill>
                        <a:uFillTx/>
                        <a:latin typeface="Calibri"/>
                      </a:rPr>
                      <a:t>Factori de risc proprii  mijloacelor de productie
29,41 %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1"/>
              <c:tx>
                <c:rich>
                  <a:bodyPr/>
                  <a:p>
                    <a:r>
                      <a:rPr sz="1000" b="0" u="none" strike="noStrike">
                        <a:solidFill>
                          <a:srgbClr val="000000"/>
                        </a:solidFill>
                        <a:uFillTx/>
                        <a:latin typeface="Calibri"/>
                      </a:rPr>
                      <a:t>[Factori</a:t>
                    </a:r>
                    <a:r>
                      <a:rPr sz="1000" b="0" u="none" strike="noStrike">
                        <a:solidFill>
                          <a:srgbClr val="000000"/>
                        </a:solidFill>
                        <a:uFillTx/>
                        <a:latin typeface="Calibri"/>
                      </a:rPr>
                      <a:t> de risc proprii mediului de munca
14.71 %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2"/>
              <c:tx>
                <c:rich>
                  <a:bodyPr/>
                  <a:p>
                    <a:r>
                      <a:rPr sz="1000" b="0" u="none" strike="noStrike">
                        <a:solidFill>
                          <a:srgbClr val="000000"/>
                        </a:solidFill>
                        <a:uFillTx/>
                        <a:latin typeface="Calibri"/>
                      </a:rPr>
                      <a:t>Factori de risc proprii sarcinii de munca
38.24 %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3"/>
              <c:tx>
                <c:rich>
                  <a:bodyPr/>
                  <a:p>
                    <a:r>
                      <a:rPr sz="1000" b="0" u="none" strike="noStrike">
                        <a:solidFill>
                          <a:srgbClr val="000000"/>
                        </a:solidFill>
                        <a:uFillTx/>
                        <a:latin typeface="Calibri"/>
                      </a:rPr>
                      <a:t>Factori de risc proprii executantului
17.64 %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spPr>
              <a:solidFill>
                <a:srgbClr val="FFFFFF"/>
              </a:solidFill>
            </c:spPr>
            <c:txPr>
              <a:bodyPr wrap="square"/>
              <a:lstStyle/>
              <a:p>
                <a:pPr>
                  <a:defRPr sz="899" b="0" u="none" strike="noStrike">
                    <a:solidFill>
                      <a:srgbClr val="595959"/>
                    </a:solidFill>
                    <a:uFillTx/>
                    <a:latin typeface="Calibri"/>
                  </a:defRPr>
                </a:pPr>
              </a:p>
            </c:txPr>
            <c:dLblPos val="outEnd"/>
            <c:showLegendKey val="0"/>
            <c:showVal val="0"/>
            <c:showCatName val="1"/>
            <c:showSerName val="0"/>
            <c:showPercent val="1"/>
            <c:separator>
</c:separator>
            <c:showLeaderLines val="0"/>
          </c:dLbls>
          <c:cat>
            <c:strRef>
              <c:f>categories</c:f>
              <c:strCache>
                <c:ptCount val="4"/>
                <c:pt idx="0">
                  <c:v>Factori de risc proprii mijloacelor de productie</c:v>
                </c:pt>
                <c:pt idx="1">
                  <c:v>Factori de risc proprii mediului de munca</c:v>
                </c:pt>
                <c:pt idx="2">
                  <c:v>Factori de risc proprii executantului</c:v>
                </c:pt>
                <c:pt idx="3">
                  <c:v>Factori de risc proprii sarcinii de munca</c:v>
                </c:pt>
              </c:strCache>
            </c:strRef>
          </c:cat>
          <c:val>
            <c:numRef>
              <c:f>0</c:f>
              <c:numCache>
                <c:formatCode>General</c:formatCode>
                <c:ptCount val="4"/>
                <c:pt idx="0">
                  <c:v>29.41</c:v>
                </c:pt>
                <c:pt idx="1">
                  <c:v>14.71</c:v>
                </c:pt>
                <c:pt idx="2">
                  <c:v>38.24</c:v>
                </c:pt>
                <c:pt idx="3">
                  <c:v>17.64</c:v>
                </c:pt>
              </c:numCache>
            </c:numRef>
          </c:val>
        </c:ser>
      </c:pie3DChart>
    </c:plotArea>
    <c:plotVisOnly val="1"/>
    <c:dispBlanksAs val="gap"/>
  </c:chart>
  <c:spPr>
    <a:solidFill>
      <a:srgbClr val="FFFFFF"/>
    </a:solidFill>
    <a:ln w="9360">
      <a:solidFill>
        <a:srgbClr val="D9D9D9"/>
      </a:solidFill>
      <a:round/>
    </a:ln>
  </c:spPr>
  <c:externalData r:id="rId1"/>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barChart>
        <c:barDir val="col"/>
        <c:grouping val="clustered"/>
        <c:varyColors val="0"/>
        <c:ser>
          <c:idx val="0"/>
          <c:order val="0"/>
          <c:tx>
            <c:strRef>
              <c:f>label 0</c:f>
              <c:strCache>
                <c:ptCount val="1"/>
                <c:pt idx="0">
                  <c:v>Series 1</c:v>
                </c:pt>
              </c:strCache>
            </c:strRef>
          </c:tx>
          <c:spPr>
            <a:solidFill>
              <a:srgbClr val="4472C4"/>
            </a:solidFill>
            <a:ln w="12600">
              <a:noFill/>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11"/>
                <c:pt idx="0">
                  <c:v>F1</c:v>
                </c:pt>
                <c:pt idx="1">
                  <c:v>F2</c:v>
                </c:pt>
                <c:pt idx="2">
                  <c:v>F3</c:v>
                </c:pt>
                <c:pt idx="3">
                  <c:v>F4</c:v>
                </c:pt>
                <c:pt idx="4">
                  <c:v>F5</c:v>
                </c:pt>
                <c:pt idx="5">
                  <c:v>F6</c:v>
                </c:pt>
                <c:pt idx="6">
                  <c:v>F7</c:v>
                </c:pt>
                <c:pt idx="7">
                  <c:v>F8</c:v>
                </c:pt>
                <c:pt idx="8">
                  <c:v>F9</c:v>
                </c:pt>
                <c:pt idx="9">
                  <c:v>F10</c:v>
                </c:pt>
                <c:pt idx="10">
                  <c:v>F11</c:v>
                </c:pt>
              </c:strCache>
            </c:strRef>
          </c:cat>
          <c:val>
            <c:numRef>
              <c:f>0</c:f>
              <c:numCache>
                <c:formatCode>General</c:formatCode>
                <c:ptCount val="11"/>
                <c:pt idx="0">
                  <c:v>2</c:v>
                </c:pt>
                <c:pt idx="1">
                  <c:v>2</c:v>
                </c:pt>
                <c:pt idx="2">
                  <c:v>3</c:v>
                </c:pt>
                <c:pt idx="3">
                  <c:v>2</c:v>
                </c:pt>
                <c:pt idx="4">
                  <c:v>2</c:v>
                </c:pt>
                <c:pt idx="5">
                  <c:v>3</c:v>
                </c:pt>
                <c:pt idx="6">
                  <c:v>3</c:v>
                </c:pt>
                <c:pt idx="7">
                  <c:v>2</c:v>
                </c:pt>
                <c:pt idx="8">
                  <c:v>3</c:v>
                </c:pt>
                <c:pt idx="9">
                  <c:v>2</c:v>
                </c:pt>
                <c:pt idx="10">
                  <c:v>2</c:v>
                </c:pt>
              </c:numCache>
            </c:numRef>
          </c:val>
        </c:ser>
        <c:ser>
          <c:idx val="1"/>
          <c:order val="1"/>
          <c:tx>
            <c:strRef>
              <c:f>label 1</c:f>
              <c:strCache>
                <c:ptCount val="1"/>
                <c:pt idx="0">
                  <c:v>Series 2</c:v>
                </c:pt>
              </c:strCache>
            </c:strRef>
          </c:tx>
          <c:spPr>
            <a:solidFill>
              <a:srgbClr val="ED7D31"/>
            </a:solidFill>
            <a:ln w="12600">
              <a:noFill/>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11"/>
                <c:pt idx="0">
                  <c:v>F1</c:v>
                </c:pt>
                <c:pt idx="1">
                  <c:v>F2</c:v>
                </c:pt>
                <c:pt idx="2">
                  <c:v>F3</c:v>
                </c:pt>
                <c:pt idx="3">
                  <c:v>F4</c:v>
                </c:pt>
                <c:pt idx="4">
                  <c:v>F5</c:v>
                </c:pt>
                <c:pt idx="5">
                  <c:v>F6</c:v>
                </c:pt>
                <c:pt idx="6">
                  <c:v>F7</c:v>
                </c:pt>
                <c:pt idx="7">
                  <c:v>F8</c:v>
                </c:pt>
                <c:pt idx="8">
                  <c:v>F9</c:v>
                </c:pt>
                <c:pt idx="9">
                  <c:v>F10</c:v>
                </c:pt>
                <c:pt idx="10">
                  <c:v>F11</c:v>
                </c:pt>
              </c:strCache>
            </c:strRef>
          </c:cat>
          <c:val>
            <c:numRef>
              <c:f>1</c:f>
              <c:numCache>
                <c:formatCode>General</c:formatCode>
                <c:ptCount val="11"/>
              </c:numCache>
            </c:numRef>
          </c:val>
        </c:ser>
        <c:ser>
          <c:idx val="2"/>
          <c:order val="2"/>
          <c:tx>
            <c:strRef>
              <c:f>label 2</c:f>
              <c:strCache>
                <c:ptCount val="1"/>
                <c:pt idx="0">
                  <c:v>Series 3</c:v>
                </c:pt>
              </c:strCache>
            </c:strRef>
          </c:tx>
          <c:spPr>
            <a:solidFill>
              <a:srgbClr val="A5A5A5"/>
            </a:solidFill>
            <a:ln w="12600">
              <a:noFill/>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11"/>
                <c:pt idx="0">
                  <c:v>F1</c:v>
                </c:pt>
                <c:pt idx="1">
                  <c:v>F2</c:v>
                </c:pt>
                <c:pt idx="2">
                  <c:v>F3</c:v>
                </c:pt>
                <c:pt idx="3">
                  <c:v>F4</c:v>
                </c:pt>
                <c:pt idx="4">
                  <c:v>F5</c:v>
                </c:pt>
                <c:pt idx="5">
                  <c:v>F6</c:v>
                </c:pt>
                <c:pt idx="6">
                  <c:v>F7</c:v>
                </c:pt>
                <c:pt idx="7">
                  <c:v>F8</c:v>
                </c:pt>
                <c:pt idx="8">
                  <c:v>F9</c:v>
                </c:pt>
                <c:pt idx="9">
                  <c:v>F10</c:v>
                </c:pt>
                <c:pt idx="10">
                  <c:v>F11</c:v>
                </c:pt>
              </c:strCache>
            </c:strRef>
          </c:cat>
          <c:val>
            <c:numRef>
              <c:f>2</c:f>
              <c:numCache>
                <c:formatCode>General</c:formatCode>
                <c:ptCount val="11"/>
              </c:numCache>
            </c:numRef>
          </c:val>
        </c:ser>
        <c:gapWidth val="219"/>
        <c:overlap val="-27"/>
        <c:axId val="56745419"/>
        <c:axId val="69409680"/>
      </c:barChart>
      <c:catAx>
        <c:axId val="56745419"/>
        <c:scaling>
          <c:orientation val="minMax"/>
        </c:scaling>
        <c:delete val="0"/>
        <c:axPos val="b"/>
        <c:title>
          <c:tx>
            <c:rich>
              <a:bodyPr rot="0"/>
              <a:lstStyle/>
              <a:p>
                <a:pPr>
                  <a:defRPr sz="1300" b="0" u="none" strike="noStrike">
                    <a:uFillTx/>
                    <a:latin typeface="Arial"/>
                  </a:defRPr>
                </a:pPr>
                <a:r>
                  <a:rPr lang="en-US" sz="1000" b="0" u="none" strike="noStrike">
                    <a:solidFill>
                      <a:schemeClr val="tx1">
                        <a:lumMod val="65000"/>
                        <a:lumOff val="35000"/>
                      </a:schemeClr>
                    </a:solidFill>
                    <a:uFillTx/>
                    <a:latin typeface="Calibri"/>
                  </a:rPr>
                  <a:t>FACTORI DE RISC</a:t>
                </a:r>
              </a:p>
            </c:rich>
          </c:tx>
          <c:overlay val="0"/>
          <c:spPr>
            <a:noFill/>
            <a:ln w="0">
              <a:noFill/>
            </a:ln>
          </c:spPr>
        </c:title>
        <c:numFmt formatCode="General" sourceLinked="0"/>
        <c:majorTickMark val="out"/>
        <c:minorTickMark val="none"/>
        <c:tickLblPos val="nextTo"/>
        <c:spPr>
          <a:ln w="9360">
            <a:solidFill>
              <a:srgbClr val="D9D9D9"/>
            </a:solidFill>
            <a:round/>
          </a:ln>
        </c:spPr>
        <c:txPr>
          <a:bodyPr/>
          <a:lstStyle/>
          <a:p>
            <a:pPr>
              <a:defRPr sz="900" b="0" u="none" strike="noStrike">
                <a:solidFill>
                  <a:srgbClr val="595959"/>
                </a:solidFill>
                <a:uFillTx/>
                <a:latin typeface="Calibri"/>
              </a:defRPr>
            </a:pPr>
          </a:p>
        </c:txPr>
        <c:crossAx val="69409680"/>
        <c:crosses val="autoZero"/>
        <c:auto val="1"/>
        <c:lblAlgn val="ctr"/>
        <c:lblOffset val="100"/>
        <c:noMultiLvlLbl val="0"/>
      </c:catAx>
      <c:valAx>
        <c:axId val="69409680"/>
        <c:scaling>
          <c:orientation val="minMax"/>
        </c:scaling>
        <c:delete val="0"/>
        <c:axPos val="l"/>
        <c:majorGridlines>
          <c:spPr>
            <a:ln w="9360">
              <a:solidFill>
                <a:srgbClr val="D9D9D9"/>
              </a:solidFill>
              <a:round/>
            </a:ln>
          </c:spPr>
        </c:majorGridlines>
        <c:title>
          <c:tx>
            <c:rich>
              <a:bodyPr rot="-5400000"/>
              <a:lstStyle/>
              <a:p>
                <a:pPr>
                  <a:defRPr sz="1300" b="0" u="none" strike="noStrike">
                    <a:uFillTx/>
                    <a:latin typeface="Arial"/>
                  </a:defRPr>
                </a:pPr>
                <a:r>
                  <a:rPr lang="en-US" sz="1000" b="0" u="none" strike="noStrike">
                    <a:solidFill>
                      <a:schemeClr val="tx1">
                        <a:lumMod val="65000"/>
                        <a:lumOff val="35000"/>
                      </a:schemeClr>
                    </a:solidFill>
                    <a:uFillTx/>
                    <a:latin typeface="Calibri"/>
                  </a:rPr>
                  <a:t>NIVEL</a:t>
                </a:r>
                <a:r>
                  <a:rPr lang="en-US" sz="1000" b="0" u="none" strike="noStrike">
                    <a:solidFill>
                      <a:schemeClr val="tx1">
                        <a:lumMod val="65000"/>
                        <a:lumOff val="35000"/>
                      </a:schemeClr>
                    </a:solidFill>
                    <a:uFillTx/>
                    <a:latin typeface="Calibri"/>
                  </a:rPr>
                  <a:t> PARTIAL DE RISC</a:t>
                </a:r>
              </a:p>
            </c:rich>
          </c:tx>
          <c:overlay val="0"/>
          <c:spPr>
            <a:noFill/>
            <a:ln w="0">
              <a:noFill/>
            </a:ln>
          </c:spPr>
        </c:title>
        <c:numFmt formatCode="General" sourceLinked="0"/>
        <c:majorTickMark val="out"/>
        <c:minorTickMark val="none"/>
        <c:tickLblPos val="nextTo"/>
        <c:spPr>
          <a:ln w="6480">
            <a:noFill/>
          </a:ln>
        </c:spPr>
        <c:txPr>
          <a:bodyPr/>
          <a:lstStyle/>
          <a:p>
            <a:pPr>
              <a:defRPr sz="900" b="0" u="none" strike="noStrike">
                <a:solidFill>
                  <a:srgbClr val="595959"/>
                </a:solidFill>
                <a:uFillTx/>
                <a:latin typeface="Calibri"/>
              </a:defRPr>
            </a:pPr>
          </a:p>
        </c:txPr>
        <c:crossAx val="56745419"/>
        <c:crosses val="autoZero"/>
        <c:crossBetween val="between"/>
      </c:valAx>
      <c:spPr>
        <a:noFill/>
        <a:ln w="0">
          <a:noFill/>
        </a:ln>
      </c:spPr>
    </c:plotArea>
    <c:plotVisOnly val="1"/>
    <c:dispBlanksAs val="gap"/>
  </c:chart>
  <c:spPr>
    <a:solidFill>
      <a:srgbClr val="FFFFFF"/>
    </a:solidFill>
    <a:ln w="9360">
      <a:solidFill>
        <a:srgbClr val="D9D9D9"/>
      </a:solidFill>
      <a:round/>
    </a:ln>
  </c:spPr>
  <c:externalData r:id="rId1"/>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view3D>
      <c:rotX val="30"/>
      <c:rotY val="0"/>
      <c:rAngAx val="0"/>
      <c:perspective val="30"/>
    </c:view3D>
    <c:floor>
      <c:spPr>
        <a:solidFill>
          <a:srgbClr val="D9D9D9"/>
        </a:solidFill>
        <a:ln w="0">
          <a:noFill/>
        </a:ln>
      </c:spPr>
    </c:floor>
    <c:sideWall>
      <c:spPr>
        <a:solidFill>
          <a:srgbClr val="D9D9D9"/>
        </a:solidFill>
        <a:ln w="0">
          <a:noFill/>
        </a:ln>
      </c:spPr>
    </c:sideWall>
    <c:backWall>
      <c:spPr>
        <a:solidFill>
          <a:srgbClr val="D9D9D9"/>
        </a:solidFill>
        <a:ln w="0">
          <a:noFill/>
        </a:ln>
      </c:spPr>
    </c:backWall>
    <c:plotArea>
      <c:pie3DChart>
        <c:varyColors val="1"/>
        <c:ser>
          <c:idx val="0"/>
          <c:order val="0"/>
          <c:tx>
            <c:strRef>
              <c:f>label 0</c:f>
              <c:strCache>
                <c:ptCount val="1"/>
                <c:pt idx="0">
                  <c:v>Sales</c:v>
                </c:pt>
              </c:strCache>
            </c:strRef>
          </c:tx>
          <c:spPr>
            <a:solidFill>
              <a:srgbClr val="4472C4"/>
            </a:solidFill>
            <a:ln w="0">
              <a:noFill/>
            </a:ln>
          </c:spPr>
          <c:explosion val="0"/>
          <c:dPt>
            <c:idx val="0"/>
            <c:spPr>
              <a:solidFill>
                <a:srgbClr val="4472C4"/>
              </a:solidFill>
              <a:ln w="25560">
                <a:solidFill>
                  <a:srgbClr val="FFFFFF"/>
                </a:solidFill>
                <a:round/>
              </a:ln>
            </c:spPr>
          </c:dPt>
          <c:dPt>
            <c:idx val="1"/>
            <c:spPr>
              <a:solidFill>
                <a:srgbClr val="ED7D31"/>
              </a:solidFill>
              <a:ln w="25560">
                <a:solidFill>
                  <a:srgbClr val="FFFFFF"/>
                </a:solidFill>
                <a:round/>
              </a:ln>
            </c:spPr>
          </c:dPt>
          <c:dPt>
            <c:idx val="2"/>
            <c:spPr>
              <a:solidFill>
                <a:srgbClr val="A5A5A5"/>
              </a:solidFill>
              <a:ln w="25560">
                <a:solidFill>
                  <a:srgbClr val="FFFFFF"/>
                </a:solidFill>
                <a:round/>
              </a:ln>
            </c:spPr>
          </c:dPt>
          <c:dPt>
            <c:idx val="3"/>
            <c:spPr>
              <a:solidFill>
                <a:srgbClr val="FFC000"/>
              </a:solidFill>
              <a:ln w="25560">
                <a:solidFill>
                  <a:srgbClr val="FFFFFF"/>
                </a:solidFill>
                <a:round/>
              </a:ln>
            </c:spPr>
          </c:dPt>
          <c:dLbls>
            <c:dLbl>
              <c:idx val="0"/>
              <c:tx>
                <c:rich>
                  <a:bodyPr/>
                  <a:p>
                    <a:r>
                      <a:rPr sz="1000" b="0" u="none" strike="noStrike">
                        <a:solidFill>
                          <a:srgbClr val="000000"/>
                        </a:solidFill>
                        <a:uFillTx/>
                        <a:latin typeface="Calibri"/>
                      </a:rPr>
                      <a:t>Factori de risc proprii mijloacelor de productie</a:t>
                    </a:r>
                    <a:r>
                      <a:rPr sz="1000" b="0" u="none" strike="noStrike">
                        <a:solidFill>
                          <a:srgbClr val="000000"/>
                        </a:solidFill>
                        <a:uFillTx/>
                        <a:latin typeface="Calibri"/>
                      </a:rPr>
                      <a:t>
27,27 %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1"/>
              <c:tx>
                <c:rich>
                  <a:bodyPr/>
                  <a:p>
                    <a:r>
                      <a:rPr sz="1000" b="0" u="none" strike="noStrike">
                        <a:solidFill>
                          <a:srgbClr val="000000"/>
                        </a:solidFill>
                        <a:uFillTx/>
                        <a:latin typeface="Calibri"/>
                      </a:rPr>
                      <a:t>Factori de risc proprii mediului de munca</a:t>
                    </a:r>
                    <a:r>
                      <a:rPr sz="1000" b="0" u="none" strike="noStrike">
                        <a:solidFill>
                          <a:srgbClr val="000000"/>
                        </a:solidFill>
                        <a:uFillTx/>
                        <a:latin typeface="Calibri"/>
                      </a:rPr>
                      <a:t>
36,36 %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2"/>
              <c:tx>
                <c:rich>
                  <a:bodyPr/>
                  <a:p>
                    <a:r>
                      <a:rPr sz="1000" b="0" u="none" strike="noStrike">
                        <a:solidFill>
                          <a:srgbClr val="000000"/>
                        </a:solidFill>
                        <a:uFillTx/>
                        <a:latin typeface="Calibri"/>
                      </a:rPr>
                      <a:t>Factori de risc proprii sarcinii de munca</a:t>
                    </a:r>
                    <a:r>
                      <a:rPr sz="1000" b="0" u="none" strike="noStrike">
                        <a:solidFill>
                          <a:srgbClr val="000000"/>
                        </a:solidFill>
                        <a:uFillTx/>
                        <a:latin typeface="Calibri"/>
                      </a:rPr>
                      <a:t>
9,10 %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3"/>
              <c:tx>
                <c:rich>
                  <a:bodyPr/>
                  <a:p>
                    <a:r>
                      <a:rPr sz="1000" b="0" u="none" strike="noStrike">
                        <a:solidFill>
                          <a:srgbClr val="000000"/>
                        </a:solidFill>
                        <a:uFillTx/>
                        <a:latin typeface="Calibri"/>
                      </a:rPr>
                      <a:t>Factori de risc proprii executantului</a:t>
                    </a:r>
                    <a:r>
                      <a:rPr sz="1000" b="0" u="none" strike="noStrike">
                        <a:solidFill>
                          <a:srgbClr val="000000"/>
                        </a:solidFill>
                        <a:uFillTx/>
                        <a:latin typeface="Calibri"/>
                      </a:rPr>
                      <a:t>
27,27 %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spPr>
              <a:solidFill>
                <a:srgbClr val="FFFFFF"/>
              </a:solidFill>
            </c:spPr>
            <c:txPr>
              <a:bodyPr wrap="square"/>
              <a:lstStyle/>
              <a:p>
                <a:pPr>
                  <a:defRPr sz="900" b="0" u="none" strike="noStrike">
                    <a:solidFill>
                      <a:srgbClr val="595959"/>
                    </a:solidFill>
                    <a:uFillTx/>
                    <a:latin typeface="Calibri"/>
                  </a:defRPr>
                </a:pPr>
              </a:p>
            </c:txPr>
            <c:dLblPos val="outEnd"/>
            <c:showLegendKey val="0"/>
            <c:showVal val="0"/>
            <c:showCatName val="1"/>
            <c:showSerName val="0"/>
            <c:showPercent val="1"/>
            <c:separator>
</c:separator>
            <c:showLeaderLines val="0"/>
          </c:dLbls>
          <c:cat>
            <c:strRef>
              <c:f>categories</c:f>
              <c:strCache>
                <c:ptCount val="4"/>
                <c:pt idx="0">
                  <c:v>Factori de risc proprii mijloacelor de productie</c:v>
                </c:pt>
                <c:pt idx="1">
                  <c:v>Factori de risc proprii mediului de munca</c:v>
                </c:pt>
                <c:pt idx="2">
                  <c:v>Factori de risc proprii sarcinii de munca</c:v>
                </c:pt>
                <c:pt idx="3">
                  <c:v>Factori de risc proprii executantului</c:v>
                </c:pt>
              </c:strCache>
            </c:strRef>
          </c:cat>
          <c:val>
            <c:numRef>
              <c:f>0</c:f>
              <c:numCache>
                <c:formatCode>General</c:formatCode>
                <c:ptCount val="4"/>
                <c:pt idx="0">
                  <c:v>27.27</c:v>
                </c:pt>
                <c:pt idx="1">
                  <c:v>36.36</c:v>
                </c:pt>
                <c:pt idx="2">
                  <c:v>9.1</c:v>
                </c:pt>
                <c:pt idx="3">
                  <c:v>27.27</c:v>
                </c:pt>
              </c:numCache>
            </c:numRef>
          </c:val>
        </c:ser>
      </c:pie3DChart>
    </c:plotArea>
    <c:plotVisOnly val="1"/>
    <c:dispBlanksAs val="gap"/>
  </c:chart>
  <c:spPr>
    <a:solidFill>
      <a:srgbClr val="FFFFFF"/>
    </a:solidFill>
    <a:ln w="9360">
      <a:solidFill>
        <a:srgbClr val="D9D9D9"/>
      </a:solidFill>
      <a:round/>
    </a:ln>
  </c:spPr>
  <c:externalData r:id="rId1"/>
</c:chartSpace>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37A23C-125F-426F-8DEB-C150003A6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Application>LibreOffice/26.8.0.3$Linux_AARCH64 LibreOffice_project/680$Build-3</Application>
  <AppVersion>15.0000</AppVersion>
  <Pages>71</Pages>
  <Words>25646</Words>
  <Characters>145518</Characters>
  <CharactersWithSpaces>166330</CharactersWithSpaces>
  <Paragraphs>4618</Paragraphs>
  <Company>Arman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2024-03-05T07:55:00Z</dcterms:created>
  <dc:creator>Manta Ioan</dc:creator>
  <dc:description/>
  <dc:language>en-US</dc:language>
  <cp:lastModifiedBy/>
  <cp:lastPrinted>2024-03-05T09:20:00Z</cp:lastPrinted>
  <dcterms:modified xsi:type="dcterms:W3CDTF">2026-09-19T01:59:39Z</dcterms:modified>
  <cp:revision>10</cp:revision>
  <dc:subject/>
  <dc:title>Universitatea „1 Decembrie 1918” din Alba Iulia</dc:title>
</cp:coreProperties>
</file>

<file path=docProps/custom.xml><?xml version="1.0" encoding="utf-8"?>
<Properties xmlns="http://schemas.openxmlformats.org/officeDocument/2006/custom-properties" xmlns:vt="http://schemas.openxmlformats.org/officeDocument/2006/docPropsVTypes"/>
</file>