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u"/>
        <w:keepNext/>
      </w:pPr>
      <w:r>
        <w:rPr/>
        <w:t xml:space="preserve">Domeniul de aplicare</w:t>
      </w:r>
    </w:p>
    <w:p>
      <w:pPr/>
      <w:r>
        <w:rPr/>
        <w:t xml:space="preserve">Prezenta instrucțiune se aplică lucrătorilor care își desfășoară activitatea în birouri, cu echipamente de calcul, de copiat și de birotică.</w:t>
      </w:r>
    </w:p>
    <w:p>
      <w:pPr>
        <w:pStyle w:val="Titlu"/>
        <w:keepNext/>
      </w:pPr>
      <w:r>
        <w:rPr/>
        <w:t xml:space="preserve">Echipamentele de calcul</w:t>
      </w:r>
    </w:p>
    <w:p>
      <w:pPr>
        <w:numPr>
          <w:ilvl w:val="0"/>
          <w:numId w:val="1"/>
        </w:numPr>
      </w:pPr>
      <w:r>
        <w:rPr/>
        <w:t xml:space="preserve">Se interzice accesul la echipamentele de calcul pe care lucrătorul nu le cunoaște și pentru care nu a fost instruit.</w:t>
      </w:r>
    </w:p>
    <w:p>
      <w:pPr>
        <w:numPr>
          <w:ilvl w:val="0"/>
          <w:numId w:val="1"/>
        </w:numPr>
      </w:pPr>
      <w:r>
        <w:rPr/>
        <w:t xml:space="preserve">Un echipament nu se pune în funcțiune înainte de a i se cunoaște modul de funcționare și niciodată după ce i s-a scos carcasa.</w:t>
      </w:r>
    </w:p>
    <w:p>
      <w:pPr>
        <w:numPr>
          <w:ilvl w:val="0"/>
          <w:numId w:val="1"/>
        </w:numPr>
      </w:pPr>
      <w:r>
        <w:rPr/>
        <w:t xml:space="preserve">Orice reparație a echipamentelor de calcul se face de personal autorizat, în conformitate cu documentația tehnică a echipamentului.</w:t>
      </w:r>
    </w:p>
    <w:p>
      <w:pPr>
        <w:numPr>
          <w:ilvl w:val="0"/>
          <w:numId w:val="1"/>
        </w:numPr>
      </w:pPr>
      <w:r>
        <w:rPr/>
        <w:t xml:space="preserve">Se interzice curățarea sau ungerea echipamentelor în timpul funcționării acestora.</w:t>
      </w:r>
    </w:p>
    <w:p>
      <w:pPr>
        <w:numPr>
          <w:ilvl w:val="0"/>
          <w:numId w:val="1"/>
        </w:numPr>
      </w:pPr>
      <w:r>
        <w:rPr/>
        <w:t xml:space="preserve">Zgomotul emis de echipamentele postului de lucru nu trebuie să distragă atenția și să perturbe comunicarea verbală.</w:t>
      </w:r>
    </w:p>
    <w:p>
      <w:pPr>
        <w:pStyle w:val="Titlu"/>
        <w:keepNext/>
      </w:pPr>
      <w:r>
        <w:rPr/>
        <w:t xml:space="preserve">Organizarea locului de muncă</w:t>
      </w:r>
    </w:p>
    <w:p>
      <w:pPr>
        <w:numPr>
          <w:ilvl w:val="0"/>
          <w:numId w:val="1"/>
        </w:numPr>
      </w:pPr>
      <w:r>
        <w:rPr/>
        <w:t xml:space="preserve">Cablurile de alimentare se așază astfel încât să nu poată fi călcate, agățate sau smulse.</w:t>
      </w:r>
    </w:p>
    <w:p>
      <w:pPr>
        <w:numPr>
          <w:ilvl w:val="0"/>
          <w:numId w:val="1"/>
        </w:numPr>
      </w:pPr>
      <w:r>
        <w:rPr/>
        <w:t xml:space="preserve">Locul de muncă la care se lucrează în poziție așezat se dotează cu scaun reglabil, corespunzător caracteristicilor antropometrice ale lucrătorului.</w:t>
      </w:r>
    </w:p>
    <w:p>
      <w:pPr>
        <w:numPr>
          <w:ilvl w:val="0"/>
          <w:numId w:val="1"/>
        </w:numPr>
      </w:pPr>
      <w:r>
        <w:rPr/>
        <w:t xml:space="preserve">Activitatea la ecran se întrerupe prin pauze, conform reglementărilor privind echipamentele cu ecran de vizualizare.</w:t>
      </w:r>
    </w:p>
    <w:sectPr>
      <w:pgSz w:w="11906" w:h="16838"/>
      <w:pgMar w:top="1134" w:right="1134" w:bottom="1134" w:left="1417" w:header="709" w:footer="709" w:gutter="0"/>
    </w:sectPr>
  </w:body>
</w:document>
</file>

<file path=word/numbering.xml><?xml version="1.0" encoding="utf-8"?>
<w:numbering xmlns:w="http://schemas.openxmlformats.org/wordprocessingml/2006/main">
  <w:abstractNum w:abstractNumId="1">
    <w:multiLevelType w:val="multilevel"/>
    <w:lvl w:ilvl="0">
      <w:start w:val="1"/>
      <w:numFmt w:val="decimal"/>
      <w:lvlText w:val="Art. %1."/>
      <w:lvlJc w:val="left"/>
      <w:pPr>
        <w:ind w:left="0" w:hanging="0"/>
      </w:pPr>
      <w:rPr>
        <w:b/>
      </w:rPr>
    </w:lvl>
    <w:lvl w:ilvl="1">
      <w:start w:val="1"/>
      <w:numFmt w:val="decimal"/>
      <w:lvlText w:val="%2."/>
      <w:lvlJc w:val="left"/>
      <w:pPr>
        <w:ind w:left="720" w:hanging="360"/>
      </w:pPr>
      <w:rPr>
        <w:b w:val="0"/>
      </w:rPr>
    </w:lvl>
    <w:lvl w:ilvl="2">
      <w:start w:val="1"/>
      <w:numFmt w:val="lowerLetter"/>
      <w:lvlText w:val="%3)"/>
      <w:lvlJc w:val="left"/>
      <w:pPr>
        <w:ind w:left="720" w:hanging="360"/>
      </w:pPr>
      <w:rPr>
        <w:b w:val="0"/>
      </w:r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defaultTabStop w:val="709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rial" w:hAnsi="Arial" w:cs="Arial" w:eastAsia="Arial"/>
        <w:sz w:val="20"/>
        <w:szCs w:val="20"/>
        <w:lang w:val="ro-RO" w:eastAsia="ro-RO" w:bidi="ro-RO"/>
      </w:rPr>
    </w:rPrDefault>
    <w:pPrDefault>
      <w:pPr>
        <w:spacing w:after="120" w:line="240" w:lineRule="auto"/>
        <w:jc w:val="left"/>
      </w:pPr>
    </w:pPrDefault>
  </w:docDefaults>
  <w:style w:type="paragraph" w:default="1" w:styleId="Normal">
    <w:name w:val="Normal"/>
    <w:qFormat/>
  </w:style>
  <w:style w:type="paragraph" w:styleId="Titlu">
    <w:name w:val="Titlu"/>
    <w:basedOn w:val="Normal"/>
    <w:next w:val="Normal"/>
    <w:qFormat/>
    <w:pPr>
      <w:keepNext/>
      <w:spacing w:before="240" w:after="120"/>
    </w:pPr>
    <w:rPr>
      <w:b/>
    </w:rPr>
  </w:style>
  <w:style w:type="character" w:default="1" w:styleId="DefaultParagraphFont">
    <w:name w:val="Default Paragraph Font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/Relationships>
</file>