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A EVENIMENTELOR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Registrul unic de evidență a accidentaților în muncă;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Registrul unic de evidență a incidentelor periculoase;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Registrul unic de evidență a accidentelor ușoare;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Registrul unic de evidență a accidentaților în muncă ce au ca urmare incapacitate de muncă mai mare de 3 zile de lucru.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2026-09-18T23:20:08Z</dcterms:modified>
  <cp:revision>1</cp:revision>
  <dc:subject/>
  <dc:title/>
</cp:coreProperties>
</file>