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 1 – 323;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153 – 211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212 – 234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235 – 266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267 – 274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275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288 – 296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297 – 322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493/2006, H.G. 259/2022; I.P.S.S.M. Art. 1 – 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